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21B" w:rsidRPr="0047005E" w:rsidRDefault="00E6121B" w:rsidP="001E73C9">
      <w:pPr>
        <w:pStyle w:val="Geenafstand"/>
        <w:rPr>
          <w:rFonts w:eastAsiaTheme="majorEastAsia" w:cs="Arial"/>
          <w:color w:val="365F91" w:themeColor="accent1" w:themeShade="BF"/>
          <w:sz w:val="28"/>
          <w:szCs w:val="24"/>
        </w:rPr>
      </w:pPr>
      <w:bookmarkStart w:id="0" w:name="_GoBack"/>
      <w:bookmarkEnd w:id="0"/>
    </w:p>
    <w:sdt>
      <w:sdtPr>
        <w:rPr>
          <w:rFonts w:eastAsiaTheme="majorEastAsia" w:cs="Arial"/>
          <w:color w:val="365F91" w:themeColor="accent1" w:themeShade="BF"/>
          <w:sz w:val="28"/>
          <w:szCs w:val="24"/>
        </w:rPr>
        <w:id w:val="212143373"/>
        <w:docPartObj>
          <w:docPartGallery w:val="Cover Pages"/>
          <w:docPartUnique/>
        </w:docPartObj>
      </w:sdtPr>
      <w:sdtEndPr>
        <w:rPr>
          <w:rFonts w:cstheme="minorHAnsi"/>
        </w:rPr>
      </w:sdtEndPr>
      <w:sdtContent>
        <w:p w:rsidR="001636B5" w:rsidRPr="0047005E" w:rsidRDefault="001636B5" w:rsidP="000417C8">
          <w:pPr>
            <w:pStyle w:val="Geenafstand"/>
            <w:rPr>
              <w:rFonts w:cs="Arial"/>
            </w:rPr>
          </w:pPr>
        </w:p>
        <w:p w:rsidR="00032C82" w:rsidRPr="0047005E" w:rsidRDefault="000417C8" w:rsidP="00032C82">
          <w:pPr>
            <w:pStyle w:val="Geenafstand"/>
            <w:spacing w:line="240" w:lineRule="auto"/>
            <w:jc w:val="center"/>
            <w:rPr>
              <w:rFonts w:cs="Arial"/>
              <w:b/>
              <w:sz w:val="44"/>
              <w:szCs w:val="44"/>
            </w:rPr>
          </w:pPr>
          <w:r w:rsidRPr="0047005E">
            <w:rPr>
              <w:rFonts w:cs="Arial"/>
              <w:b/>
              <w:sz w:val="44"/>
              <w:szCs w:val="44"/>
            </w:rPr>
            <w:t>Wat is het effect van obesitas op de ce</w:t>
          </w:r>
          <w:r w:rsidR="00C9567A" w:rsidRPr="0047005E">
            <w:rPr>
              <w:rFonts w:cs="Arial"/>
              <w:b/>
              <w:sz w:val="44"/>
              <w:szCs w:val="44"/>
            </w:rPr>
            <w:t>lgrootte en collageenvorming in</w:t>
          </w:r>
          <w:r w:rsidRPr="0047005E">
            <w:rPr>
              <w:rFonts w:cs="Arial"/>
              <w:b/>
              <w:sz w:val="44"/>
              <w:szCs w:val="44"/>
            </w:rPr>
            <w:t xml:space="preserve"> gonadaal, subcutaan en visceraal vetweefsel?</w:t>
          </w:r>
        </w:p>
        <w:p w:rsidR="00032C82" w:rsidRPr="0047005E" w:rsidRDefault="00032C82" w:rsidP="00032C82">
          <w:pPr>
            <w:pStyle w:val="Geenafstand"/>
            <w:spacing w:line="240" w:lineRule="auto"/>
            <w:jc w:val="center"/>
            <w:rPr>
              <w:rFonts w:cs="Arial"/>
              <w:b/>
              <w:sz w:val="28"/>
              <w:szCs w:val="28"/>
            </w:rPr>
          </w:pPr>
        </w:p>
        <w:p w:rsidR="00E505FD" w:rsidRPr="0047005E" w:rsidRDefault="00E505FD" w:rsidP="006F6A72">
          <w:pPr>
            <w:jc w:val="center"/>
            <w:rPr>
              <w:rFonts w:cs="Arial"/>
              <w:sz w:val="2"/>
            </w:rPr>
          </w:pPr>
        </w:p>
        <w:p w:rsidR="00E505FD" w:rsidRPr="0047005E" w:rsidRDefault="000417C8" w:rsidP="000417C8">
          <w:pPr>
            <w:pStyle w:val="Geenafstand"/>
            <w:jc w:val="center"/>
            <w:rPr>
              <w:sz w:val="28"/>
              <w:szCs w:val="28"/>
            </w:rPr>
          </w:pPr>
          <w:r w:rsidRPr="0047005E">
            <w:rPr>
              <w:sz w:val="28"/>
              <w:szCs w:val="28"/>
            </w:rPr>
            <w:t>What effect does obesity have on cell size and collagen synthesis in gonadal, subcutaneous and visceral white adipose tissue?</w:t>
          </w:r>
        </w:p>
        <w:p w:rsidR="001636B5" w:rsidRPr="0047005E" w:rsidRDefault="001636B5" w:rsidP="006F16F6">
          <w:pPr>
            <w:ind w:firstLine="0"/>
            <w:rPr>
              <w:rFonts w:cs="Arial"/>
            </w:rPr>
          </w:pPr>
        </w:p>
        <w:p w:rsidR="00B13923" w:rsidRPr="0047005E" w:rsidRDefault="001636B5" w:rsidP="000417C8">
          <w:pPr>
            <w:jc w:val="center"/>
            <w:rPr>
              <w:rFonts w:cs="Arial"/>
            </w:rPr>
          </w:pPr>
          <w:r w:rsidRPr="0047005E">
            <w:rPr>
              <w:rFonts w:cs="Arial"/>
              <w:noProof/>
              <w:lang w:val="en-US"/>
            </w:rPr>
            <w:drawing>
              <wp:inline distT="0" distB="0" distL="0" distR="0" wp14:anchorId="2AEDC6DA" wp14:editId="7EF260C0">
                <wp:extent cx="5759532" cy="43198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332" cy="4320449"/>
                        </a:xfrm>
                        <a:prstGeom prst="rect">
                          <a:avLst/>
                        </a:prstGeom>
                        <a:noFill/>
                      </pic:spPr>
                    </pic:pic>
                  </a:graphicData>
                </a:graphic>
              </wp:inline>
            </w:drawing>
          </w:r>
        </w:p>
        <w:p w:rsidR="006F16F6" w:rsidRPr="0047005E" w:rsidRDefault="006F16F6" w:rsidP="006F16F6">
          <w:pPr>
            <w:pStyle w:val="Geenafstand1"/>
            <w:ind w:left="0"/>
            <w:jc w:val="left"/>
            <w:rPr>
              <w:rFonts w:asciiTheme="minorHAnsi" w:hAnsiTheme="minorHAnsi" w:cs="Arial"/>
              <w:noProof/>
              <w:sz w:val="32"/>
              <w:szCs w:val="32"/>
            </w:rPr>
          </w:pPr>
          <w:r w:rsidRPr="0047005E">
            <w:rPr>
              <w:rFonts w:asciiTheme="minorHAnsi" w:hAnsiTheme="minorHAnsi" w:cs="Arial"/>
              <w:noProof/>
              <w:sz w:val="32"/>
              <w:szCs w:val="32"/>
            </w:rPr>
            <w:t>Mark Boer</w:t>
          </w:r>
        </w:p>
        <w:p w:rsidR="006F16F6" w:rsidRPr="0047005E" w:rsidRDefault="006F16F6" w:rsidP="006F16F6">
          <w:pPr>
            <w:pStyle w:val="Geenafstand1"/>
            <w:ind w:left="0"/>
            <w:jc w:val="left"/>
            <w:rPr>
              <w:rFonts w:asciiTheme="minorHAnsi" w:hAnsiTheme="minorHAnsi" w:cs="Arial"/>
              <w:noProof/>
              <w:sz w:val="32"/>
              <w:szCs w:val="32"/>
            </w:rPr>
          </w:pPr>
        </w:p>
        <w:p w:rsidR="003326B9" w:rsidRDefault="00B3432E" w:rsidP="003326B9">
          <w:pPr>
            <w:pStyle w:val="Geenafstand1"/>
            <w:ind w:left="1416" w:hanging="1416"/>
            <w:jc w:val="left"/>
            <w:rPr>
              <w:rFonts w:asciiTheme="minorHAnsi" w:hAnsiTheme="minorHAnsi" w:cs="Arial"/>
              <w:sz w:val="22"/>
              <w:szCs w:val="22"/>
            </w:rPr>
          </w:pPr>
          <w:r w:rsidRPr="0047005E">
            <w:rPr>
              <w:rFonts w:asciiTheme="minorHAnsi" w:hAnsiTheme="minorHAnsi" w:cs="Arial"/>
              <w:sz w:val="22"/>
              <w:szCs w:val="22"/>
            </w:rPr>
            <w:t>Cursus Jaar</w:t>
          </w:r>
          <w:r w:rsidR="003326B9">
            <w:rPr>
              <w:rFonts w:asciiTheme="minorHAnsi" w:hAnsiTheme="minorHAnsi" w:cs="Arial"/>
              <w:sz w:val="22"/>
              <w:szCs w:val="22"/>
            </w:rPr>
            <w:t>:</w:t>
          </w:r>
          <w:r w:rsidR="003326B9">
            <w:rPr>
              <w:rFonts w:asciiTheme="minorHAnsi" w:hAnsiTheme="minorHAnsi" w:cs="Arial"/>
              <w:sz w:val="22"/>
              <w:szCs w:val="22"/>
            </w:rPr>
            <w:tab/>
          </w:r>
          <w:r w:rsidR="003326B9">
            <w:rPr>
              <w:rFonts w:asciiTheme="minorHAnsi" w:hAnsiTheme="minorHAnsi" w:cs="Arial"/>
              <w:sz w:val="22"/>
              <w:szCs w:val="22"/>
            </w:rPr>
            <w:tab/>
          </w:r>
          <w:r w:rsidRPr="0047005E">
            <w:rPr>
              <w:rFonts w:asciiTheme="minorHAnsi" w:hAnsiTheme="minorHAnsi" w:cs="Arial"/>
              <w:sz w:val="22"/>
              <w:szCs w:val="22"/>
            </w:rPr>
            <w:t>2013-2014</w:t>
          </w:r>
        </w:p>
        <w:p w:rsidR="006F16F6" w:rsidRPr="0047005E" w:rsidRDefault="003326B9" w:rsidP="003326B9">
          <w:pPr>
            <w:pStyle w:val="Geenafstand1"/>
            <w:ind w:left="1416" w:hanging="1416"/>
            <w:jc w:val="left"/>
            <w:rPr>
              <w:rFonts w:asciiTheme="minorHAnsi" w:hAnsiTheme="minorHAnsi" w:cs="Arial"/>
              <w:sz w:val="22"/>
              <w:szCs w:val="22"/>
            </w:rPr>
          </w:pPr>
          <w:r>
            <w:rPr>
              <w:rFonts w:asciiTheme="minorHAnsi" w:hAnsiTheme="minorHAnsi" w:cs="Arial"/>
              <w:sz w:val="22"/>
              <w:szCs w:val="22"/>
            </w:rPr>
            <w:t>Instelling:</w:t>
          </w:r>
          <w:r>
            <w:rPr>
              <w:rFonts w:asciiTheme="minorHAnsi" w:hAnsiTheme="minorHAnsi" w:cs="Arial"/>
              <w:sz w:val="22"/>
              <w:szCs w:val="22"/>
            </w:rPr>
            <w:tab/>
          </w:r>
          <w:r>
            <w:rPr>
              <w:rFonts w:asciiTheme="minorHAnsi" w:hAnsiTheme="minorHAnsi" w:cs="Arial"/>
              <w:sz w:val="22"/>
              <w:szCs w:val="22"/>
            </w:rPr>
            <w:tab/>
          </w:r>
          <w:r w:rsidR="006F16F6" w:rsidRPr="0047005E">
            <w:rPr>
              <w:rFonts w:asciiTheme="minorHAnsi" w:hAnsiTheme="minorHAnsi" w:cs="Arial"/>
              <w:sz w:val="22"/>
              <w:szCs w:val="22"/>
            </w:rPr>
            <w:t>Hogeschool  Utrecht</w:t>
          </w:r>
        </w:p>
        <w:p w:rsidR="006F16F6" w:rsidRPr="00A549A9" w:rsidRDefault="006F16F6" w:rsidP="003326B9">
          <w:pPr>
            <w:pStyle w:val="Geenafstand1"/>
            <w:ind w:left="1416" w:firstLine="708"/>
            <w:jc w:val="left"/>
            <w:rPr>
              <w:rFonts w:asciiTheme="minorHAnsi" w:hAnsiTheme="minorHAnsi" w:cs="Arial"/>
              <w:sz w:val="22"/>
              <w:szCs w:val="22"/>
              <w:lang w:val="en-GB"/>
            </w:rPr>
          </w:pPr>
          <w:r w:rsidRPr="00A549A9">
            <w:rPr>
              <w:rFonts w:asciiTheme="minorHAnsi" w:hAnsiTheme="minorHAnsi" w:cs="Arial"/>
              <w:sz w:val="22"/>
              <w:szCs w:val="22"/>
              <w:lang w:val="en-GB"/>
            </w:rPr>
            <w:t>Institute for Life Sciences &amp; Chemistry</w:t>
          </w:r>
        </w:p>
        <w:p w:rsidR="006F16F6" w:rsidRPr="00A549A9" w:rsidRDefault="006F16F6" w:rsidP="006F16F6">
          <w:pPr>
            <w:pStyle w:val="Geenafstand1"/>
            <w:ind w:left="0"/>
            <w:jc w:val="left"/>
            <w:rPr>
              <w:rFonts w:asciiTheme="minorHAnsi" w:hAnsiTheme="minorHAnsi" w:cs="Arial"/>
              <w:lang w:val="en-GB"/>
            </w:rPr>
          </w:pPr>
        </w:p>
        <w:p w:rsidR="006F16F6" w:rsidRPr="00A549A9" w:rsidRDefault="006F16F6" w:rsidP="006F16F6">
          <w:pPr>
            <w:pStyle w:val="Geenafstand1"/>
            <w:ind w:left="0"/>
            <w:jc w:val="left"/>
            <w:rPr>
              <w:rFonts w:asciiTheme="minorHAnsi" w:hAnsiTheme="minorHAnsi" w:cs="Arial"/>
              <w:sz w:val="22"/>
              <w:szCs w:val="22"/>
              <w:lang w:val="en-GB"/>
            </w:rPr>
          </w:pPr>
          <w:r w:rsidRPr="00A549A9">
            <w:rPr>
              <w:rFonts w:asciiTheme="minorHAnsi" w:hAnsiTheme="minorHAnsi" w:cs="Arial"/>
              <w:sz w:val="22"/>
              <w:szCs w:val="22"/>
              <w:lang w:val="en-GB"/>
            </w:rPr>
            <w:t xml:space="preserve">Schoolbegeleider: </w:t>
          </w:r>
          <w:r w:rsidR="003326B9" w:rsidRPr="00A549A9">
            <w:rPr>
              <w:rFonts w:asciiTheme="minorHAnsi" w:hAnsiTheme="minorHAnsi" w:cs="Arial"/>
              <w:sz w:val="22"/>
              <w:szCs w:val="22"/>
              <w:lang w:val="en-GB"/>
            </w:rPr>
            <w:tab/>
          </w:r>
          <w:r w:rsidRPr="00A549A9">
            <w:rPr>
              <w:rFonts w:asciiTheme="minorHAnsi" w:hAnsiTheme="minorHAnsi" w:cs="Arial"/>
              <w:sz w:val="22"/>
              <w:szCs w:val="22"/>
              <w:lang w:val="en-GB"/>
            </w:rPr>
            <w:t>N. Barendsen</w:t>
          </w:r>
        </w:p>
        <w:p w:rsidR="009D07D0" w:rsidRPr="0047005E" w:rsidRDefault="006F16F6" w:rsidP="009D07D0">
          <w:pPr>
            <w:ind w:firstLine="0"/>
            <w:rPr>
              <w:rFonts w:cs="Arial"/>
            </w:rPr>
          </w:pPr>
          <w:r w:rsidRPr="0047005E">
            <w:rPr>
              <w:rFonts w:cs="Arial"/>
            </w:rPr>
            <w:t>Stagebegeleider</w:t>
          </w:r>
          <w:r w:rsidR="001636B5" w:rsidRPr="0047005E">
            <w:rPr>
              <w:rFonts w:cs="Arial"/>
            </w:rPr>
            <w:t xml:space="preserve">s: </w:t>
          </w:r>
          <w:r w:rsidR="003326B9">
            <w:rPr>
              <w:rFonts w:cs="Arial"/>
            </w:rPr>
            <w:tab/>
          </w:r>
          <w:r w:rsidR="001636B5" w:rsidRPr="0047005E">
            <w:rPr>
              <w:rFonts w:cs="Arial"/>
            </w:rPr>
            <w:t>Dr. R</w:t>
          </w:r>
          <w:r w:rsidR="000D6F4F" w:rsidRPr="0047005E">
            <w:rPr>
              <w:rFonts w:cs="Arial"/>
            </w:rPr>
            <w:t>. Stoop en Dr. A.M. van den Hoek</w:t>
          </w:r>
        </w:p>
        <w:p w:rsidR="009D07D0" w:rsidRPr="0047005E" w:rsidRDefault="009D07D0" w:rsidP="009D07D0">
          <w:pPr>
            <w:pStyle w:val="Kop1"/>
            <w:numPr>
              <w:ilvl w:val="0"/>
              <w:numId w:val="0"/>
            </w:numPr>
            <w:ind w:left="432" w:hanging="432"/>
          </w:pPr>
          <w:bookmarkStart w:id="1" w:name="_Toc388448287"/>
          <w:r w:rsidRPr="0047005E">
            <w:lastRenderedPageBreak/>
            <w:t>Voorwoord</w:t>
          </w:r>
          <w:bookmarkEnd w:id="1"/>
        </w:p>
        <w:p w:rsidR="009D07D0" w:rsidRPr="0047005E" w:rsidRDefault="009D07D0" w:rsidP="00B16DDF">
          <w:pPr>
            <w:ind w:firstLine="0"/>
            <w:jc w:val="both"/>
          </w:pPr>
          <w:r w:rsidRPr="0047005E">
            <w:t>Beste Lezer,</w:t>
          </w:r>
        </w:p>
        <w:p w:rsidR="00393202" w:rsidRPr="0047005E" w:rsidRDefault="00393202" w:rsidP="00B16DDF">
          <w:pPr>
            <w:ind w:firstLine="0"/>
            <w:jc w:val="both"/>
          </w:pPr>
        </w:p>
        <w:p w:rsidR="003326B9" w:rsidRDefault="009D07D0" w:rsidP="00B16DDF">
          <w:pPr>
            <w:ind w:firstLine="0"/>
            <w:jc w:val="both"/>
          </w:pPr>
          <w:r w:rsidRPr="0047005E">
            <w:t xml:space="preserve">Voor u ligt mijn afstudeerverslag die na maanden van </w:t>
          </w:r>
          <w:r w:rsidR="003326B9">
            <w:t>vallen en opstaan</w:t>
          </w:r>
          <w:r w:rsidRPr="0047005E">
            <w:t xml:space="preserve"> tot stand is gekomen. </w:t>
          </w:r>
          <w:r w:rsidR="00655D83" w:rsidRPr="0047005E">
            <w:t>In dit verslag vindt u een onderzoek naar de veranderingen die in het vetweefsel plaatsvinden tijdens obesitas op cellulair niveau. Daarbij is niet alleen gekeken naar de biologische aspecten</w:t>
          </w:r>
          <w:r w:rsidR="00B7748A" w:rsidRPr="0047005E">
            <w:t>,</w:t>
          </w:r>
          <w:r w:rsidR="00655D83" w:rsidRPr="0047005E">
            <w:t xml:space="preserve"> </w:t>
          </w:r>
          <w:r w:rsidR="003326B9">
            <w:t>tevens is door mij een</w:t>
          </w:r>
          <w:r w:rsidR="00655D83" w:rsidRPr="0047005E">
            <w:t xml:space="preserve"> </w:t>
          </w:r>
          <w:r w:rsidR="003326B9">
            <w:t xml:space="preserve">methode ontwikkeld </w:t>
          </w:r>
          <w:r w:rsidR="00655D83" w:rsidRPr="0047005E">
            <w:t xml:space="preserve">om </w:t>
          </w:r>
          <w:r w:rsidR="00C33B11">
            <w:t>de grootte van adipocyten te kwantificeren</w:t>
          </w:r>
          <w:r w:rsidR="00655D83" w:rsidRPr="0047005E">
            <w:t xml:space="preserve">. Dit is niet altijd een </w:t>
          </w:r>
          <w:r w:rsidR="00393202" w:rsidRPr="0047005E">
            <w:t>vloeiend</w:t>
          </w:r>
          <w:r w:rsidR="00655D83" w:rsidRPr="0047005E">
            <w:t xml:space="preserve"> proces geweest en soms dreigde deze zelfs vast te lopen, maar uiteindelijk </w:t>
          </w:r>
          <w:r w:rsidR="00393202" w:rsidRPr="0047005E">
            <w:t>is het toch af gekomen met goede en betrouwbare resultaten.</w:t>
          </w:r>
          <w:r w:rsidR="00655D83" w:rsidRPr="0047005E">
            <w:t xml:space="preserve"> </w:t>
          </w:r>
          <w:r w:rsidR="003326B9">
            <w:t xml:space="preserve">Het was een leerzaam proces. </w:t>
          </w:r>
        </w:p>
        <w:p w:rsidR="003326B9" w:rsidRDefault="003326B9" w:rsidP="00B16DDF">
          <w:pPr>
            <w:ind w:firstLine="0"/>
            <w:jc w:val="both"/>
          </w:pPr>
        </w:p>
        <w:p w:rsidR="00393202" w:rsidRPr="0047005E" w:rsidRDefault="003326B9" w:rsidP="00B16DDF">
          <w:pPr>
            <w:ind w:firstLine="0"/>
            <w:jc w:val="both"/>
          </w:pPr>
          <w:r>
            <w:t>Graag wil ik</w:t>
          </w:r>
          <w:r w:rsidR="00393202" w:rsidRPr="0047005E">
            <w:t xml:space="preserve"> mijn dank uitspreken voor degenen die mij </w:t>
          </w:r>
          <w:r w:rsidR="0047005E" w:rsidRPr="0047005E">
            <w:t xml:space="preserve">daarbij </w:t>
          </w:r>
          <w:r w:rsidR="00393202" w:rsidRPr="0047005E">
            <w:t>hebben</w:t>
          </w:r>
          <w:r w:rsidR="0047005E" w:rsidRPr="0047005E">
            <w:t xml:space="preserve"> gesteund</w:t>
          </w:r>
          <w:r w:rsidR="00393202" w:rsidRPr="0047005E">
            <w:t>. Mijn scriptiebegeleid</w:t>
          </w:r>
          <w:r>
            <w:t>er en SLB’er: Nelleke Barendsen en m</w:t>
          </w:r>
          <w:r w:rsidR="00393202" w:rsidRPr="0047005E">
            <w:t xml:space="preserve">ijn stagebegeleiders: Reinout Stoop en Anita van den Hoek. </w:t>
          </w:r>
          <w:r>
            <w:t>In het bijzonder wil ik mijn ouders; Jan Boer en Marja Kemp, van harte bedanken voor hun steun en toeverlaat.</w:t>
          </w:r>
        </w:p>
        <w:p w:rsidR="00393202" w:rsidRPr="0047005E" w:rsidRDefault="00393202" w:rsidP="00B16DDF">
          <w:pPr>
            <w:ind w:firstLine="0"/>
            <w:jc w:val="both"/>
          </w:pPr>
        </w:p>
        <w:p w:rsidR="009D07D0" w:rsidRPr="0047005E" w:rsidRDefault="00393202" w:rsidP="00B16DDF">
          <w:pPr>
            <w:ind w:firstLine="0"/>
            <w:jc w:val="both"/>
          </w:pPr>
          <w:r w:rsidRPr="0047005E">
            <w:t>Nu rest mij alleen nog u een fijne leestijd toe te wensen!</w:t>
          </w:r>
        </w:p>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9D07D0"/>
        <w:p w:rsidR="009D07D0" w:rsidRPr="0047005E" w:rsidRDefault="009D07D0" w:rsidP="003326B9">
          <w:pPr>
            <w:ind w:firstLine="0"/>
          </w:pPr>
        </w:p>
        <w:p w:rsidR="00032C82" w:rsidRPr="007D3B72" w:rsidRDefault="00032C82" w:rsidP="00384708">
          <w:pPr>
            <w:pStyle w:val="Kop1"/>
            <w:numPr>
              <w:ilvl w:val="0"/>
              <w:numId w:val="0"/>
            </w:numPr>
            <w:ind w:left="432" w:hanging="432"/>
          </w:pPr>
          <w:bookmarkStart w:id="2" w:name="_Toc388448288"/>
          <w:r w:rsidRPr="007D3B72">
            <w:lastRenderedPageBreak/>
            <w:t>Samenvatting</w:t>
          </w:r>
          <w:bookmarkEnd w:id="2"/>
        </w:p>
        <w:p w:rsidR="00032C82" w:rsidRDefault="00D77B61" w:rsidP="00032C82">
          <w:r w:rsidRPr="00D77B61">
            <w:t>Obesitas is een steeds vaker voorkomende aandoening in West-Europa, Noord-Amerika en andere welvarende delen van de wereld.</w:t>
          </w:r>
          <w:r>
            <w:t xml:space="preserve"> </w:t>
          </w:r>
          <w:r w:rsidRPr="00D77B61">
            <w:t>Uit recent onderzoek van het RIVM is gebleken dat van de gehele volwassen populatie in Nederland in 2012, zo’n 40% overgewicht heeft en 12% obesitas.</w:t>
          </w:r>
          <w:r>
            <w:t xml:space="preserve"> </w:t>
          </w:r>
          <w:r w:rsidRPr="00D77B61">
            <w:t>Bij obesitas vindt een ophoping van vet plaats in verschillende vetdepots. Sommige vetdepots worden als kwalijker beschouwd dan anderen. Zo is al bekend dat excessieve vetopslag in het viscerale vetdepots, dat rond de buik en organen ligt, schadelijker is dan excessieve vetopslag in het subcutane vetdepots, dat onder de huid ligt. Het zou kunnen zijn dat het subcutane vetdepots niet genoeg capaciteit heeft om al het vet op te slaan, waardoor een overflow plaatsvindt naar het viscerale vetdepots. Uiteindelijk leidt deze excessieve vetopslag tot het ontstaan van diabetes en cardiovasculaire ziekten. Dit is de aanleiding om onderzoek te doen naar de opslag van vet in de verschillende vetdepots</w:t>
          </w:r>
          <w:r>
            <w:t>.</w:t>
          </w:r>
        </w:p>
        <w:p w:rsidR="00D77B61" w:rsidRDefault="00D77B61" w:rsidP="00032C82"/>
        <w:p w:rsidR="00D77B61" w:rsidRDefault="005C7FE2" w:rsidP="00032C82">
          <w:r>
            <w:t>Hiervoor zijn 3 vetdepots gebruikt:</w:t>
          </w:r>
          <w:r w:rsidR="00D77B61">
            <w:t xml:space="preserve"> peri-</w:t>
          </w:r>
          <w:r w:rsidR="003111F4">
            <w:t>gonadaal, subcutaan en viscerale adipocyten</w:t>
          </w:r>
          <w:r>
            <w:t>, die zijn</w:t>
          </w:r>
          <w:r w:rsidR="00D77B61">
            <w:t xml:space="preserve"> </w:t>
          </w:r>
          <w:r>
            <w:t>verkregen</w:t>
          </w:r>
          <w:r w:rsidR="00D77B61">
            <w:t xml:space="preserve"> over een tijdsreeks van 0 weken, 9 weken en 16 weken hoog vet dieet.</w:t>
          </w:r>
          <w:r w:rsidR="003111F4">
            <w:t xml:space="preserve"> </w:t>
          </w:r>
          <w:r w:rsidR="00843FE0" w:rsidRPr="00843FE0">
            <w:t>Ook zijn 2 anti-diabetes middelen, rosiglitazone en pioglitazone, meegenomen in de metingen om erachter te komen of deze ook invloed hebben op de groei van adipocyten.</w:t>
          </w:r>
          <w:r w:rsidR="00843FE0">
            <w:t xml:space="preserve"> </w:t>
          </w:r>
          <w:r w:rsidR="003111F4">
            <w:t xml:space="preserve">Om dit te kunnen kwantificeren heb ik een beeldanalyse methode ontwikkeld met behulp van ImageJ. </w:t>
          </w:r>
        </w:p>
        <w:p w:rsidR="00843FE0" w:rsidRDefault="00843FE0" w:rsidP="00032C82"/>
        <w:p w:rsidR="00AF2765" w:rsidRDefault="00843FE0" w:rsidP="00AF2765">
          <w:r>
            <w:t xml:space="preserve">Uit de resultaten is gebleken </w:t>
          </w:r>
          <w:r w:rsidR="003F0995">
            <w:t>dat het gonadale vetdepots het snelste in grootte toeneemt, daarna het subcutane vetdepots en als laatste het viscerale vetdepots. Daarbij wordt het verschil tussen grote en kleine adipocyten groter. Ook de collageenlaag tussen de cellen wordt breder naarmate de muizen langer op een hoog vet dieet zitten.</w:t>
          </w:r>
          <w:r w:rsidR="00AF2765">
            <w:t xml:space="preserve"> Pioglitazone en Rosiglitazone blijken een remmende werking te hebben op de groei van adipocyten. Hieruit valt te concluderen dat de toename van celgrootte </w:t>
          </w:r>
          <w:r w:rsidR="005C7FE2">
            <w:t>niet gelijkmatig verloopt tussen de verschillende</w:t>
          </w:r>
          <w:r w:rsidR="00AF2765">
            <w:t xml:space="preserve"> vetdepots. Ten tweede kan geconcludeerd worden dat een hoog vet dieet fibrose kan induceren.</w:t>
          </w:r>
        </w:p>
        <w:p w:rsidR="00AF2765" w:rsidRDefault="00AF2765" w:rsidP="00AF2765"/>
        <w:p w:rsidR="00AF2765" w:rsidRPr="00AF2765" w:rsidRDefault="00AF2765" w:rsidP="00AF2765">
          <w:r>
            <w:t xml:space="preserve">Voor verder onderzoek zou het interessant zijn om een methode te ontwikkelen die de toename van collageen tussen de adipocyten kan kwantificeren. Er is </w:t>
          </w:r>
          <w:r w:rsidR="008068C2">
            <w:t xml:space="preserve">namelijk </w:t>
          </w:r>
          <w:r>
            <w:t xml:space="preserve">nog weinig bekend over </w:t>
          </w:r>
          <w:r w:rsidR="008068C2">
            <w:t>de rol van fibrose in</w:t>
          </w:r>
          <w:r>
            <w:t xml:space="preserve"> het ontstaan van diabetes en cardiovasculaire z</w:t>
          </w:r>
          <w:r w:rsidR="008068C2">
            <w:t>iektes.</w:t>
          </w:r>
        </w:p>
        <w:p w:rsidR="00032C82" w:rsidRPr="007D3B72" w:rsidRDefault="00032C82" w:rsidP="008068C2">
          <w:pPr>
            <w:ind w:firstLine="0"/>
          </w:pPr>
        </w:p>
        <w:p w:rsidR="00032C82" w:rsidRPr="007D3B72" w:rsidRDefault="00032C82" w:rsidP="00384708">
          <w:pPr>
            <w:pStyle w:val="Kop1"/>
            <w:numPr>
              <w:ilvl w:val="0"/>
              <w:numId w:val="0"/>
            </w:numPr>
            <w:ind w:left="432" w:hanging="432"/>
          </w:pPr>
          <w:bookmarkStart w:id="3" w:name="_Toc388448289"/>
          <w:r w:rsidRPr="007D3B72">
            <w:lastRenderedPageBreak/>
            <w:t>Summary</w:t>
          </w:r>
          <w:bookmarkEnd w:id="3"/>
        </w:p>
        <w:p w:rsidR="00032C82" w:rsidRDefault="005C7FE2" w:rsidP="00032C82">
          <w:r>
            <w:t>Obesity is a condition with growing prevalence in Western Europe, North America and other prosperous parts of the world. Recent research by the RIVM has shown that</w:t>
          </w:r>
          <w:r w:rsidR="002A242F">
            <w:t xml:space="preserve"> 40% of</w:t>
          </w:r>
          <w:r>
            <w:t xml:space="preserve"> the total adult population in the Netherlands</w:t>
          </w:r>
          <w:r w:rsidR="002A242F">
            <w:t xml:space="preserve"> has  overweight and 12% obesity. Obesity can be defined as an excessive accumulation of adipose tissue. This excessive adipose tissue accumulation can sometimes be pathogenic, depending on where the fat has accumulated. It is already known that excessive fat accumulation in the visceral adipose </w:t>
          </w:r>
          <w:r w:rsidR="00C32EE4">
            <w:t xml:space="preserve">tissue can be more harmful than excessive fat accumulation in the subcutaneous adipose tissue. This might be due to a lack of capacity, which could lead to an overflow of fat to the visceral adipose tissue. Excessive fat accumulation is an important risk factor in developing diabetes mellitus type 2 and cardiovascular diseases. Therefore it is important to </w:t>
          </w:r>
          <w:r w:rsidR="00B80268">
            <w:t>know how this fat accumulation and overflow develops, and what differences there are between different adipose deposits.</w:t>
          </w:r>
        </w:p>
        <w:p w:rsidR="00B80268" w:rsidRDefault="00B80268" w:rsidP="00032C82"/>
        <w:p w:rsidR="00B80268" w:rsidRDefault="00B80268" w:rsidP="00032C82">
          <w:r>
            <w:t>Three adipose deposits were used for this experiment: peri-gonadal, visceral and subcutaneous adipocytes. These deposits were derived over a time course of 0 week, 9 weeks and 16 weeks high fat diet. There were also 2 anti-diabetics, pioglitazone and rosiglitazone, added to 2 groups of 9 weeks old mice</w:t>
          </w:r>
          <w:r w:rsidR="0036738E">
            <w:t xml:space="preserve">, in order to measure if they affect the growth of adipocytes in any way. To be able to quantify the results I had to develop a method with ImageJ. </w:t>
          </w:r>
        </w:p>
        <w:p w:rsidR="0036738E" w:rsidRDefault="0036738E" w:rsidP="00032C82"/>
        <w:p w:rsidR="0036738E" w:rsidRDefault="0036738E" w:rsidP="00032C82">
          <w:r>
            <w:t xml:space="preserve">The results show that the gonadal adipose tissue increases the fastest in size, followed by the subcutaneous deposit and then the visceral deposit. </w:t>
          </w:r>
          <w:r w:rsidR="00380061">
            <w:t xml:space="preserve">Not only total size increases but also the difference between smaller and bigger adipocytes. </w:t>
          </w:r>
          <w:r w:rsidR="00106F11">
            <w:t xml:space="preserve">The results also showed that </w:t>
          </w:r>
          <w:r w:rsidR="00AF29D7">
            <w:t>more collagen is synthesised between the cells when mice are longer on a high fat diet. Pioglitazone and Rosiglitazone seem to be able to impair adipocyte growth. From these results can be concluded that adipocyte growth doesn’t occur simultaneously between different adipocyte deposits.</w:t>
          </w:r>
          <w:r w:rsidR="00380061">
            <w:t xml:space="preserve"> </w:t>
          </w:r>
          <w:r w:rsidR="00AF29D7">
            <w:t>Also, a high fat diet can induce fibrosis.</w:t>
          </w:r>
        </w:p>
        <w:p w:rsidR="00AF29D7" w:rsidRDefault="00AF29D7" w:rsidP="00032C82"/>
        <w:p w:rsidR="00AF29D7" w:rsidRPr="007D3B72" w:rsidRDefault="00AF29D7" w:rsidP="00032C82">
          <w:r>
            <w:t xml:space="preserve">For further research it would be interesting to develop a method to quantify the increase of collagen between adipocytes. Because there is only little known about the role of fibrosis in the development of diabetes and cardiovascular diseases. </w:t>
          </w:r>
        </w:p>
        <w:p w:rsidR="00384708" w:rsidRPr="007D3B72" w:rsidRDefault="00384708" w:rsidP="00AF29D7">
          <w:pPr>
            <w:spacing w:line="240" w:lineRule="auto"/>
            <w:ind w:firstLine="0"/>
          </w:pPr>
          <w:r w:rsidRPr="007D3B72">
            <w:br w:type="page"/>
          </w:r>
        </w:p>
        <w:p w:rsidR="00384708" w:rsidRPr="007D3B72" w:rsidRDefault="00384708" w:rsidP="00384708">
          <w:pPr>
            <w:pStyle w:val="Kop1"/>
            <w:numPr>
              <w:ilvl w:val="0"/>
              <w:numId w:val="0"/>
            </w:numPr>
            <w:ind w:left="432" w:hanging="432"/>
          </w:pPr>
          <w:bookmarkStart w:id="4" w:name="_Toc388448290"/>
          <w:r w:rsidRPr="007D3B72">
            <w:lastRenderedPageBreak/>
            <w:t>Afkortingenlijst</w:t>
          </w:r>
          <w:bookmarkEnd w:id="4"/>
        </w:p>
        <w:p w:rsidR="00384708" w:rsidRPr="007D3B72" w:rsidRDefault="00384708" w:rsidP="00384708">
          <w:pPr>
            <w:ind w:firstLine="0"/>
          </w:pPr>
        </w:p>
        <w:p w:rsidR="00384708" w:rsidRPr="007D3B72" w:rsidRDefault="00384708" w:rsidP="00384708">
          <w:pPr>
            <w:pStyle w:val="Geenafstand"/>
          </w:pPr>
          <w:r w:rsidRPr="007D3B72">
            <w:t xml:space="preserve">BMI = </w:t>
          </w:r>
          <w:r w:rsidR="003326B9" w:rsidRPr="007D3B72">
            <w:tab/>
          </w:r>
          <w:r w:rsidR="003326B9" w:rsidRPr="007D3B72">
            <w:tab/>
          </w:r>
          <w:r w:rsidRPr="007D3B72">
            <w:t>Body Mass Index</w:t>
          </w:r>
        </w:p>
        <w:p w:rsidR="00384708" w:rsidRPr="007D3B72" w:rsidRDefault="00384708" w:rsidP="00384708">
          <w:pPr>
            <w:pStyle w:val="Geenafstand"/>
          </w:pPr>
          <w:r w:rsidRPr="007D3B72">
            <w:t xml:space="preserve">DMT2 = </w:t>
          </w:r>
          <w:r w:rsidR="003326B9" w:rsidRPr="007D3B72">
            <w:tab/>
          </w:r>
          <w:r w:rsidRPr="007D3B72">
            <w:t>Diabetes Mellitus Type 2</w:t>
          </w:r>
        </w:p>
        <w:p w:rsidR="00384708" w:rsidRPr="007D3B72" w:rsidRDefault="00384708" w:rsidP="00384708">
          <w:pPr>
            <w:pStyle w:val="Geenafstand"/>
          </w:pPr>
          <w:r w:rsidRPr="007D3B72">
            <w:t xml:space="preserve">ECM = </w:t>
          </w:r>
          <w:r w:rsidR="003326B9" w:rsidRPr="007D3B72">
            <w:tab/>
          </w:r>
          <w:r w:rsidR="003326B9" w:rsidRPr="007D3B72">
            <w:tab/>
          </w:r>
          <w:r w:rsidRPr="007D3B72">
            <w:t>Extracellulaire Matrix</w:t>
          </w:r>
        </w:p>
        <w:p w:rsidR="00384708" w:rsidRPr="007D3B72" w:rsidRDefault="00384708" w:rsidP="00384708">
          <w:pPr>
            <w:pStyle w:val="Geenafstand"/>
          </w:pPr>
          <w:r w:rsidRPr="007D3B72">
            <w:t xml:space="preserve">HFD = </w:t>
          </w:r>
          <w:r w:rsidR="003326B9" w:rsidRPr="007D3B72">
            <w:tab/>
          </w:r>
          <w:r w:rsidR="003326B9" w:rsidRPr="007D3B72">
            <w:tab/>
          </w:r>
          <w:r w:rsidRPr="007D3B72">
            <w:t>High Fat Diet</w:t>
          </w:r>
        </w:p>
        <w:p w:rsidR="00384708" w:rsidRPr="007D3B72" w:rsidRDefault="00384708" w:rsidP="00384708">
          <w:pPr>
            <w:pStyle w:val="Geenafstand"/>
          </w:pPr>
          <w:r w:rsidRPr="007D3B72">
            <w:t xml:space="preserve">LDLr = </w:t>
          </w:r>
          <w:r w:rsidR="003326B9" w:rsidRPr="007D3B72">
            <w:tab/>
          </w:r>
          <w:r w:rsidR="003326B9" w:rsidRPr="007D3B72">
            <w:tab/>
          </w:r>
          <w:r w:rsidRPr="007D3B72">
            <w:t>Low Density Lipoproteïne receptor</w:t>
          </w:r>
        </w:p>
        <w:p w:rsidR="00384708" w:rsidRPr="007D3B72" w:rsidRDefault="00384708" w:rsidP="00384708">
          <w:pPr>
            <w:pStyle w:val="Geenafstand"/>
          </w:pPr>
          <w:r w:rsidRPr="007D3B72">
            <w:t xml:space="preserve">MetS = </w:t>
          </w:r>
          <w:r w:rsidR="003326B9" w:rsidRPr="007D3B72">
            <w:tab/>
          </w:r>
          <w:r w:rsidR="003326B9" w:rsidRPr="007D3B72">
            <w:tab/>
          </w:r>
          <w:r w:rsidRPr="007D3B72">
            <w:t>Metabool Syndroom</w:t>
          </w:r>
        </w:p>
        <w:p w:rsidR="00384708" w:rsidRPr="007D3B72" w:rsidRDefault="00384708" w:rsidP="00384708">
          <w:pPr>
            <w:pStyle w:val="Geenafstand"/>
          </w:pPr>
          <w:r w:rsidRPr="007D3B72">
            <w:t xml:space="preserve">NASH = </w:t>
          </w:r>
          <w:r w:rsidR="003326B9" w:rsidRPr="007D3B72">
            <w:tab/>
          </w:r>
          <w:r w:rsidR="00886392">
            <w:t>Niet-Alcoholische Steatose</w:t>
          </w:r>
          <w:r w:rsidRPr="007D3B72">
            <w:t xml:space="preserve"> Hepatitis</w:t>
          </w:r>
        </w:p>
        <w:p w:rsidR="003326B9" w:rsidRPr="007D3B72" w:rsidRDefault="003326B9" w:rsidP="00384708">
          <w:pPr>
            <w:pStyle w:val="Geenafstand"/>
          </w:pPr>
          <w:r w:rsidRPr="007D3B72">
            <w:t>NEFA=</w:t>
          </w:r>
          <w:r w:rsidRPr="007D3B72">
            <w:tab/>
          </w:r>
          <w:r w:rsidRPr="007D3B72">
            <w:tab/>
            <w:t>Non-Esterified Fatty Acid</w:t>
          </w:r>
        </w:p>
        <w:p w:rsidR="00384708" w:rsidRPr="007D3B72" w:rsidRDefault="00384708" w:rsidP="00384708">
          <w:pPr>
            <w:pStyle w:val="Geenafstand"/>
          </w:pPr>
          <w:r w:rsidRPr="007D3B72">
            <w:t xml:space="preserve">RAA = </w:t>
          </w:r>
          <w:r w:rsidR="003326B9" w:rsidRPr="007D3B72">
            <w:tab/>
          </w:r>
          <w:r w:rsidR="003326B9" w:rsidRPr="007D3B72">
            <w:tab/>
          </w:r>
          <w:r w:rsidRPr="007D3B72">
            <w:t>Radially Averaged Autocorrelation</w:t>
          </w:r>
        </w:p>
        <w:p w:rsidR="00384708" w:rsidRPr="007D3B72" w:rsidRDefault="00384708" w:rsidP="00384708">
          <w:pPr>
            <w:pStyle w:val="Geenafstand"/>
          </w:pPr>
          <w:r w:rsidRPr="007D3B72">
            <w:t xml:space="preserve">RDF = </w:t>
          </w:r>
          <w:r w:rsidR="003326B9" w:rsidRPr="007D3B72">
            <w:tab/>
          </w:r>
          <w:r w:rsidR="003326B9" w:rsidRPr="007D3B72">
            <w:tab/>
          </w:r>
          <w:r w:rsidRPr="007D3B72">
            <w:t>Radial Distribution Function</w:t>
          </w:r>
        </w:p>
        <w:p w:rsidR="00384708" w:rsidRPr="0047005E" w:rsidRDefault="00384708" w:rsidP="00384708">
          <w:pPr>
            <w:pStyle w:val="Geenafstand"/>
          </w:pPr>
          <w:r w:rsidRPr="0047005E">
            <w:t xml:space="preserve">w/w = </w:t>
          </w:r>
          <w:r w:rsidR="003326B9">
            <w:tab/>
          </w:r>
          <w:r w:rsidR="003326B9">
            <w:tab/>
          </w:r>
          <w:r w:rsidRPr="0047005E">
            <w:t>weight / weight</w:t>
          </w:r>
        </w:p>
        <w:p w:rsidR="00384708" w:rsidRPr="0047005E" w:rsidRDefault="00384708" w:rsidP="00384708">
          <w:pPr>
            <w:pStyle w:val="Geenafstand"/>
          </w:pPr>
        </w:p>
        <w:p w:rsidR="00384708" w:rsidRPr="0047005E" w:rsidRDefault="00384708" w:rsidP="00384708"/>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032C82"/>
        <w:p w:rsidR="00032C82" w:rsidRPr="0047005E" w:rsidRDefault="00032C82" w:rsidP="001E73C9">
          <w:pPr>
            <w:ind w:firstLine="0"/>
          </w:pPr>
        </w:p>
        <w:sdt>
          <w:sdtPr>
            <w:rPr>
              <w:rFonts w:eastAsiaTheme="minorHAnsi"/>
              <w:b w:val="0"/>
              <w:bCs w:val="0"/>
              <w:caps w:val="0"/>
              <w:color w:val="auto"/>
              <w:sz w:val="22"/>
              <w:szCs w:val="22"/>
            </w:rPr>
            <w:id w:val="-1846939391"/>
            <w:docPartObj>
              <w:docPartGallery w:val="Table of Contents"/>
              <w:docPartUnique/>
            </w:docPartObj>
          </w:sdtPr>
          <w:sdtEndPr/>
          <w:sdtContent>
            <w:p w:rsidR="009774E3" w:rsidRPr="0047005E" w:rsidRDefault="009774E3">
              <w:pPr>
                <w:pStyle w:val="Kopvaninhoudsopgave"/>
              </w:pPr>
              <w:r w:rsidRPr="0047005E">
                <w:t>Inhoudsopgave</w:t>
              </w:r>
            </w:p>
            <w:p w:rsidR="00BC5843" w:rsidRDefault="009774E3">
              <w:pPr>
                <w:pStyle w:val="Inhopg1"/>
                <w:tabs>
                  <w:tab w:val="right" w:leader="dot" w:pos="9060"/>
                </w:tabs>
                <w:rPr>
                  <w:rFonts w:eastAsiaTheme="minorEastAsia" w:cstheme="minorBidi"/>
                  <w:b w:val="0"/>
                  <w:bCs w:val="0"/>
                  <w:caps w:val="0"/>
                  <w:noProof/>
                  <w:sz w:val="22"/>
                  <w:szCs w:val="22"/>
                  <w:lang w:eastAsia="nl-NL"/>
                </w:rPr>
              </w:pPr>
              <w:r w:rsidRPr="0047005E">
                <w:fldChar w:fldCharType="begin"/>
              </w:r>
              <w:r w:rsidRPr="0047005E">
                <w:instrText xml:space="preserve"> TOC \o "1-3" \h \z \u </w:instrText>
              </w:r>
              <w:r w:rsidRPr="0047005E">
                <w:fldChar w:fldCharType="separate"/>
              </w:r>
              <w:hyperlink w:anchor="_Toc388448287" w:history="1">
                <w:r w:rsidR="00BC5843" w:rsidRPr="00032F63">
                  <w:rPr>
                    <w:rStyle w:val="Hyperlink"/>
                    <w:noProof/>
                  </w:rPr>
                  <w:t>Voorwoord</w:t>
                </w:r>
                <w:r w:rsidR="00BC5843">
                  <w:rPr>
                    <w:noProof/>
                    <w:webHidden/>
                  </w:rPr>
                  <w:tab/>
                </w:r>
                <w:r w:rsidR="00BC5843">
                  <w:rPr>
                    <w:noProof/>
                    <w:webHidden/>
                  </w:rPr>
                  <w:fldChar w:fldCharType="begin"/>
                </w:r>
                <w:r w:rsidR="00BC5843">
                  <w:rPr>
                    <w:noProof/>
                    <w:webHidden/>
                  </w:rPr>
                  <w:instrText xml:space="preserve"> PAGEREF _Toc388448287 \h </w:instrText>
                </w:r>
                <w:r w:rsidR="00BC5843">
                  <w:rPr>
                    <w:noProof/>
                    <w:webHidden/>
                  </w:rPr>
                </w:r>
                <w:r w:rsidR="00BC5843">
                  <w:rPr>
                    <w:noProof/>
                    <w:webHidden/>
                  </w:rPr>
                  <w:fldChar w:fldCharType="separate"/>
                </w:r>
                <w:r w:rsidR="00BC5843">
                  <w:rPr>
                    <w:noProof/>
                    <w:webHidden/>
                  </w:rPr>
                  <w:t>2</w:t>
                </w:r>
                <w:r w:rsidR="00BC5843">
                  <w:rPr>
                    <w:noProof/>
                    <w:webHidden/>
                  </w:rPr>
                  <w:fldChar w:fldCharType="end"/>
                </w:r>
              </w:hyperlink>
            </w:p>
            <w:p w:rsidR="00BC5843" w:rsidRDefault="00CB2FCC">
              <w:pPr>
                <w:pStyle w:val="Inhopg1"/>
                <w:tabs>
                  <w:tab w:val="right" w:leader="dot" w:pos="9060"/>
                </w:tabs>
                <w:rPr>
                  <w:rFonts w:eastAsiaTheme="minorEastAsia" w:cstheme="minorBidi"/>
                  <w:b w:val="0"/>
                  <w:bCs w:val="0"/>
                  <w:caps w:val="0"/>
                  <w:noProof/>
                  <w:sz w:val="22"/>
                  <w:szCs w:val="22"/>
                  <w:lang w:eastAsia="nl-NL"/>
                </w:rPr>
              </w:pPr>
              <w:hyperlink w:anchor="_Toc388448288" w:history="1">
                <w:r w:rsidR="00BC5843" w:rsidRPr="00032F63">
                  <w:rPr>
                    <w:rStyle w:val="Hyperlink"/>
                    <w:noProof/>
                  </w:rPr>
                  <w:t>Samenvatting</w:t>
                </w:r>
                <w:r w:rsidR="00BC5843">
                  <w:rPr>
                    <w:noProof/>
                    <w:webHidden/>
                  </w:rPr>
                  <w:tab/>
                </w:r>
                <w:r w:rsidR="00BC5843">
                  <w:rPr>
                    <w:noProof/>
                    <w:webHidden/>
                  </w:rPr>
                  <w:fldChar w:fldCharType="begin"/>
                </w:r>
                <w:r w:rsidR="00BC5843">
                  <w:rPr>
                    <w:noProof/>
                    <w:webHidden/>
                  </w:rPr>
                  <w:instrText xml:space="preserve"> PAGEREF _Toc388448288 \h </w:instrText>
                </w:r>
                <w:r w:rsidR="00BC5843">
                  <w:rPr>
                    <w:noProof/>
                    <w:webHidden/>
                  </w:rPr>
                </w:r>
                <w:r w:rsidR="00BC5843">
                  <w:rPr>
                    <w:noProof/>
                    <w:webHidden/>
                  </w:rPr>
                  <w:fldChar w:fldCharType="separate"/>
                </w:r>
                <w:r w:rsidR="00BC5843">
                  <w:rPr>
                    <w:noProof/>
                    <w:webHidden/>
                  </w:rPr>
                  <w:t>3</w:t>
                </w:r>
                <w:r w:rsidR="00BC5843">
                  <w:rPr>
                    <w:noProof/>
                    <w:webHidden/>
                  </w:rPr>
                  <w:fldChar w:fldCharType="end"/>
                </w:r>
              </w:hyperlink>
            </w:p>
            <w:p w:rsidR="00BC5843" w:rsidRDefault="00CB2FCC">
              <w:pPr>
                <w:pStyle w:val="Inhopg1"/>
                <w:tabs>
                  <w:tab w:val="right" w:leader="dot" w:pos="9060"/>
                </w:tabs>
                <w:rPr>
                  <w:rFonts w:eastAsiaTheme="minorEastAsia" w:cstheme="minorBidi"/>
                  <w:b w:val="0"/>
                  <w:bCs w:val="0"/>
                  <w:caps w:val="0"/>
                  <w:noProof/>
                  <w:sz w:val="22"/>
                  <w:szCs w:val="22"/>
                  <w:lang w:eastAsia="nl-NL"/>
                </w:rPr>
              </w:pPr>
              <w:hyperlink w:anchor="_Toc388448289" w:history="1">
                <w:r w:rsidR="00BC5843" w:rsidRPr="00032F63">
                  <w:rPr>
                    <w:rStyle w:val="Hyperlink"/>
                    <w:noProof/>
                  </w:rPr>
                  <w:t>Summary</w:t>
                </w:r>
                <w:r w:rsidR="00BC5843">
                  <w:rPr>
                    <w:noProof/>
                    <w:webHidden/>
                  </w:rPr>
                  <w:tab/>
                </w:r>
                <w:r w:rsidR="00BC5843">
                  <w:rPr>
                    <w:noProof/>
                    <w:webHidden/>
                  </w:rPr>
                  <w:fldChar w:fldCharType="begin"/>
                </w:r>
                <w:r w:rsidR="00BC5843">
                  <w:rPr>
                    <w:noProof/>
                    <w:webHidden/>
                  </w:rPr>
                  <w:instrText xml:space="preserve"> PAGEREF _Toc388448289 \h </w:instrText>
                </w:r>
                <w:r w:rsidR="00BC5843">
                  <w:rPr>
                    <w:noProof/>
                    <w:webHidden/>
                  </w:rPr>
                </w:r>
                <w:r w:rsidR="00BC5843">
                  <w:rPr>
                    <w:noProof/>
                    <w:webHidden/>
                  </w:rPr>
                  <w:fldChar w:fldCharType="separate"/>
                </w:r>
                <w:r w:rsidR="00BC5843">
                  <w:rPr>
                    <w:noProof/>
                    <w:webHidden/>
                  </w:rPr>
                  <w:t>4</w:t>
                </w:r>
                <w:r w:rsidR="00BC5843">
                  <w:rPr>
                    <w:noProof/>
                    <w:webHidden/>
                  </w:rPr>
                  <w:fldChar w:fldCharType="end"/>
                </w:r>
              </w:hyperlink>
            </w:p>
            <w:p w:rsidR="00BC5843" w:rsidRDefault="00CB2FCC">
              <w:pPr>
                <w:pStyle w:val="Inhopg1"/>
                <w:tabs>
                  <w:tab w:val="right" w:leader="dot" w:pos="9060"/>
                </w:tabs>
                <w:rPr>
                  <w:rFonts w:eastAsiaTheme="minorEastAsia" w:cstheme="minorBidi"/>
                  <w:b w:val="0"/>
                  <w:bCs w:val="0"/>
                  <w:caps w:val="0"/>
                  <w:noProof/>
                  <w:sz w:val="22"/>
                  <w:szCs w:val="22"/>
                  <w:lang w:eastAsia="nl-NL"/>
                </w:rPr>
              </w:pPr>
              <w:hyperlink w:anchor="_Toc388448290" w:history="1">
                <w:r w:rsidR="00BC5843" w:rsidRPr="00032F63">
                  <w:rPr>
                    <w:rStyle w:val="Hyperlink"/>
                    <w:noProof/>
                  </w:rPr>
                  <w:t>Afkortingenlijst</w:t>
                </w:r>
                <w:r w:rsidR="00BC5843">
                  <w:rPr>
                    <w:noProof/>
                    <w:webHidden/>
                  </w:rPr>
                  <w:tab/>
                </w:r>
                <w:r w:rsidR="00BC5843">
                  <w:rPr>
                    <w:noProof/>
                    <w:webHidden/>
                  </w:rPr>
                  <w:fldChar w:fldCharType="begin"/>
                </w:r>
                <w:r w:rsidR="00BC5843">
                  <w:rPr>
                    <w:noProof/>
                    <w:webHidden/>
                  </w:rPr>
                  <w:instrText xml:space="preserve"> PAGEREF _Toc388448290 \h </w:instrText>
                </w:r>
                <w:r w:rsidR="00BC5843">
                  <w:rPr>
                    <w:noProof/>
                    <w:webHidden/>
                  </w:rPr>
                </w:r>
                <w:r w:rsidR="00BC5843">
                  <w:rPr>
                    <w:noProof/>
                    <w:webHidden/>
                  </w:rPr>
                  <w:fldChar w:fldCharType="separate"/>
                </w:r>
                <w:r w:rsidR="00BC5843">
                  <w:rPr>
                    <w:noProof/>
                    <w:webHidden/>
                  </w:rPr>
                  <w:t>5</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291" w:history="1">
                <w:r w:rsidR="00BC5843" w:rsidRPr="00032F63">
                  <w:rPr>
                    <w:rStyle w:val="Hyperlink"/>
                    <w:rFonts w:cs="Arial"/>
                    <w:noProof/>
                  </w:rPr>
                  <w:t>1</w:t>
                </w:r>
                <w:r w:rsidR="00BC5843">
                  <w:rPr>
                    <w:rFonts w:eastAsiaTheme="minorEastAsia" w:cstheme="minorBidi"/>
                    <w:b w:val="0"/>
                    <w:bCs w:val="0"/>
                    <w:caps w:val="0"/>
                    <w:noProof/>
                    <w:sz w:val="22"/>
                    <w:szCs w:val="22"/>
                    <w:lang w:eastAsia="nl-NL"/>
                  </w:rPr>
                  <w:tab/>
                </w:r>
                <w:r w:rsidR="00BC5843" w:rsidRPr="00032F63">
                  <w:rPr>
                    <w:rStyle w:val="Hyperlink"/>
                    <w:rFonts w:cs="Arial"/>
                    <w:noProof/>
                  </w:rPr>
                  <w:t>Inleiding</w:t>
                </w:r>
                <w:r w:rsidR="00BC5843">
                  <w:rPr>
                    <w:noProof/>
                    <w:webHidden/>
                  </w:rPr>
                  <w:tab/>
                </w:r>
                <w:r w:rsidR="00BC5843">
                  <w:rPr>
                    <w:noProof/>
                    <w:webHidden/>
                  </w:rPr>
                  <w:fldChar w:fldCharType="begin"/>
                </w:r>
                <w:r w:rsidR="00BC5843">
                  <w:rPr>
                    <w:noProof/>
                    <w:webHidden/>
                  </w:rPr>
                  <w:instrText xml:space="preserve"> PAGEREF _Toc388448291 \h </w:instrText>
                </w:r>
                <w:r w:rsidR="00BC5843">
                  <w:rPr>
                    <w:noProof/>
                    <w:webHidden/>
                  </w:rPr>
                </w:r>
                <w:r w:rsidR="00BC5843">
                  <w:rPr>
                    <w:noProof/>
                    <w:webHidden/>
                  </w:rPr>
                  <w:fldChar w:fldCharType="separate"/>
                </w:r>
                <w:r w:rsidR="00BC5843">
                  <w:rPr>
                    <w:noProof/>
                    <w:webHidden/>
                  </w:rPr>
                  <w:t>8</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292" w:history="1">
                <w:r w:rsidR="00BC5843" w:rsidRPr="00032F63">
                  <w:rPr>
                    <w:rStyle w:val="Hyperlink"/>
                    <w:noProof/>
                  </w:rPr>
                  <w:t>2</w:t>
                </w:r>
                <w:r w:rsidR="00BC5843">
                  <w:rPr>
                    <w:rFonts w:eastAsiaTheme="minorEastAsia" w:cstheme="minorBidi"/>
                    <w:b w:val="0"/>
                    <w:bCs w:val="0"/>
                    <w:caps w:val="0"/>
                    <w:noProof/>
                    <w:sz w:val="22"/>
                    <w:szCs w:val="22"/>
                    <w:lang w:eastAsia="nl-NL"/>
                  </w:rPr>
                  <w:tab/>
                </w:r>
                <w:r w:rsidR="00BC5843" w:rsidRPr="00032F63">
                  <w:rPr>
                    <w:rStyle w:val="Hyperlink"/>
                    <w:noProof/>
                  </w:rPr>
                  <w:t>Theorie</w:t>
                </w:r>
                <w:r w:rsidR="00BC5843">
                  <w:rPr>
                    <w:noProof/>
                    <w:webHidden/>
                  </w:rPr>
                  <w:tab/>
                </w:r>
                <w:r w:rsidR="00BC5843">
                  <w:rPr>
                    <w:noProof/>
                    <w:webHidden/>
                  </w:rPr>
                  <w:fldChar w:fldCharType="begin"/>
                </w:r>
                <w:r w:rsidR="00BC5843">
                  <w:rPr>
                    <w:noProof/>
                    <w:webHidden/>
                  </w:rPr>
                  <w:instrText xml:space="preserve"> PAGEREF _Toc388448292 \h </w:instrText>
                </w:r>
                <w:r w:rsidR="00BC5843">
                  <w:rPr>
                    <w:noProof/>
                    <w:webHidden/>
                  </w:rPr>
                </w:r>
                <w:r w:rsidR="00BC5843">
                  <w:rPr>
                    <w:noProof/>
                    <w:webHidden/>
                  </w:rPr>
                  <w:fldChar w:fldCharType="separate"/>
                </w:r>
                <w:r w:rsidR="00BC5843">
                  <w:rPr>
                    <w:noProof/>
                    <w:webHidden/>
                  </w:rPr>
                  <w:t>10</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293" w:history="1">
                <w:r w:rsidR="00BC5843" w:rsidRPr="00032F63">
                  <w:rPr>
                    <w:rStyle w:val="Hyperlink"/>
                    <w:noProof/>
                  </w:rPr>
                  <w:t>2.1</w:t>
                </w:r>
                <w:r w:rsidR="00BC5843">
                  <w:rPr>
                    <w:rFonts w:eastAsiaTheme="minorEastAsia" w:cstheme="minorBidi"/>
                    <w:smallCaps w:val="0"/>
                    <w:noProof/>
                    <w:sz w:val="22"/>
                    <w:szCs w:val="22"/>
                    <w:lang w:eastAsia="nl-NL"/>
                  </w:rPr>
                  <w:tab/>
                </w:r>
                <w:r w:rsidR="00BC5843" w:rsidRPr="00032F63">
                  <w:rPr>
                    <w:rStyle w:val="Hyperlink"/>
                    <w:noProof/>
                  </w:rPr>
                  <w:t>Het Metabool Syndroom</w:t>
                </w:r>
                <w:r w:rsidR="00BC5843">
                  <w:rPr>
                    <w:noProof/>
                    <w:webHidden/>
                  </w:rPr>
                  <w:tab/>
                </w:r>
                <w:r w:rsidR="00BC5843">
                  <w:rPr>
                    <w:noProof/>
                    <w:webHidden/>
                  </w:rPr>
                  <w:fldChar w:fldCharType="begin"/>
                </w:r>
                <w:r w:rsidR="00BC5843">
                  <w:rPr>
                    <w:noProof/>
                    <w:webHidden/>
                  </w:rPr>
                  <w:instrText xml:space="preserve"> PAGEREF _Toc388448293 \h </w:instrText>
                </w:r>
                <w:r w:rsidR="00BC5843">
                  <w:rPr>
                    <w:noProof/>
                    <w:webHidden/>
                  </w:rPr>
                </w:r>
                <w:r w:rsidR="00BC5843">
                  <w:rPr>
                    <w:noProof/>
                    <w:webHidden/>
                  </w:rPr>
                  <w:fldChar w:fldCharType="separate"/>
                </w:r>
                <w:r w:rsidR="00BC5843">
                  <w:rPr>
                    <w:noProof/>
                    <w:webHidden/>
                  </w:rPr>
                  <w:t>10</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294" w:history="1">
                <w:r w:rsidR="00BC5843" w:rsidRPr="00032F63">
                  <w:rPr>
                    <w:rStyle w:val="Hyperlink"/>
                    <w:noProof/>
                  </w:rPr>
                  <w:t>2.2</w:t>
                </w:r>
                <w:r w:rsidR="00BC5843">
                  <w:rPr>
                    <w:rFonts w:eastAsiaTheme="minorEastAsia" w:cstheme="minorBidi"/>
                    <w:smallCaps w:val="0"/>
                    <w:noProof/>
                    <w:sz w:val="22"/>
                    <w:szCs w:val="22"/>
                    <w:lang w:eastAsia="nl-NL"/>
                  </w:rPr>
                  <w:tab/>
                </w:r>
                <w:r w:rsidR="00BC5843" w:rsidRPr="00032F63">
                  <w:rPr>
                    <w:rStyle w:val="Hyperlink"/>
                    <w:noProof/>
                  </w:rPr>
                  <w:t>Obesitas</w:t>
                </w:r>
                <w:r w:rsidR="00BC5843">
                  <w:rPr>
                    <w:noProof/>
                    <w:webHidden/>
                  </w:rPr>
                  <w:tab/>
                </w:r>
                <w:r w:rsidR="00BC5843">
                  <w:rPr>
                    <w:noProof/>
                    <w:webHidden/>
                  </w:rPr>
                  <w:fldChar w:fldCharType="begin"/>
                </w:r>
                <w:r w:rsidR="00BC5843">
                  <w:rPr>
                    <w:noProof/>
                    <w:webHidden/>
                  </w:rPr>
                  <w:instrText xml:space="preserve"> PAGEREF _Toc388448294 \h </w:instrText>
                </w:r>
                <w:r w:rsidR="00BC5843">
                  <w:rPr>
                    <w:noProof/>
                    <w:webHidden/>
                  </w:rPr>
                </w:r>
                <w:r w:rsidR="00BC5843">
                  <w:rPr>
                    <w:noProof/>
                    <w:webHidden/>
                  </w:rPr>
                  <w:fldChar w:fldCharType="separate"/>
                </w:r>
                <w:r w:rsidR="00BC5843">
                  <w:rPr>
                    <w:noProof/>
                    <w:webHidden/>
                  </w:rPr>
                  <w:t>13</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295" w:history="1">
                <w:r w:rsidR="00BC5843" w:rsidRPr="00032F63">
                  <w:rPr>
                    <w:rStyle w:val="Hyperlink"/>
                    <w:noProof/>
                  </w:rPr>
                  <w:t>2.3</w:t>
                </w:r>
                <w:r w:rsidR="00BC5843">
                  <w:rPr>
                    <w:rFonts w:eastAsiaTheme="minorEastAsia" w:cstheme="minorBidi"/>
                    <w:smallCaps w:val="0"/>
                    <w:noProof/>
                    <w:sz w:val="22"/>
                    <w:szCs w:val="22"/>
                    <w:lang w:eastAsia="nl-NL"/>
                  </w:rPr>
                  <w:tab/>
                </w:r>
                <w:r w:rsidR="00BC5843" w:rsidRPr="00032F63">
                  <w:rPr>
                    <w:rStyle w:val="Hyperlink"/>
                    <w:noProof/>
                  </w:rPr>
                  <w:t>Verband tussen viscerale obesitas en disfunctioneel vetweefsel</w:t>
                </w:r>
                <w:r w:rsidR="00BC5843">
                  <w:rPr>
                    <w:noProof/>
                    <w:webHidden/>
                  </w:rPr>
                  <w:tab/>
                </w:r>
                <w:r w:rsidR="00BC5843">
                  <w:rPr>
                    <w:noProof/>
                    <w:webHidden/>
                  </w:rPr>
                  <w:fldChar w:fldCharType="begin"/>
                </w:r>
                <w:r w:rsidR="00BC5843">
                  <w:rPr>
                    <w:noProof/>
                    <w:webHidden/>
                  </w:rPr>
                  <w:instrText xml:space="preserve"> PAGEREF _Toc388448295 \h </w:instrText>
                </w:r>
                <w:r w:rsidR="00BC5843">
                  <w:rPr>
                    <w:noProof/>
                    <w:webHidden/>
                  </w:rPr>
                </w:r>
                <w:r w:rsidR="00BC5843">
                  <w:rPr>
                    <w:noProof/>
                    <w:webHidden/>
                  </w:rPr>
                  <w:fldChar w:fldCharType="separate"/>
                </w:r>
                <w:r w:rsidR="00BC5843">
                  <w:rPr>
                    <w:noProof/>
                    <w:webHidden/>
                  </w:rPr>
                  <w:t>13</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296" w:history="1">
                <w:r w:rsidR="00BC5843" w:rsidRPr="00032F63">
                  <w:rPr>
                    <w:rStyle w:val="Hyperlink"/>
                    <w:noProof/>
                  </w:rPr>
                  <w:t>2.4</w:t>
                </w:r>
                <w:r w:rsidR="00BC5843">
                  <w:rPr>
                    <w:rFonts w:eastAsiaTheme="minorEastAsia" w:cstheme="minorBidi"/>
                    <w:smallCaps w:val="0"/>
                    <w:noProof/>
                    <w:sz w:val="22"/>
                    <w:szCs w:val="22"/>
                    <w:lang w:eastAsia="nl-NL"/>
                  </w:rPr>
                  <w:tab/>
                </w:r>
                <w:r w:rsidR="00BC5843" w:rsidRPr="00032F63">
                  <w:rPr>
                    <w:rStyle w:val="Hyperlink"/>
                    <w:noProof/>
                  </w:rPr>
                  <w:t>Fibrose</w:t>
                </w:r>
                <w:r w:rsidR="00BC5843">
                  <w:rPr>
                    <w:noProof/>
                    <w:webHidden/>
                  </w:rPr>
                  <w:tab/>
                </w:r>
                <w:r w:rsidR="00BC5843">
                  <w:rPr>
                    <w:noProof/>
                    <w:webHidden/>
                  </w:rPr>
                  <w:fldChar w:fldCharType="begin"/>
                </w:r>
                <w:r w:rsidR="00BC5843">
                  <w:rPr>
                    <w:noProof/>
                    <w:webHidden/>
                  </w:rPr>
                  <w:instrText xml:space="preserve"> PAGEREF _Toc388448296 \h </w:instrText>
                </w:r>
                <w:r w:rsidR="00BC5843">
                  <w:rPr>
                    <w:noProof/>
                    <w:webHidden/>
                  </w:rPr>
                </w:r>
                <w:r w:rsidR="00BC5843">
                  <w:rPr>
                    <w:noProof/>
                    <w:webHidden/>
                  </w:rPr>
                  <w:fldChar w:fldCharType="separate"/>
                </w:r>
                <w:r w:rsidR="00BC5843">
                  <w:rPr>
                    <w:noProof/>
                    <w:webHidden/>
                  </w:rPr>
                  <w:t>14</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297" w:history="1">
                <w:r w:rsidR="00BC5843" w:rsidRPr="00032F63">
                  <w:rPr>
                    <w:rStyle w:val="Hyperlink"/>
                    <w:noProof/>
                  </w:rPr>
                  <w:t>2.5</w:t>
                </w:r>
                <w:r w:rsidR="00BC5843">
                  <w:rPr>
                    <w:rFonts w:eastAsiaTheme="minorEastAsia" w:cstheme="minorBidi"/>
                    <w:smallCaps w:val="0"/>
                    <w:noProof/>
                    <w:sz w:val="22"/>
                    <w:szCs w:val="22"/>
                    <w:lang w:eastAsia="nl-NL"/>
                  </w:rPr>
                  <w:tab/>
                </w:r>
                <w:r w:rsidR="00BC5843" w:rsidRPr="00032F63">
                  <w:rPr>
                    <w:rStyle w:val="Hyperlink"/>
                    <w:noProof/>
                  </w:rPr>
                  <w:t>De LDLr -/- muis</w:t>
                </w:r>
                <w:r w:rsidR="00BC5843">
                  <w:rPr>
                    <w:noProof/>
                    <w:webHidden/>
                  </w:rPr>
                  <w:tab/>
                </w:r>
                <w:r w:rsidR="00BC5843">
                  <w:rPr>
                    <w:noProof/>
                    <w:webHidden/>
                  </w:rPr>
                  <w:fldChar w:fldCharType="begin"/>
                </w:r>
                <w:r w:rsidR="00BC5843">
                  <w:rPr>
                    <w:noProof/>
                    <w:webHidden/>
                  </w:rPr>
                  <w:instrText xml:space="preserve"> PAGEREF _Toc388448297 \h </w:instrText>
                </w:r>
                <w:r w:rsidR="00BC5843">
                  <w:rPr>
                    <w:noProof/>
                    <w:webHidden/>
                  </w:rPr>
                </w:r>
                <w:r w:rsidR="00BC5843">
                  <w:rPr>
                    <w:noProof/>
                    <w:webHidden/>
                  </w:rPr>
                  <w:fldChar w:fldCharType="separate"/>
                </w:r>
                <w:r w:rsidR="00BC5843">
                  <w:rPr>
                    <w:noProof/>
                    <w:webHidden/>
                  </w:rPr>
                  <w:t>14</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298" w:history="1">
                <w:r w:rsidR="00BC5843" w:rsidRPr="00032F63">
                  <w:rPr>
                    <w:rStyle w:val="Hyperlink"/>
                    <w:noProof/>
                  </w:rPr>
                  <w:t>3</w:t>
                </w:r>
                <w:r w:rsidR="00BC5843">
                  <w:rPr>
                    <w:rFonts w:eastAsiaTheme="minorEastAsia" w:cstheme="minorBidi"/>
                    <w:b w:val="0"/>
                    <w:bCs w:val="0"/>
                    <w:caps w:val="0"/>
                    <w:noProof/>
                    <w:sz w:val="22"/>
                    <w:szCs w:val="22"/>
                    <w:lang w:eastAsia="nl-NL"/>
                  </w:rPr>
                  <w:tab/>
                </w:r>
                <w:r w:rsidR="00BC5843" w:rsidRPr="00032F63">
                  <w:rPr>
                    <w:rStyle w:val="Hyperlink"/>
                    <w:noProof/>
                  </w:rPr>
                  <w:t>Materialen en Methode</w:t>
                </w:r>
                <w:r w:rsidR="00BC5843">
                  <w:rPr>
                    <w:noProof/>
                    <w:webHidden/>
                  </w:rPr>
                  <w:tab/>
                </w:r>
                <w:r w:rsidR="00BC5843">
                  <w:rPr>
                    <w:noProof/>
                    <w:webHidden/>
                  </w:rPr>
                  <w:fldChar w:fldCharType="begin"/>
                </w:r>
                <w:r w:rsidR="00BC5843">
                  <w:rPr>
                    <w:noProof/>
                    <w:webHidden/>
                  </w:rPr>
                  <w:instrText xml:space="preserve"> PAGEREF _Toc388448298 \h </w:instrText>
                </w:r>
                <w:r w:rsidR="00BC5843">
                  <w:rPr>
                    <w:noProof/>
                    <w:webHidden/>
                  </w:rPr>
                </w:r>
                <w:r w:rsidR="00BC5843">
                  <w:rPr>
                    <w:noProof/>
                    <w:webHidden/>
                  </w:rPr>
                  <w:fldChar w:fldCharType="separate"/>
                </w:r>
                <w:r w:rsidR="00BC5843">
                  <w:rPr>
                    <w:noProof/>
                    <w:webHidden/>
                  </w:rPr>
                  <w:t>15</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299" w:history="1">
                <w:r w:rsidR="00BC5843" w:rsidRPr="00032F63">
                  <w:rPr>
                    <w:rStyle w:val="Hyperlink"/>
                    <w:noProof/>
                  </w:rPr>
                  <w:t>3.1</w:t>
                </w:r>
                <w:r w:rsidR="00BC5843">
                  <w:rPr>
                    <w:rFonts w:eastAsiaTheme="minorEastAsia" w:cstheme="minorBidi"/>
                    <w:smallCaps w:val="0"/>
                    <w:noProof/>
                    <w:sz w:val="22"/>
                    <w:szCs w:val="22"/>
                    <w:lang w:eastAsia="nl-NL"/>
                  </w:rPr>
                  <w:tab/>
                </w:r>
                <w:r w:rsidR="00BC5843" w:rsidRPr="00032F63">
                  <w:rPr>
                    <w:rStyle w:val="Hyperlink"/>
                    <w:noProof/>
                  </w:rPr>
                  <w:t>Materialen</w:t>
                </w:r>
                <w:r w:rsidR="00BC5843">
                  <w:rPr>
                    <w:noProof/>
                    <w:webHidden/>
                  </w:rPr>
                  <w:tab/>
                </w:r>
                <w:r w:rsidR="00BC5843">
                  <w:rPr>
                    <w:noProof/>
                    <w:webHidden/>
                  </w:rPr>
                  <w:fldChar w:fldCharType="begin"/>
                </w:r>
                <w:r w:rsidR="00BC5843">
                  <w:rPr>
                    <w:noProof/>
                    <w:webHidden/>
                  </w:rPr>
                  <w:instrText xml:space="preserve"> PAGEREF _Toc388448299 \h </w:instrText>
                </w:r>
                <w:r w:rsidR="00BC5843">
                  <w:rPr>
                    <w:noProof/>
                    <w:webHidden/>
                  </w:rPr>
                </w:r>
                <w:r w:rsidR="00BC5843">
                  <w:rPr>
                    <w:noProof/>
                    <w:webHidden/>
                  </w:rPr>
                  <w:fldChar w:fldCharType="separate"/>
                </w:r>
                <w:r w:rsidR="00BC5843">
                  <w:rPr>
                    <w:noProof/>
                    <w:webHidden/>
                  </w:rPr>
                  <w:t>15</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00" w:history="1">
                <w:r w:rsidR="00BC5843" w:rsidRPr="00032F63">
                  <w:rPr>
                    <w:rStyle w:val="Hyperlink"/>
                    <w:noProof/>
                  </w:rPr>
                  <w:t>3.2</w:t>
                </w:r>
                <w:r w:rsidR="00BC5843">
                  <w:rPr>
                    <w:rFonts w:eastAsiaTheme="minorEastAsia" w:cstheme="minorBidi"/>
                    <w:smallCaps w:val="0"/>
                    <w:noProof/>
                    <w:sz w:val="22"/>
                    <w:szCs w:val="22"/>
                    <w:lang w:eastAsia="nl-NL"/>
                  </w:rPr>
                  <w:tab/>
                </w:r>
                <w:r w:rsidR="00BC5843" w:rsidRPr="00032F63">
                  <w:rPr>
                    <w:rStyle w:val="Hyperlink"/>
                    <w:noProof/>
                  </w:rPr>
                  <w:t>Methoden</w:t>
                </w:r>
                <w:r w:rsidR="00BC5843">
                  <w:rPr>
                    <w:noProof/>
                    <w:webHidden/>
                  </w:rPr>
                  <w:tab/>
                </w:r>
                <w:r w:rsidR="00BC5843">
                  <w:rPr>
                    <w:noProof/>
                    <w:webHidden/>
                  </w:rPr>
                  <w:fldChar w:fldCharType="begin"/>
                </w:r>
                <w:r w:rsidR="00BC5843">
                  <w:rPr>
                    <w:noProof/>
                    <w:webHidden/>
                  </w:rPr>
                  <w:instrText xml:space="preserve"> PAGEREF _Toc388448300 \h </w:instrText>
                </w:r>
                <w:r w:rsidR="00BC5843">
                  <w:rPr>
                    <w:noProof/>
                    <w:webHidden/>
                  </w:rPr>
                </w:r>
                <w:r w:rsidR="00BC5843">
                  <w:rPr>
                    <w:noProof/>
                    <w:webHidden/>
                  </w:rPr>
                  <w:fldChar w:fldCharType="separate"/>
                </w:r>
                <w:r w:rsidR="00BC5843">
                  <w:rPr>
                    <w:noProof/>
                    <w:webHidden/>
                  </w:rPr>
                  <w:t>16</w:t>
                </w:r>
                <w:r w:rsidR="00BC5843">
                  <w:rPr>
                    <w:noProof/>
                    <w:webHidden/>
                  </w:rPr>
                  <w:fldChar w:fldCharType="end"/>
                </w:r>
              </w:hyperlink>
            </w:p>
            <w:p w:rsidR="00BC5843" w:rsidRDefault="00CB2FCC">
              <w:pPr>
                <w:pStyle w:val="Inhopg3"/>
                <w:tabs>
                  <w:tab w:val="left" w:pos="1540"/>
                  <w:tab w:val="right" w:leader="dot" w:pos="9060"/>
                </w:tabs>
                <w:rPr>
                  <w:rFonts w:eastAsiaTheme="minorEastAsia" w:cstheme="minorBidi"/>
                  <w:i w:val="0"/>
                  <w:iCs w:val="0"/>
                  <w:noProof/>
                  <w:sz w:val="22"/>
                  <w:szCs w:val="22"/>
                  <w:lang w:eastAsia="nl-NL"/>
                </w:rPr>
              </w:pPr>
              <w:hyperlink w:anchor="_Toc388448301" w:history="1">
                <w:r w:rsidR="00BC5843" w:rsidRPr="00032F63">
                  <w:rPr>
                    <w:rStyle w:val="Hyperlink"/>
                    <w:rFonts w:cs="Times New Roman"/>
                    <w:noProof/>
                    <w:snapToGrid w:val="0"/>
                    <w:w w:val="0"/>
                  </w:rPr>
                  <w:t>3.2.1</w:t>
                </w:r>
                <w:r w:rsidR="00BC5843">
                  <w:rPr>
                    <w:rFonts w:eastAsiaTheme="minorEastAsia" w:cstheme="minorBidi"/>
                    <w:i w:val="0"/>
                    <w:iCs w:val="0"/>
                    <w:noProof/>
                    <w:sz w:val="22"/>
                    <w:szCs w:val="22"/>
                    <w:lang w:eastAsia="nl-NL"/>
                  </w:rPr>
                  <w:tab/>
                </w:r>
                <w:r w:rsidR="00BC5843" w:rsidRPr="00032F63">
                  <w:rPr>
                    <w:rStyle w:val="Hyperlink"/>
                    <w:noProof/>
                  </w:rPr>
                  <w:t>Dierexperimenten</w:t>
                </w:r>
                <w:r w:rsidR="00BC5843">
                  <w:rPr>
                    <w:noProof/>
                    <w:webHidden/>
                  </w:rPr>
                  <w:tab/>
                </w:r>
                <w:r w:rsidR="00BC5843">
                  <w:rPr>
                    <w:noProof/>
                    <w:webHidden/>
                  </w:rPr>
                  <w:fldChar w:fldCharType="begin"/>
                </w:r>
                <w:r w:rsidR="00BC5843">
                  <w:rPr>
                    <w:noProof/>
                    <w:webHidden/>
                  </w:rPr>
                  <w:instrText xml:space="preserve"> PAGEREF _Toc388448301 \h </w:instrText>
                </w:r>
                <w:r w:rsidR="00BC5843">
                  <w:rPr>
                    <w:noProof/>
                    <w:webHidden/>
                  </w:rPr>
                </w:r>
                <w:r w:rsidR="00BC5843">
                  <w:rPr>
                    <w:noProof/>
                    <w:webHidden/>
                  </w:rPr>
                  <w:fldChar w:fldCharType="separate"/>
                </w:r>
                <w:r w:rsidR="00BC5843">
                  <w:rPr>
                    <w:noProof/>
                    <w:webHidden/>
                  </w:rPr>
                  <w:t>16</w:t>
                </w:r>
                <w:r w:rsidR="00BC5843">
                  <w:rPr>
                    <w:noProof/>
                    <w:webHidden/>
                  </w:rPr>
                  <w:fldChar w:fldCharType="end"/>
                </w:r>
              </w:hyperlink>
            </w:p>
            <w:p w:rsidR="00BC5843" w:rsidRDefault="00CB2FCC">
              <w:pPr>
                <w:pStyle w:val="Inhopg3"/>
                <w:tabs>
                  <w:tab w:val="left" w:pos="1540"/>
                  <w:tab w:val="right" w:leader="dot" w:pos="9060"/>
                </w:tabs>
                <w:rPr>
                  <w:rFonts w:eastAsiaTheme="minorEastAsia" w:cstheme="minorBidi"/>
                  <w:i w:val="0"/>
                  <w:iCs w:val="0"/>
                  <w:noProof/>
                  <w:sz w:val="22"/>
                  <w:szCs w:val="22"/>
                  <w:lang w:eastAsia="nl-NL"/>
                </w:rPr>
              </w:pPr>
              <w:hyperlink w:anchor="_Toc388448302" w:history="1">
                <w:r w:rsidR="00BC5843" w:rsidRPr="00032F63">
                  <w:rPr>
                    <w:rStyle w:val="Hyperlink"/>
                    <w:rFonts w:cs="Times New Roman"/>
                    <w:noProof/>
                    <w:snapToGrid w:val="0"/>
                    <w:w w:val="0"/>
                  </w:rPr>
                  <w:t>3.2.2</w:t>
                </w:r>
                <w:r w:rsidR="00BC5843">
                  <w:rPr>
                    <w:rFonts w:eastAsiaTheme="minorEastAsia" w:cstheme="minorBidi"/>
                    <w:i w:val="0"/>
                    <w:iCs w:val="0"/>
                    <w:noProof/>
                    <w:sz w:val="22"/>
                    <w:szCs w:val="22"/>
                    <w:lang w:eastAsia="nl-NL"/>
                  </w:rPr>
                  <w:tab/>
                </w:r>
                <w:r w:rsidR="00BC5843" w:rsidRPr="00032F63">
                  <w:rPr>
                    <w:rStyle w:val="Hyperlink"/>
                    <w:noProof/>
                  </w:rPr>
                  <w:t>Histologische analyse</w:t>
                </w:r>
                <w:r w:rsidR="00BC5843">
                  <w:rPr>
                    <w:noProof/>
                    <w:webHidden/>
                  </w:rPr>
                  <w:tab/>
                </w:r>
                <w:r w:rsidR="00BC5843">
                  <w:rPr>
                    <w:noProof/>
                    <w:webHidden/>
                  </w:rPr>
                  <w:fldChar w:fldCharType="begin"/>
                </w:r>
                <w:r w:rsidR="00BC5843">
                  <w:rPr>
                    <w:noProof/>
                    <w:webHidden/>
                  </w:rPr>
                  <w:instrText xml:space="preserve"> PAGEREF _Toc388448302 \h </w:instrText>
                </w:r>
                <w:r w:rsidR="00BC5843">
                  <w:rPr>
                    <w:noProof/>
                    <w:webHidden/>
                  </w:rPr>
                </w:r>
                <w:r w:rsidR="00BC5843">
                  <w:rPr>
                    <w:noProof/>
                    <w:webHidden/>
                  </w:rPr>
                  <w:fldChar w:fldCharType="separate"/>
                </w:r>
                <w:r w:rsidR="00BC5843">
                  <w:rPr>
                    <w:noProof/>
                    <w:webHidden/>
                  </w:rPr>
                  <w:t>16</w:t>
                </w:r>
                <w:r w:rsidR="00BC5843">
                  <w:rPr>
                    <w:noProof/>
                    <w:webHidden/>
                  </w:rPr>
                  <w:fldChar w:fldCharType="end"/>
                </w:r>
              </w:hyperlink>
            </w:p>
            <w:p w:rsidR="00BC5843" w:rsidRDefault="00CB2FCC">
              <w:pPr>
                <w:pStyle w:val="Inhopg3"/>
                <w:tabs>
                  <w:tab w:val="left" w:pos="1540"/>
                  <w:tab w:val="right" w:leader="dot" w:pos="9060"/>
                </w:tabs>
                <w:rPr>
                  <w:rFonts w:eastAsiaTheme="minorEastAsia" w:cstheme="minorBidi"/>
                  <w:i w:val="0"/>
                  <w:iCs w:val="0"/>
                  <w:noProof/>
                  <w:sz w:val="22"/>
                  <w:szCs w:val="22"/>
                  <w:lang w:eastAsia="nl-NL"/>
                </w:rPr>
              </w:pPr>
              <w:hyperlink w:anchor="_Toc388448303" w:history="1">
                <w:r w:rsidR="00BC5843" w:rsidRPr="00032F63">
                  <w:rPr>
                    <w:rStyle w:val="Hyperlink"/>
                    <w:rFonts w:cs="Times New Roman"/>
                    <w:noProof/>
                    <w:snapToGrid w:val="0"/>
                    <w:w w:val="0"/>
                  </w:rPr>
                  <w:t>3.2.3</w:t>
                </w:r>
                <w:r w:rsidR="00BC5843">
                  <w:rPr>
                    <w:rFonts w:eastAsiaTheme="minorEastAsia" w:cstheme="minorBidi"/>
                    <w:i w:val="0"/>
                    <w:iCs w:val="0"/>
                    <w:noProof/>
                    <w:sz w:val="22"/>
                    <w:szCs w:val="22"/>
                    <w:lang w:eastAsia="nl-NL"/>
                  </w:rPr>
                  <w:tab/>
                </w:r>
                <w:r w:rsidR="00BC5843" w:rsidRPr="00032F63">
                  <w:rPr>
                    <w:rStyle w:val="Hyperlink"/>
                    <w:noProof/>
                  </w:rPr>
                  <w:t>Pioglitazone en Rosiglitazone</w:t>
                </w:r>
                <w:r w:rsidR="00BC5843">
                  <w:rPr>
                    <w:noProof/>
                    <w:webHidden/>
                  </w:rPr>
                  <w:tab/>
                </w:r>
                <w:r w:rsidR="00BC5843">
                  <w:rPr>
                    <w:noProof/>
                    <w:webHidden/>
                  </w:rPr>
                  <w:fldChar w:fldCharType="begin"/>
                </w:r>
                <w:r w:rsidR="00BC5843">
                  <w:rPr>
                    <w:noProof/>
                    <w:webHidden/>
                  </w:rPr>
                  <w:instrText xml:space="preserve"> PAGEREF _Toc388448303 \h </w:instrText>
                </w:r>
                <w:r w:rsidR="00BC5843">
                  <w:rPr>
                    <w:noProof/>
                    <w:webHidden/>
                  </w:rPr>
                </w:r>
                <w:r w:rsidR="00BC5843">
                  <w:rPr>
                    <w:noProof/>
                    <w:webHidden/>
                  </w:rPr>
                  <w:fldChar w:fldCharType="separate"/>
                </w:r>
                <w:r w:rsidR="00BC5843">
                  <w:rPr>
                    <w:noProof/>
                    <w:webHidden/>
                  </w:rPr>
                  <w:t>17</w:t>
                </w:r>
                <w:r w:rsidR="00BC5843">
                  <w:rPr>
                    <w:noProof/>
                    <w:webHidden/>
                  </w:rPr>
                  <w:fldChar w:fldCharType="end"/>
                </w:r>
              </w:hyperlink>
            </w:p>
            <w:p w:rsidR="00BC5843" w:rsidRDefault="00CB2FCC">
              <w:pPr>
                <w:pStyle w:val="Inhopg3"/>
                <w:tabs>
                  <w:tab w:val="left" w:pos="1540"/>
                  <w:tab w:val="right" w:leader="dot" w:pos="9060"/>
                </w:tabs>
                <w:rPr>
                  <w:rFonts w:eastAsiaTheme="minorEastAsia" w:cstheme="minorBidi"/>
                  <w:i w:val="0"/>
                  <w:iCs w:val="0"/>
                  <w:noProof/>
                  <w:sz w:val="22"/>
                  <w:szCs w:val="22"/>
                  <w:lang w:eastAsia="nl-NL"/>
                </w:rPr>
              </w:pPr>
              <w:hyperlink w:anchor="_Toc388448304" w:history="1">
                <w:r w:rsidR="00BC5843" w:rsidRPr="00032F63">
                  <w:rPr>
                    <w:rStyle w:val="Hyperlink"/>
                    <w:rFonts w:cs="Times New Roman"/>
                    <w:noProof/>
                    <w:snapToGrid w:val="0"/>
                    <w:w w:val="0"/>
                  </w:rPr>
                  <w:t>3.2.4</w:t>
                </w:r>
                <w:r w:rsidR="00BC5843">
                  <w:rPr>
                    <w:rFonts w:eastAsiaTheme="minorEastAsia" w:cstheme="minorBidi"/>
                    <w:i w:val="0"/>
                    <w:iCs w:val="0"/>
                    <w:noProof/>
                    <w:sz w:val="22"/>
                    <w:szCs w:val="22"/>
                    <w:lang w:eastAsia="nl-NL"/>
                  </w:rPr>
                  <w:tab/>
                </w:r>
                <w:r w:rsidR="00BC5843" w:rsidRPr="00032F63">
                  <w:rPr>
                    <w:rStyle w:val="Hyperlink"/>
                    <w:noProof/>
                  </w:rPr>
                  <w:t>CRI Nuance 2.10 spectraal microscoop</w:t>
                </w:r>
                <w:r w:rsidR="00BC5843">
                  <w:rPr>
                    <w:noProof/>
                    <w:webHidden/>
                  </w:rPr>
                  <w:tab/>
                </w:r>
                <w:r w:rsidR="00BC5843">
                  <w:rPr>
                    <w:noProof/>
                    <w:webHidden/>
                  </w:rPr>
                  <w:fldChar w:fldCharType="begin"/>
                </w:r>
                <w:r w:rsidR="00BC5843">
                  <w:rPr>
                    <w:noProof/>
                    <w:webHidden/>
                  </w:rPr>
                  <w:instrText xml:space="preserve"> PAGEREF _Toc388448304 \h </w:instrText>
                </w:r>
                <w:r w:rsidR="00BC5843">
                  <w:rPr>
                    <w:noProof/>
                    <w:webHidden/>
                  </w:rPr>
                </w:r>
                <w:r w:rsidR="00BC5843">
                  <w:rPr>
                    <w:noProof/>
                    <w:webHidden/>
                  </w:rPr>
                  <w:fldChar w:fldCharType="separate"/>
                </w:r>
                <w:r w:rsidR="00BC5843">
                  <w:rPr>
                    <w:noProof/>
                    <w:webHidden/>
                  </w:rPr>
                  <w:t>17</w:t>
                </w:r>
                <w:r w:rsidR="00BC5843">
                  <w:rPr>
                    <w:noProof/>
                    <w:webHidden/>
                  </w:rPr>
                  <w:fldChar w:fldCharType="end"/>
                </w:r>
              </w:hyperlink>
            </w:p>
            <w:p w:rsidR="00BC5843" w:rsidRDefault="00CB2FCC">
              <w:pPr>
                <w:pStyle w:val="Inhopg3"/>
                <w:tabs>
                  <w:tab w:val="left" w:pos="1540"/>
                  <w:tab w:val="right" w:leader="dot" w:pos="9060"/>
                </w:tabs>
                <w:rPr>
                  <w:rFonts w:eastAsiaTheme="minorEastAsia" w:cstheme="minorBidi"/>
                  <w:i w:val="0"/>
                  <w:iCs w:val="0"/>
                  <w:noProof/>
                  <w:sz w:val="22"/>
                  <w:szCs w:val="22"/>
                  <w:lang w:eastAsia="nl-NL"/>
                </w:rPr>
              </w:pPr>
              <w:hyperlink w:anchor="_Toc388448305" w:history="1">
                <w:r w:rsidR="00BC5843" w:rsidRPr="00032F63">
                  <w:rPr>
                    <w:rStyle w:val="Hyperlink"/>
                    <w:rFonts w:cs="Times New Roman"/>
                    <w:noProof/>
                    <w:snapToGrid w:val="0"/>
                    <w:w w:val="0"/>
                  </w:rPr>
                  <w:t>3.2.5</w:t>
                </w:r>
                <w:r w:rsidR="00BC5843">
                  <w:rPr>
                    <w:rFonts w:eastAsiaTheme="minorEastAsia" w:cstheme="minorBidi"/>
                    <w:i w:val="0"/>
                    <w:iCs w:val="0"/>
                    <w:noProof/>
                    <w:sz w:val="22"/>
                    <w:szCs w:val="22"/>
                    <w:lang w:eastAsia="nl-NL"/>
                  </w:rPr>
                  <w:tab/>
                </w:r>
                <w:r w:rsidR="00BC5843" w:rsidRPr="00032F63">
                  <w:rPr>
                    <w:rStyle w:val="Hyperlink"/>
                    <w:noProof/>
                  </w:rPr>
                  <w:t>Beeldanalyse</w:t>
                </w:r>
                <w:r w:rsidR="00BC5843">
                  <w:rPr>
                    <w:noProof/>
                    <w:webHidden/>
                  </w:rPr>
                  <w:tab/>
                </w:r>
                <w:r w:rsidR="00BC5843">
                  <w:rPr>
                    <w:noProof/>
                    <w:webHidden/>
                  </w:rPr>
                  <w:fldChar w:fldCharType="begin"/>
                </w:r>
                <w:r w:rsidR="00BC5843">
                  <w:rPr>
                    <w:noProof/>
                    <w:webHidden/>
                  </w:rPr>
                  <w:instrText xml:space="preserve"> PAGEREF _Toc388448305 \h </w:instrText>
                </w:r>
                <w:r w:rsidR="00BC5843">
                  <w:rPr>
                    <w:noProof/>
                    <w:webHidden/>
                  </w:rPr>
                </w:r>
                <w:r w:rsidR="00BC5843">
                  <w:rPr>
                    <w:noProof/>
                    <w:webHidden/>
                  </w:rPr>
                  <w:fldChar w:fldCharType="separate"/>
                </w:r>
                <w:r w:rsidR="00BC5843">
                  <w:rPr>
                    <w:noProof/>
                    <w:webHidden/>
                  </w:rPr>
                  <w:t>17</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306" w:history="1">
                <w:r w:rsidR="00BC5843" w:rsidRPr="00032F63">
                  <w:rPr>
                    <w:rStyle w:val="Hyperlink"/>
                    <w:noProof/>
                  </w:rPr>
                  <w:t>4</w:t>
                </w:r>
                <w:r w:rsidR="00BC5843">
                  <w:rPr>
                    <w:rFonts w:eastAsiaTheme="minorEastAsia" w:cstheme="minorBidi"/>
                    <w:b w:val="0"/>
                    <w:bCs w:val="0"/>
                    <w:caps w:val="0"/>
                    <w:noProof/>
                    <w:sz w:val="22"/>
                    <w:szCs w:val="22"/>
                    <w:lang w:eastAsia="nl-NL"/>
                  </w:rPr>
                  <w:tab/>
                </w:r>
                <w:r w:rsidR="00BC5843" w:rsidRPr="00032F63">
                  <w:rPr>
                    <w:rStyle w:val="Hyperlink"/>
                    <w:noProof/>
                  </w:rPr>
                  <w:t>Resultaten</w:t>
                </w:r>
                <w:r w:rsidR="00BC5843">
                  <w:rPr>
                    <w:noProof/>
                    <w:webHidden/>
                  </w:rPr>
                  <w:tab/>
                </w:r>
                <w:r w:rsidR="00BC5843">
                  <w:rPr>
                    <w:noProof/>
                    <w:webHidden/>
                  </w:rPr>
                  <w:fldChar w:fldCharType="begin"/>
                </w:r>
                <w:r w:rsidR="00BC5843">
                  <w:rPr>
                    <w:noProof/>
                    <w:webHidden/>
                  </w:rPr>
                  <w:instrText xml:space="preserve"> PAGEREF _Toc388448306 \h </w:instrText>
                </w:r>
                <w:r w:rsidR="00BC5843">
                  <w:rPr>
                    <w:noProof/>
                    <w:webHidden/>
                  </w:rPr>
                </w:r>
                <w:r w:rsidR="00BC5843">
                  <w:rPr>
                    <w:noProof/>
                    <w:webHidden/>
                  </w:rPr>
                  <w:fldChar w:fldCharType="separate"/>
                </w:r>
                <w:r w:rsidR="00BC5843">
                  <w:rPr>
                    <w:noProof/>
                    <w:webHidden/>
                  </w:rPr>
                  <w:t>18</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07" w:history="1">
                <w:r w:rsidR="00BC5843" w:rsidRPr="00032F63">
                  <w:rPr>
                    <w:rStyle w:val="Hyperlink"/>
                    <w:noProof/>
                  </w:rPr>
                  <w:t>4.1</w:t>
                </w:r>
                <w:r w:rsidR="00BC5843">
                  <w:rPr>
                    <w:rFonts w:eastAsiaTheme="minorEastAsia" w:cstheme="minorBidi"/>
                    <w:smallCaps w:val="0"/>
                    <w:noProof/>
                    <w:sz w:val="22"/>
                    <w:szCs w:val="22"/>
                    <w:lang w:eastAsia="nl-NL"/>
                  </w:rPr>
                  <w:tab/>
                </w:r>
                <w:r w:rsidR="00BC5843" w:rsidRPr="00032F63">
                  <w:rPr>
                    <w:rStyle w:val="Hyperlink"/>
                    <w:noProof/>
                  </w:rPr>
                  <w:t>Histologie</w:t>
                </w:r>
                <w:r w:rsidR="00BC5843">
                  <w:rPr>
                    <w:noProof/>
                    <w:webHidden/>
                  </w:rPr>
                  <w:tab/>
                </w:r>
                <w:r w:rsidR="00BC5843">
                  <w:rPr>
                    <w:noProof/>
                    <w:webHidden/>
                  </w:rPr>
                  <w:fldChar w:fldCharType="begin"/>
                </w:r>
                <w:r w:rsidR="00BC5843">
                  <w:rPr>
                    <w:noProof/>
                    <w:webHidden/>
                  </w:rPr>
                  <w:instrText xml:space="preserve"> PAGEREF _Toc388448307 \h </w:instrText>
                </w:r>
                <w:r w:rsidR="00BC5843">
                  <w:rPr>
                    <w:noProof/>
                    <w:webHidden/>
                  </w:rPr>
                </w:r>
                <w:r w:rsidR="00BC5843">
                  <w:rPr>
                    <w:noProof/>
                    <w:webHidden/>
                  </w:rPr>
                  <w:fldChar w:fldCharType="separate"/>
                </w:r>
                <w:r w:rsidR="00BC5843">
                  <w:rPr>
                    <w:noProof/>
                    <w:webHidden/>
                  </w:rPr>
                  <w:t>18</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08" w:history="1">
                <w:r w:rsidR="00BC5843" w:rsidRPr="00032F63">
                  <w:rPr>
                    <w:rStyle w:val="Hyperlink"/>
                    <w:noProof/>
                  </w:rPr>
                  <w:t>4.2</w:t>
                </w:r>
                <w:r w:rsidR="00BC5843">
                  <w:rPr>
                    <w:rFonts w:eastAsiaTheme="minorEastAsia" w:cstheme="minorBidi"/>
                    <w:smallCaps w:val="0"/>
                    <w:noProof/>
                    <w:sz w:val="22"/>
                    <w:szCs w:val="22"/>
                    <w:lang w:eastAsia="nl-NL"/>
                  </w:rPr>
                  <w:tab/>
                </w:r>
                <w:r w:rsidR="00BC5843" w:rsidRPr="00032F63">
                  <w:rPr>
                    <w:rStyle w:val="Hyperlink"/>
                    <w:noProof/>
                  </w:rPr>
                  <w:t>Macro cel oppervlakte meting</w:t>
                </w:r>
                <w:r w:rsidR="00BC5843">
                  <w:rPr>
                    <w:noProof/>
                    <w:webHidden/>
                  </w:rPr>
                  <w:tab/>
                </w:r>
                <w:r w:rsidR="00BC5843">
                  <w:rPr>
                    <w:noProof/>
                    <w:webHidden/>
                  </w:rPr>
                  <w:fldChar w:fldCharType="begin"/>
                </w:r>
                <w:r w:rsidR="00BC5843">
                  <w:rPr>
                    <w:noProof/>
                    <w:webHidden/>
                  </w:rPr>
                  <w:instrText xml:space="preserve"> PAGEREF _Toc388448308 \h </w:instrText>
                </w:r>
                <w:r w:rsidR="00BC5843">
                  <w:rPr>
                    <w:noProof/>
                    <w:webHidden/>
                  </w:rPr>
                </w:r>
                <w:r w:rsidR="00BC5843">
                  <w:rPr>
                    <w:noProof/>
                    <w:webHidden/>
                  </w:rPr>
                  <w:fldChar w:fldCharType="separate"/>
                </w:r>
                <w:r w:rsidR="00BC5843">
                  <w:rPr>
                    <w:noProof/>
                    <w:webHidden/>
                  </w:rPr>
                  <w:t>20</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09" w:history="1">
                <w:r w:rsidR="00BC5843" w:rsidRPr="00032F63">
                  <w:rPr>
                    <w:rStyle w:val="Hyperlink"/>
                    <w:noProof/>
                  </w:rPr>
                  <w:t>4.3</w:t>
                </w:r>
                <w:r w:rsidR="00BC5843">
                  <w:rPr>
                    <w:rFonts w:eastAsiaTheme="minorEastAsia" w:cstheme="minorBidi"/>
                    <w:smallCaps w:val="0"/>
                    <w:noProof/>
                    <w:sz w:val="22"/>
                    <w:szCs w:val="22"/>
                    <w:lang w:eastAsia="nl-NL"/>
                  </w:rPr>
                  <w:tab/>
                </w:r>
                <w:r w:rsidR="00BC5843" w:rsidRPr="00032F63">
                  <w:rPr>
                    <w:rStyle w:val="Hyperlink"/>
                    <w:noProof/>
                  </w:rPr>
                  <w:t>Effect van HFD op Gonadaal, Subcutaan en Visceraal vetweefsel</w:t>
                </w:r>
                <w:r w:rsidR="00BC5843">
                  <w:rPr>
                    <w:noProof/>
                    <w:webHidden/>
                  </w:rPr>
                  <w:tab/>
                </w:r>
                <w:r w:rsidR="00BC5843">
                  <w:rPr>
                    <w:noProof/>
                    <w:webHidden/>
                  </w:rPr>
                  <w:fldChar w:fldCharType="begin"/>
                </w:r>
                <w:r w:rsidR="00BC5843">
                  <w:rPr>
                    <w:noProof/>
                    <w:webHidden/>
                  </w:rPr>
                  <w:instrText xml:space="preserve"> PAGEREF _Toc388448309 \h </w:instrText>
                </w:r>
                <w:r w:rsidR="00BC5843">
                  <w:rPr>
                    <w:noProof/>
                    <w:webHidden/>
                  </w:rPr>
                </w:r>
                <w:r w:rsidR="00BC5843">
                  <w:rPr>
                    <w:noProof/>
                    <w:webHidden/>
                  </w:rPr>
                  <w:fldChar w:fldCharType="separate"/>
                </w:r>
                <w:r w:rsidR="00BC5843">
                  <w:rPr>
                    <w:noProof/>
                    <w:webHidden/>
                  </w:rPr>
                  <w:t>25</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10" w:history="1">
                <w:r w:rsidR="00BC5843" w:rsidRPr="00032F63">
                  <w:rPr>
                    <w:rStyle w:val="Hyperlink"/>
                    <w:noProof/>
                  </w:rPr>
                  <w:t>4.4</w:t>
                </w:r>
                <w:r w:rsidR="00BC5843">
                  <w:rPr>
                    <w:rFonts w:eastAsiaTheme="minorEastAsia" w:cstheme="minorBidi"/>
                    <w:smallCaps w:val="0"/>
                    <w:noProof/>
                    <w:sz w:val="22"/>
                    <w:szCs w:val="22"/>
                    <w:lang w:eastAsia="nl-NL"/>
                  </w:rPr>
                  <w:tab/>
                </w:r>
                <w:r w:rsidR="00BC5843" w:rsidRPr="00032F63">
                  <w:rPr>
                    <w:rStyle w:val="Hyperlink"/>
                    <w:noProof/>
                  </w:rPr>
                  <w:t>Effect van Pioglitazone en Rosiglitazone op HFD gonadaal, subcutaan en visceraal vetweefsel</w:t>
                </w:r>
                <w:r w:rsidR="00BC5843">
                  <w:rPr>
                    <w:noProof/>
                    <w:webHidden/>
                  </w:rPr>
                  <w:tab/>
                </w:r>
                <w:r w:rsidR="00BC5843">
                  <w:rPr>
                    <w:noProof/>
                    <w:webHidden/>
                  </w:rPr>
                  <w:fldChar w:fldCharType="begin"/>
                </w:r>
                <w:r w:rsidR="00BC5843">
                  <w:rPr>
                    <w:noProof/>
                    <w:webHidden/>
                  </w:rPr>
                  <w:instrText xml:space="preserve"> PAGEREF _Toc388448310 \h </w:instrText>
                </w:r>
                <w:r w:rsidR="00BC5843">
                  <w:rPr>
                    <w:noProof/>
                    <w:webHidden/>
                  </w:rPr>
                </w:r>
                <w:r w:rsidR="00BC5843">
                  <w:rPr>
                    <w:noProof/>
                    <w:webHidden/>
                  </w:rPr>
                  <w:fldChar w:fldCharType="separate"/>
                </w:r>
                <w:r w:rsidR="00BC5843">
                  <w:rPr>
                    <w:noProof/>
                    <w:webHidden/>
                  </w:rPr>
                  <w:t>26</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11" w:history="1">
                <w:r w:rsidR="00BC5843" w:rsidRPr="00032F63">
                  <w:rPr>
                    <w:rStyle w:val="Hyperlink"/>
                    <w:noProof/>
                  </w:rPr>
                  <w:t>4.5</w:t>
                </w:r>
                <w:r w:rsidR="00BC5843">
                  <w:rPr>
                    <w:rFonts w:eastAsiaTheme="minorEastAsia" w:cstheme="minorBidi"/>
                    <w:smallCaps w:val="0"/>
                    <w:noProof/>
                    <w:sz w:val="22"/>
                    <w:szCs w:val="22"/>
                    <w:lang w:eastAsia="nl-NL"/>
                  </w:rPr>
                  <w:tab/>
                </w:r>
                <w:r w:rsidR="00BC5843" w:rsidRPr="00032F63">
                  <w:rPr>
                    <w:rStyle w:val="Hyperlink"/>
                    <w:noProof/>
                  </w:rPr>
                  <w:t>Oppervlaktemeting voor collageen</w:t>
                </w:r>
                <w:r w:rsidR="00BC5843">
                  <w:rPr>
                    <w:noProof/>
                    <w:webHidden/>
                  </w:rPr>
                  <w:tab/>
                </w:r>
                <w:r w:rsidR="00BC5843">
                  <w:rPr>
                    <w:noProof/>
                    <w:webHidden/>
                  </w:rPr>
                  <w:fldChar w:fldCharType="begin"/>
                </w:r>
                <w:r w:rsidR="00BC5843">
                  <w:rPr>
                    <w:noProof/>
                    <w:webHidden/>
                  </w:rPr>
                  <w:instrText xml:space="preserve"> PAGEREF _Toc388448311 \h </w:instrText>
                </w:r>
                <w:r w:rsidR="00BC5843">
                  <w:rPr>
                    <w:noProof/>
                    <w:webHidden/>
                  </w:rPr>
                </w:r>
                <w:r w:rsidR="00BC5843">
                  <w:rPr>
                    <w:noProof/>
                    <w:webHidden/>
                  </w:rPr>
                  <w:fldChar w:fldCharType="separate"/>
                </w:r>
                <w:r w:rsidR="00BC5843">
                  <w:rPr>
                    <w:noProof/>
                    <w:webHidden/>
                  </w:rPr>
                  <w:t>28</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12" w:history="1">
                <w:r w:rsidR="00BC5843" w:rsidRPr="00032F63">
                  <w:rPr>
                    <w:rStyle w:val="Hyperlink"/>
                    <w:noProof/>
                  </w:rPr>
                  <w:t>4.6</w:t>
                </w:r>
                <w:r w:rsidR="00BC5843">
                  <w:rPr>
                    <w:rFonts w:eastAsiaTheme="minorEastAsia" w:cstheme="minorBidi"/>
                    <w:smallCaps w:val="0"/>
                    <w:noProof/>
                    <w:sz w:val="22"/>
                    <w:szCs w:val="22"/>
                    <w:lang w:eastAsia="nl-NL"/>
                  </w:rPr>
                  <w:tab/>
                </w:r>
                <w:r w:rsidR="00BC5843" w:rsidRPr="00032F63">
                  <w:rPr>
                    <w:rStyle w:val="Hyperlink"/>
                    <w:noProof/>
                  </w:rPr>
                  <w:t>Resultaten collageen oppervlakte meting</w:t>
                </w:r>
                <w:r w:rsidR="00BC5843">
                  <w:rPr>
                    <w:noProof/>
                    <w:webHidden/>
                  </w:rPr>
                  <w:tab/>
                </w:r>
                <w:r w:rsidR="00BC5843">
                  <w:rPr>
                    <w:noProof/>
                    <w:webHidden/>
                  </w:rPr>
                  <w:fldChar w:fldCharType="begin"/>
                </w:r>
                <w:r w:rsidR="00BC5843">
                  <w:rPr>
                    <w:noProof/>
                    <w:webHidden/>
                  </w:rPr>
                  <w:instrText xml:space="preserve"> PAGEREF _Toc388448312 \h </w:instrText>
                </w:r>
                <w:r w:rsidR="00BC5843">
                  <w:rPr>
                    <w:noProof/>
                    <w:webHidden/>
                  </w:rPr>
                </w:r>
                <w:r w:rsidR="00BC5843">
                  <w:rPr>
                    <w:noProof/>
                    <w:webHidden/>
                  </w:rPr>
                  <w:fldChar w:fldCharType="separate"/>
                </w:r>
                <w:r w:rsidR="00BC5843">
                  <w:rPr>
                    <w:noProof/>
                    <w:webHidden/>
                  </w:rPr>
                  <w:t>29</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13" w:history="1">
                <w:r w:rsidR="00BC5843" w:rsidRPr="00032F63">
                  <w:rPr>
                    <w:rStyle w:val="Hyperlink"/>
                    <w:noProof/>
                  </w:rPr>
                  <w:t>4.7</w:t>
                </w:r>
                <w:r w:rsidR="00BC5843">
                  <w:rPr>
                    <w:rFonts w:eastAsiaTheme="minorEastAsia" w:cstheme="minorBidi"/>
                    <w:smallCaps w:val="0"/>
                    <w:noProof/>
                    <w:sz w:val="22"/>
                    <w:szCs w:val="22"/>
                    <w:lang w:eastAsia="nl-NL"/>
                  </w:rPr>
                  <w:tab/>
                </w:r>
                <w:r w:rsidR="00BC5843" w:rsidRPr="00032F63">
                  <w:rPr>
                    <w:rStyle w:val="Hyperlink"/>
                    <w:noProof/>
                  </w:rPr>
                  <w:t>De “Radially Averaged Autocorrelation” en “Radial Distribution Function”</w:t>
                </w:r>
                <w:r w:rsidR="00BC5843">
                  <w:rPr>
                    <w:noProof/>
                    <w:webHidden/>
                  </w:rPr>
                  <w:tab/>
                </w:r>
                <w:r w:rsidR="00BC5843">
                  <w:rPr>
                    <w:noProof/>
                    <w:webHidden/>
                  </w:rPr>
                  <w:fldChar w:fldCharType="begin"/>
                </w:r>
                <w:r w:rsidR="00BC5843">
                  <w:rPr>
                    <w:noProof/>
                    <w:webHidden/>
                  </w:rPr>
                  <w:instrText xml:space="preserve"> PAGEREF _Toc388448313 \h </w:instrText>
                </w:r>
                <w:r w:rsidR="00BC5843">
                  <w:rPr>
                    <w:noProof/>
                    <w:webHidden/>
                  </w:rPr>
                </w:r>
                <w:r w:rsidR="00BC5843">
                  <w:rPr>
                    <w:noProof/>
                    <w:webHidden/>
                  </w:rPr>
                  <w:fldChar w:fldCharType="separate"/>
                </w:r>
                <w:r w:rsidR="00BC5843">
                  <w:rPr>
                    <w:noProof/>
                    <w:webHidden/>
                  </w:rPr>
                  <w:t>30</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314" w:history="1">
                <w:r w:rsidR="00BC5843" w:rsidRPr="00032F63">
                  <w:rPr>
                    <w:rStyle w:val="Hyperlink"/>
                    <w:noProof/>
                  </w:rPr>
                  <w:t>5</w:t>
                </w:r>
                <w:r w:rsidR="00BC5843">
                  <w:rPr>
                    <w:rFonts w:eastAsiaTheme="minorEastAsia" w:cstheme="minorBidi"/>
                    <w:b w:val="0"/>
                    <w:bCs w:val="0"/>
                    <w:caps w:val="0"/>
                    <w:noProof/>
                    <w:sz w:val="22"/>
                    <w:szCs w:val="22"/>
                    <w:lang w:eastAsia="nl-NL"/>
                  </w:rPr>
                  <w:tab/>
                </w:r>
                <w:r w:rsidR="00BC5843" w:rsidRPr="00032F63">
                  <w:rPr>
                    <w:rStyle w:val="Hyperlink"/>
                    <w:noProof/>
                  </w:rPr>
                  <w:t>Conclusie</w:t>
                </w:r>
                <w:r w:rsidR="00BC5843">
                  <w:rPr>
                    <w:noProof/>
                    <w:webHidden/>
                  </w:rPr>
                  <w:tab/>
                </w:r>
                <w:r w:rsidR="00BC5843">
                  <w:rPr>
                    <w:noProof/>
                    <w:webHidden/>
                  </w:rPr>
                  <w:fldChar w:fldCharType="begin"/>
                </w:r>
                <w:r w:rsidR="00BC5843">
                  <w:rPr>
                    <w:noProof/>
                    <w:webHidden/>
                  </w:rPr>
                  <w:instrText xml:space="preserve"> PAGEREF _Toc388448314 \h </w:instrText>
                </w:r>
                <w:r w:rsidR="00BC5843">
                  <w:rPr>
                    <w:noProof/>
                    <w:webHidden/>
                  </w:rPr>
                </w:r>
                <w:r w:rsidR="00BC5843">
                  <w:rPr>
                    <w:noProof/>
                    <w:webHidden/>
                  </w:rPr>
                  <w:fldChar w:fldCharType="separate"/>
                </w:r>
                <w:r w:rsidR="00BC5843">
                  <w:rPr>
                    <w:noProof/>
                    <w:webHidden/>
                  </w:rPr>
                  <w:t>32</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315" w:history="1">
                <w:r w:rsidR="00BC5843" w:rsidRPr="00032F63">
                  <w:rPr>
                    <w:rStyle w:val="Hyperlink"/>
                    <w:noProof/>
                  </w:rPr>
                  <w:t>6</w:t>
                </w:r>
                <w:r w:rsidR="00BC5843">
                  <w:rPr>
                    <w:rFonts w:eastAsiaTheme="minorEastAsia" w:cstheme="minorBidi"/>
                    <w:b w:val="0"/>
                    <w:bCs w:val="0"/>
                    <w:caps w:val="0"/>
                    <w:noProof/>
                    <w:sz w:val="22"/>
                    <w:szCs w:val="22"/>
                    <w:lang w:eastAsia="nl-NL"/>
                  </w:rPr>
                  <w:tab/>
                </w:r>
                <w:r w:rsidR="00BC5843" w:rsidRPr="00032F63">
                  <w:rPr>
                    <w:rStyle w:val="Hyperlink"/>
                    <w:noProof/>
                  </w:rPr>
                  <w:t>Discussie</w:t>
                </w:r>
                <w:r w:rsidR="00BC5843">
                  <w:rPr>
                    <w:noProof/>
                    <w:webHidden/>
                  </w:rPr>
                  <w:tab/>
                </w:r>
                <w:r w:rsidR="00BC5843">
                  <w:rPr>
                    <w:noProof/>
                    <w:webHidden/>
                  </w:rPr>
                  <w:fldChar w:fldCharType="begin"/>
                </w:r>
                <w:r w:rsidR="00BC5843">
                  <w:rPr>
                    <w:noProof/>
                    <w:webHidden/>
                  </w:rPr>
                  <w:instrText xml:space="preserve"> PAGEREF _Toc388448315 \h </w:instrText>
                </w:r>
                <w:r w:rsidR="00BC5843">
                  <w:rPr>
                    <w:noProof/>
                    <w:webHidden/>
                  </w:rPr>
                </w:r>
                <w:r w:rsidR="00BC5843">
                  <w:rPr>
                    <w:noProof/>
                    <w:webHidden/>
                  </w:rPr>
                  <w:fldChar w:fldCharType="separate"/>
                </w:r>
                <w:r w:rsidR="00BC5843">
                  <w:rPr>
                    <w:noProof/>
                    <w:webHidden/>
                  </w:rPr>
                  <w:t>34</w:t>
                </w:r>
                <w:r w:rsidR="00BC5843">
                  <w:rPr>
                    <w:noProof/>
                    <w:webHidden/>
                  </w:rPr>
                  <w:fldChar w:fldCharType="end"/>
                </w:r>
              </w:hyperlink>
            </w:p>
            <w:p w:rsidR="00BC5843" w:rsidRDefault="00CB2FCC">
              <w:pPr>
                <w:pStyle w:val="Inhopg1"/>
                <w:tabs>
                  <w:tab w:val="right" w:leader="dot" w:pos="9060"/>
                </w:tabs>
                <w:rPr>
                  <w:rFonts w:eastAsiaTheme="minorEastAsia" w:cstheme="minorBidi"/>
                  <w:b w:val="0"/>
                  <w:bCs w:val="0"/>
                  <w:caps w:val="0"/>
                  <w:noProof/>
                  <w:sz w:val="22"/>
                  <w:szCs w:val="22"/>
                  <w:lang w:eastAsia="nl-NL"/>
                </w:rPr>
              </w:pPr>
              <w:hyperlink w:anchor="_Toc388448316" w:history="1">
                <w:r w:rsidR="00BC5843" w:rsidRPr="00032F63">
                  <w:rPr>
                    <w:rStyle w:val="Hyperlink"/>
                    <w:noProof/>
                  </w:rPr>
                  <w:t>Bijlagen</w:t>
                </w:r>
                <w:r w:rsidR="00BC5843">
                  <w:rPr>
                    <w:noProof/>
                    <w:webHidden/>
                  </w:rPr>
                  <w:tab/>
                </w:r>
                <w:r w:rsidR="00BC5843">
                  <w:rPr>
                    <w:noProof/>
                    <w:webHidden/>
                  </w:rPr>
                  <w:fldChar w:fldCharType="begin"/>
                </w:r>
                <w:r w:rsidR="00BC5843">
                  <w:rPr>
                    <w:noProof/>
                    <w:webHidden/>
                  </w:rPr>
                  <w:instrText xml:space="preserve"> PAGEREF _Toc388448316 \h </w:instrText>
                </w:r>
                <w:r w:rsidR="00BC5843">
                  <w:rPr>
                    <w:noProof/>
                    <w:webHidden/>
                  </w:rPr>
                </w:r>
                <w:r w:rsidR="00BC5843">
                  <w:rPr>
                    <w:noProof/>
                    <w:webHidden/>
                  </w:rPr>
                  <w:fldChar w:fldCharType="separate"/>
                </w:r>
                <w:r w:rsidR="00BC5843">
                  <w:rPr>
                    <w:noProof/>
                    <w:webHidden/>
                  </w:rPr>
                  <w:t>36</w:t>
                </w:r>
                <w:r w:rsidR="00BC5843">
                  <w:rPr>
                    <w:noProof/>
                    <w:webHidden/>
                  </w:rPr>
                  <w:fldChar w:fldCharType="end"/>
                </w:r>
              </w:hyperlink>
            </w:p>
            <w:p w:rsidR="00BC5843" w:rsidRDefault="00CB2FCC">
              <w:pPr>
                <w:pStyle w:val="Inhopg2"/>
                <w:tabs>
                  <w:tab w:val="right" w:leader="dot" w:pos="9060"/>
                </w:tabs>
                <w:rPr>
                  <w:rFonts w:eastAsiaTheme="minorEastAsia" w:cstheme="minorBidi"/>
                  <w:smallCaps w:val="0"/>
                  <w:noProof/>
                  <w:sz w:val="22"/>
                  <w:szCs w:val="22"/>
                  <w:lang w:eastAsia="nl-NL"/>
                </w:rPr>
              </w:pPr>
              <w:hyperlink w:anchor="_Toc388448317" w:history="1">
                <w:r w:rsidR="00BC5843" w:rsidRPr="00032F63">
                  <w:rPr>
                    <w:rStyle w:val="Hyperlink"/>
                    <w:noProof/>
                  </w:rPr>
                  <w:t>Bijlage I: Sirius Rood + Haematoxyline kleuring</w:t>
                </w:r>
                <w:r w:rsidR="00BC5843">
                  <w:rPr>
                    <w:noProof/>
                    <w:webHidden/>
                  </w:rPr>
                  <w:tab/>
                </w:r>
                <w:r w:rsidR="00BC5843">
                  <w:rPr>
                    <w:noProof/>
                    <w:webHidden/>
                  </w:rPr>
                  <w:fldChar w:fldCharType="begin"/>
                </w:r>
                <w:r w:rsidR="00BC5843">
                  <w:rPr>
                    <w:noProof/>
                    <w:webHidden/>
                  </w:rPr>
                  <w:instrText xml:space="preserve"> PAGEREF _Toc388448317 \h </w:instrText>
                </w:r>
                <w:r w:rsidR="00BC5843">
                  <w:rPr>
                    <w:noProof/>
                    <w:webHidden/>
                  </w:rPr>
                </w:r>
                <w:r w:rsidR="00BC5843">
                  <w:rPr>
                    <w:noProof/>
                    <w:webHidden/>
                  </w:rPr>
                  <w:fldChar w:fldCharType="separate"/>
                </w:r>
                <w:r w:rsidR="00BC5843">
                  <w:rPr>
                    <w:noProof/>
                    <w:webHidden/>
                  </w:rPr>
                  <w:t>36</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18" w:history="1">
                <w:r w:rsidR="00BC5843" w:rsidRPr="00032F63">
                  <w:rPr>
                    <w:rStyle w:val="Hyperlink"/>
                    <w:noProof/>
                  </w:rPr>
                  <w:t>6.1</w:t>
                </w:r>
                <w:r w:rsidR="00BC5843">
                  <w:rPr>
                    <w:rFonts w:eastAsiaTheme="minorEastAsia" w:cstheme="minorBidi"/>
                    <w:smallCaps w:val="0"/>
                    <w:noProof/>
                    <w:sz w:val="22"/>
                    <w:szCs w:val="22"/>
                    <w:lang w:eastAsia="nl-NL"/>
                  </w:rPr>
                  <w:tab/>
                </w:r>
                <w:r w:rsidR="00BC5843" w:rsidRPr="00032F63">
                  <w:rPr>
                    <w:rStyle w:val="Hyperlink"/>
                    <w:noProof/>
                  </w:rPr>
                  <w:t>Macro cel oppervlaktemeting</w:t>
                </w:r>
                <w:r w:rsidR="00BC5843">
                  <w:rPr>
                    <w:noProof/>
                    <w:webHidden/>
                  </w:rPr>
                  <w:tab/>
                </w:r>
                <w:r w:rsidR="00BC5843">
                  <w:rPr>
                    <w:noProof/>
                    <w:webHidden/>
                  </w:rPr>
                  <w:fldChar w:fldCharType="begin"/>
                </w:r>
                <w:r w:rsidR="00BC5843">
                  <w:rPr>
                    <w:noProof/>
                    <w:webHidden/>
                  </w:rPr>
                  <w:instrText xml:space="preserve"> PAGEREF _Toc388448318 \h </w:instrText>
                </w:r>
                <w:r w:rsidR="00BC5843">
                  <w:rPr>
                    <w:noProof/>
                    <w:webHidden/>
                  </w:rPr>
                </w:r>
                <w:r w:rsidR="00BC5843">
                  <w:rPr>
                    <w:noProof/>
                    <w:webHidden/>
                  </w:rPr>
                  <w:fldChar w:fldCharType="separate"/>
                </w:r>
                <w:r w:rsidR="00BC5843">
                  <w:rPr>
                    <w:noProof/>
                    <w:webHidden/>
                  </w:rPr>
                  <w:t>36</w:t>
                </w:r>
                <w:r w:rsidR="00BC5843">
                  <w:rPr>
                    <w:noProof/>
                    <w:webHidden/>
                  </w:rPr>
                  <w:fldChar w:fldCharType="end"/>
                </w:r>
              </w:hyperlink>
            </w:p>
            <w:p w:rsidR="00BC5843" w:rsidRDefault="00CB2FCC">
              <w:pPr>
                <w:pStyle w:val="Inhopg2"/>
                <w:tabs>
                  <w:tab w:val="left" w:pos="1100"/>
                  <w:tab w:val="right" w:leader="dot" w:pos="9060"/>
                </w:tabs>
                <w:rPr>
                  <w:rFonts w:eastAsiaTheme="minorEastAsia" w:cstheme="minorBidi"/>
                  <w:smallCaps w:val="0"/>
                  <w:noProof/>
                  <w:sz w:val="22"/>
                  <w:szCs w:val="22"/>
                  <w:lang w:eastAsia="nl-NL"/>
                </w:rPr>
              </w:pPr>
              <w:hyperlink w:anchor="_Toc388448319" w:history="1">
                <w:r w:rsidR="00BC5843" w:rsidRPr="00032F63">
                  <w:rPr>
                    <w:rStyle w:val="Hyperlink"/>
                    <w:noProof/>
                  </w:rPr>
                  <w:t>6.2</w:t>
                </w:r>
                <w:r w:rsidR="00BC5843">
                  <w:rPr>
                    <w:rFonts w:eastAsiaTheme="minorEastAsia" w:cstheme="minorBidi"/>
                    <w:smallCaps w:val="0"/>
                    <w:noProof/>
                    <w:sz w:val="22"/>
                    <w:szCs w:val="22"/>
                    <w:lang w:eastAsia="nl-NL"/>
                  </w:rPr>
                  <w:tab/>
                </w:r>
                <w:r w:rsidR="00BC5843" w:rsidRPr="00032F63">
                  <w:rPr>
                    <w:rStyle w:val="Hyperlink"/>
                    <w:noProof/>
                  </w:rPr>
                  <w:t>Macro collageenmeting</w:t>
                </w:r>
                <w:r w:rsidR="00BC5843">
                  <w:rPr>
                    <w:noProof/>
                    <w:webHidden/>
                  </w:rPr>
                  <w:tab/>
                </w:r>
                <w:r w:rsidR="00BC5843">
                  <w:rPr>
                    <w:noProof/>
                    <w:webHidden/>
                  </w:rPr>
                  <w:fldChar w:fldCharType="begin"/>
                </w:r>
                <w:r w:rsidR="00BC5843">
                  <w:rPr>
                    <w:noProof/>
                    <w:webHidden/>
                  </w:rPr>
                  <w:instrText xml:space="preserve"> PAGEREF _Toc388448319 \h </w:instrText>
                </w:r>
                <w:r w:rsidR="00BC5843">
                  <w:rPr>
                    <w:noProof/>
                    <w:webHidden/>
                  </w:rPr>
                </w:r>
                <w:r w:rsidR="00BC5843">
                  <w:rPr>
                    <w:noProof/>
                    <w:webHidden/>
                  </w:rPr>
                  <w:fldChar w:fldCharType="separate"/>
                </w:r>
                <w:r w:rsidR="00BC5843">
                  <w:rPr>
                    <w:noProof/>
                    <w:webHidden/>
                  </w:rPr>
                  <w:t>39</w:t>
                </w:r>
                <w:r w:rsidR="00BC5843">
                  <w:rPr>
                    <w:noProof/>
                    <w:webHidden/>
                  </w:rPr>
                  <w:fldChar w:fldCharType="end"/>
                </w:r>
              </w:hyperlink>
            </w:p>
            <w:p w:rsidR="00BC5843" w:rsidRDefault="00CB2FCC">
              <w:pPr>
                <w:pStyle w:val="Inhopg1"/>
                <w:tabs>
                  <w:tab w:val="left" w:pos="880"/>
                  <w:tab w:val="right" w:leader="dot" w:pos="9060"/>
                </w:tabs>
                <w:rPr>
                  <w:rFonts w:eastAsiaTheme="minorEastAsia" w:cstheme="minorBidi"/>
                  <w:b w:val="0"/>
                  <w:bCs w:val="0"/>
                  <w:caps w:val="0"/>
                  <w:noProof/>
                  <w:sz w:val="22"/>
                  <w:szCs w:val="22"/>
                  <w:lang w:eastAsia="nl-NL"/>
                </w:rPr>
              </w:pPr>
              <w:hyperlink w:anchor="_Toc388448320" w:history="1">
                <w:r w:rsidR="00BC5843" w:rsidRPr="00032F63">
                  <w:rPr>
                    <w:rStyle w:val="Hyperlink"/>
                    <w:noProof/>
                  </w:rPr>
                  <w:t>7</w:t>
                </w:r>
                <w:r w:rsidR="00BC5843">
                  <w:rPr>
                    <w:rFonts w:eastAsiaTheme="minorEastAsia" w:cstheme="minorBidi"/>
                    <w:b w:val="0"/>
                    <w:bCs w:val="0"/>
                    <w:caps w:val="0"/>
                    <w:noProof/>
                    <w:sz w:val="22"/>
                    <w:szCs w:val="22"/>
                    <w:lang w:eastAsia="nl-NL"/>
                  </w:rPr>
                  <w:tab/>
                </w:r>
                <w:r w:rsidR="00BC5843" w:rsidRPr="00032F63">
                  <w:rPr>
                    <w:rStyle w:val="Hyperlink"/>
                    <w:noProof/>
                  </w:rPr>
                  <w:t>Literatuurlijst</w:t>
                </w:r>
                <w:r w:rsidR="00BC5843">
                  <w:rPr>
                    <w:noProof/>
                    <w:webHidden/>
                  </w:rPr>
                  <w:tab/>
                </w:r>
                <w:r w:rsidR="00BC5843">
                  <w:rPr>
                    <w:noProof/>
                    <w:webHidden/>
                  </w:rPr>
                  <w:fldChar w:fldCharType="begin"/>
                </w:r>
                <w:r w:rsidR="00BC5843">
                  <w:rPr>
                    <w:noProof/>
                    <w:webHidden/>
                  </w:rPr>
                  <w:instrText xml:space="preserve"> PAGEREF _Toc388448320 \h </w:instrText>
                </w:r>
                <w:r w:rsidR="00BC5843">
                  <w:rPr>
                    <w:noProof/>
                    <w:webHidden/>
                  </w:rPr>
                </w:r>
                <w:r w:rsidR="00BC5843">
                  <w:rPr>
                    <w:noProof/>
                    <w:webHidden/>
                  </w:rPr>
                  <w:fldChar w:fldCharType="separate"/>
                </w:r>
                <w:r w:rsidR="00BC5843">
                  <w:rPr>
                    <w:noProof/>
                    <w:webHidden/>
                  </w:rPr>
                  <w:t>42</w:t>
                </w:r>
                <w:r w:rsidR="00BC5843">
                  <w:rPr>
                    <w:noProof/>
                    <w:webHidden/>
                  </w:rPr>
                  <w:fldChar w:fldCharType="end"/>
                </w:r>
              </w:hyperlink>
            </w:p>
            <w:p w:rsidR="009774E3" w:rsidRPr="0047005E" w:rsidRDefault="009774E3">
              <w:r w:rsidRPr="0047005E">
                <w:rPr>
                  <w:b/>
                  <w:bCs/>
                </w:rPr>
                <w:fldChar w:fldCharType="end"/>
              </w:r>
            </w:p>
          </w:sdtContent>
        </w:sdt>
        <w:p w:rsidR="001636B5" w:rsidRPr="0047005E" w:rsidRDefault="001636B5" w:rsidP="00620572">
          <w:pPr>
            <w:ind w:firstLine="0"/>
            <w:rPr>
              <w:rFonts w:cs="Arial"/>
            </w:rPr>
          </w:pPr>
        </w:p>
        <w:p w:rsidR="001636B5" w:rsidRPr="0047005E" w:rsidRDefault="007E73DC" w:rsidP="002C4CA5">
          <w:pPr>
            <w:spacing w:line="240" w:lineRule="auto"/>
            <w:ind w:firstLine="360"/>
            <w:rPr>
              <w:rFonts w:cs="Arial"/>
            </w:rPr>
          </w:pPr>
          <w:r w:rsidRPr="0047005E">
            <w:rPr>
              <w:rFonts w:cs="Arial"/>
            </w:rPr>
            <w:br w:type="page"/>
          </w:r>
        </w:p>
        <w:p w:rsidR="001636B5" w:rsidRPr="005C1D57" w:rsidRDefault="001636B5" w:rsidP="005C1D57">
          <w:pPr>
            <w:pStyle w:val="Kop1"/>
            <w:pBdr>
              <w:bottom w:val="single" w:sz="12" w:space="0" w:color="365F91" w:themeColor="accent1" w:themeShade="BF"/>
            </w:pBdr>
            <w:rPr>
              <w:rFonts w:cs="Arial"/>
            </w:rPr>
          </w:pPr>
          <w:bookmarkStart w:id="5" w:name="_Toc388448291"/>
          <w:r w:rsidRPr="0047005E">
            <w:rPr>
              <w:rFonts w:cs="Arial"/>
            </w:rPr>
            <w:t>Inleiding</w:t>
          </w:r>
          <w:bookmarkEnd w:id="5"/>
        </w:p>
        <w:p w:rsidR="002A261C" w:rsidRDefault="007818AE" w:rsidP="007818AE">
          <w:pPr>
            <w:jc w:val="both"/>
            <w:rPr>
              <w:sz w:val="24"/>
              <w:szCs w:val="24"/>
            </w:rPr>
          </w:pPr>
          <w:r w:rsidRPr="0047005E">
            <w:rPr>
              <w:sz w:val="24"/>
              <w:szCs w:val="24"/>
            </w:rPr>
            <w:t xml:space="preserve">Obesitas is een steeds vaker voorkomende aandoening in West-Europa, Noord-Amerika en andere welvarende delen van de wereld. </w:t>
          </w:r>
          <w:r w:rsidR="002A261C" w:rsidRPr="0047005E">
            <w:rPr>
              <w:sz w:val="24"/>
              <w:szCs w:val="24"/>
            </w:rPr>
            <w:t>De diagnose obesitas wordt vastgesteld aan de hand van de Body Mass Index (BMI).</w:t>
          </w:r>
          <w:r w:rsidR="005D79B2">
            <w:rPr>
              <w:sz w:val="24"/>
              <w:szCs w:val="24"/>
            </w:rPr>
            <w:t xml:space="preserve"> De formule hiervan is: gewicht in kg / lengte in meters*lengte in meters.</w:t>
          </w:r>
          <w:r w:rsidR="002A261C" w:rsidRPr="0047005E">
            <w:rPr>
              <w:sz w:val="24"/>
              <w:szCs w:val="24"/>
            </w:rPr>
            <w:t xml:space="preserve"> Bij een BMI van boven de 25 is er sprake van overgewicht, bij een BMI van boven de 30 is er sprake van obesitas. Uit recent onderzoek van </w:t>
          </w:r>
          <w:r w:rsidR="00D93CD2">
            <w:rPr>
              <w:sz w:val="24"/>
              <w:szCs w:val="24"/>
            </w:rPr>
            <w:t>het RIVM</w:t>
          </w:r>
          <w:r w:rsidR="002A261C" w:rsidRPr="0047005E">
            <w:rPr>
              <w:sz w:val="24"/>
              <w:szCs w:val="24"/>
            </w:rPr>
            <w:t xml:space="preserve"> is gebleken dat van de gehele volwassen populatie in Nederland in 2012, zo’n </w:t>
          </w:r>
          <w:r w:rsidR="00D93CD2">
            <w:rPr>
              <w:sz w:val="24"/>
              <w:szCs w:val="24"/>
            </w:rPr>
            <w:t>40</w:t>
          </w:r>
          <w:r w:rsidR="00C33B11">
            <w:rPr>
              <w:sz w:val="24"/>
              <w:szCs w:val="24"/>
            </w:rPr>
            <w:t xml:space="preserve">% </w:t>
          </w:r>
          <w:r w:rsidR="002A261C" w:rsidRPr="0047005E">
            <w:rPr>
              <w:sz w:val="24"/>
              <w:szCs w:val="24"/>
            </w:rPr>
            <w:t xml:space="preserve">overgewicht heeft en 12% obesitas. </w:t>
          </w:r>
          <w:r w:rsidR="003326B9">
            <w:rPr>
              <w:sz w:val="24"/>
              <w:szCs w:val="24"/>
            </w:rPr>
            <w:t xml:space="preserve">De vraag vanuit de bevolking, maar ook de overheid die de volksgezondheid bewaakt, naar </w:t>
          </w:r>
          <w:r w:rsidR="002A261C" w:rsidRPr="0047005E">
            <w:rPr>
              <w:sz w:val="24"/>
              <w:szCs w:val="24"/>
            </w:rPr>
            <w:t>middelen om de zwaarlijvigheid tegen te gaan</w:t>
          </w:r>
          <w:r w:rsidR="003326B9">
            <w:rPr>
              <w:sz w:val="24"/>
              <w:szCs w:val="24"/>
            </w:rPr>
            <w:t xml:space="preserve"> wordt op dit moment alleen maar groter</w:t>
          </w:r>
          <w:r w:rsidR="00C02909">
            <w:rPr>
              <w:sz w:val="24"/>
              <w:szCs w:val="24"/>
            </w:rPr>
            <w:t xml:space="preserve"> (RIVM, 2012)</w:t>
          </w:r>
          <w:r w:rsidR="002A261C" w:rsidRPr="0047005E">
            <w:rPr>
              <w:sz w:val="24"/>
              <w:szCs w:val="24"/>
            </w:rPr>
            <w:t xml:space="preserve">. </w:t>
          </w:r>
          <w:r w:rsidR="00A549A9" w:rsidRPr="00A549A9">
            <w:rPr>
              <w:sz w:val="24"/>
              <w:szCs w:val="24"/>
            </w:rPr>
            <w:t xml:space="preserve">Obesitas is één van de risicofactoren van het metabool syndroom. Het metabool syndroom is een verzamelnaam voor verschillende risicofactoren die </w:t>
          </w:r>
          <w:r w:rsidR="00A549A9">
            <w:rPr>
              <w:sz w:val="24"/>
              <w:szCs w:val="24"/>
            </w:rPr>
            <w:t xml:space="preserve">gezamenlijk tot een verhoogd risico op </w:t>
          </w:r>
          <w:r w:rsidR="00A549A9" w:rsidRPr="00A549A9">
            <w:rPr>
              <w:sz w:val="24"/>
              <w:szCs w:val="24"/>
            </w:rPr>
            <w:t xml:space="preserve">diabetes en </w:t>
          </w:r>
          <w:r w:rsidR="00A549A9">
            <w:rPr>
              <w:sz w:val="24"/>
              <w:szCs w:val="24"/>
            </w:rPr>
            <w:t>cardio</w:t>
          </w:r>
          <w:r w:rsidR="00A549A9" w:rsidRPr="00A549A9">
            <w:rPr>
              <w:sz w:val="24"/>
              <w:szCs w:val="24"/>
            </w:rPr>
            <w:t xml:space="preserve">vasculaire </w:t>
          </w:r>
          <w:r w:rsidR="00A549A9">
            <w:rPr>
              <w:sz w:val="24"/>
              <w:szCs w:val="24"/>
            </w:rPr>
            <w:t>ziekten</w:t>
          </w:r>
          <w:r w:rsidR="00A549A9" w:rsidRPr="00A549A9">
            <w:rPr>
              <w:sz w:val="24"/>
              <w:szCs w:val="24"/>
            </w:rPr>
            <w:t xml:space="preserve"> </w:t>
          </w:r>
          <w:r w:rsidR="00A549A9">
            <w:rPr>
              <w:sz w:val="24"/>
              <w:szCs w:val="24"/>
            </w:rPr>
            <w:t>leiden.</w:t>
          </w:r>
        </w:p>
        <w:p w:rsidR="00A549A9" w:rsidRDefault="00A549A9" w:rsidP="007818AE">
          <w:pPr>
            <w:jc w:val="both"/>
            <w:rPr>
              <w:sz w:val="24"/>
              <w:szCs w:val="24"/>
            </w:rPr>
          </w:pPr>
        </w:p>
        <w:p w:rsidR="002A261C" w:rsidRPr="0047005E" w:rsidRDefault="00A549A9" w:rsidP="00886392">
          <w:pPr>
            <w:jc w:val="both"/>
            <w:rPr>
              <w:sz w:val="24"/>
              <w:szCs w:val="24"/>
            </w:rPr>
          </w:pPr>
          <w:r w:rsidRPr="00A549A9">
            <w:rPr>
              <w:sz w:val="24"/>
              <w:szCs w:val="24"/>
            </w:rPr>
            <w:t xml:space="preserve">Bij obesitas vindt een ophoping van vet plaats in verschillende vetdepots. Sommige vetdepots worden als kwalijker beschouwd dan anderen. </w:t>
          </w:r>
          <w:r w:rsidR="00C33B11">
            <w:rPr>
              <w:sz w:val="24"/>
              <w:szCs w:val="24"/>
            </w:rPr>
            <w:t xml:space="preserve">Zo is al bekend dat excessieve vetopslag in </w:t>
          </w:r>
          <w:r w:rsidR="007140F1">
            <w:rPr>
              <w:sz w:val="24"/>
              <w:szCs w:val="24"/>
            </w:rPr>
            <w:t xml:space="preserve">het viscerale vetdepots, dat rond de buik en organen ligt, schadelijker is </w:t>
          </w:r>
          <w:r w:rsidR="00C33B11">
            <w:rPr>
              <w:sz w:val="24"/>
              <w:szCs w:val="24"/>
            </w:rPr>
            <w:t>dan excessieve vetopslag</w:t>
          </w:r>
          <w:r w:rsidR="007140F1">
            <w:rPr>
              <w:sz w:val="24"/>
              <w:szCs w:val="24"/>
            </w:rPr>
            <w:t xml:space="preserve"> </w:t>
          </w:r>
          <w:r w:rsidR="00C33B11">
            <w:rPr>
              <w:sz w:val="24"/>
              <w:szCs w:val="24"/>
            </w:rPr>
            <w:t xml:space="preserve">in </w:t>
          </w:r>
          <w:r w:rsidR="007140F1">
            <w:rPr>
              <w:sz w:val="24"/>
              <w:szCs w:val="24"/>
            </w:rPr>
            <w:t xml:space="preserve">het subcutane vetdepots, dat onder de huid ligt. </w:t>
          </w:r>
          <w:r w:rsidR="00886392">
            <w:rPr>
              <w:sz w:val="24"/>
              <w:szCs w:val="24"/>
            </w:rPr>
            <w:t>Het zou kunnen zijn dat het subcutane vetdepots niet genoeg capaciteit heeft om al het vet op te slaan, waardoor een overflow plaatsvindt naar het viscerale vetdepots. Uiteindelijk leidt deze excessieve</w:t>
          </w:r>
          <w:r w:rsidR="00315FE2">
            <w:rPr>
              <w:sz w:val="24"/>
              <w:szCs w:val="24"/>
            </w:rPr>
            <w:t xml:space="preserve"> vetopslag tot het ontstaan van diabetes en cardiovasculaire ziekten.</w:t>
          </w:r>
          <w:r w:rsidR="00886392">
            <w:rPr>
              <w:sz w:val="24"/>
              <w:szCs w:val="24"/>
            </w:rPr>
            <w:t xml:space="preserve"> </w:t>
          </w:r>
          <w:r w:rsidRPr="00A549A9">
            <w:rPr>
              <w:sz w:val="24"/>
              <w:szCs w:val="24"/>
            </w:rPr>
            <w:t xml:space="preserve">Dit is de aanleiding om onderzoek te doen naar de </w:t>
          </w:r>
          <w:r w:rsidR="007140F1">
            <w:rPr>
              <w:sz w:val="24"/>
              <w:szCs w:val="24"/>
            </w:rPr>
            <w:t>opslag van vet in de verschillende vetdepots</w:t>
          </w:r>
          <w:r w:rsidR="00C02909">
            <w:rPr>
              <w:sz w:val="24"/>
              <w:szCs w:val="24"/>
            </w:rPr>
            <w:t xml:space="preserve"> (Kassie et al, 2011)</w:t>
          </w:r>
          <w:r w:rsidR="007140F1">
            <w:rPr>
              <w:sz w:val="24"/>
              <w:szCs w:val="24"/>
            </w:rPr>
            <w:t xml:space="preserve">. </w:t>
          </w:r>
          <w:r w:rsidR="00F83925" w:rsidRPr="0047005E">
            <w:rPr>
              <w:sz w:val="24"/>
              <w:szCs w:val="24"/>
            </w:rPr>
            <w:t xml:space="preserve">Uit recent onderzoek is gebleken dat vetweefsel van individuen met obesitas fibrotische kenmerken vertoont. </w:t>
          </w:r>
          <w:r w:rsidR="007140F1">
            <w:rPr>
              <w:sz w:val="24"/>
              <w:szCs w:val="24"/>
            </w:rPr>
            <w:t xml:space="preserve">Fibrose is een overmatige productie van </w:t>
          </w:r>
          <w:r w:rsidR="00315FE2">
            <w:rPr>
              <w:sz w:val="24"/>
              <w:szCs w:val="24"/>
            </w:rPr>
            <w:t xml:space="preserve">extracellulaire matrix eiwitten, waarvan collageen de meest voorkomende is </w:t>
          </w:r>
          <w:r w:rsidR="007140F1">
            <w:rPr>
              <w:sz w:val="24"/>
              <w:szCs w:val="24"/>
            </w:rPr>
            <w:t>en speelt in veel ziektebeelden een rol. Bij obesitas wordt dit waarschijnlijk veroorzaakt</w:t>
          </w:r>
          <w:r w:rsidR="00CB2FF2" w:rsidRPr="0047005E">
            <w:rPr>
              <w:sz w:val="24"/>
              <w:szCs w:val="24"/>
            </w:rPr>
            <w:t xml:space="preserve"> door de toename van grootte van adipocyten, waardoor mechanische</w:t>
          </w:r>
          <w:r w:rsidR="00292310" w:rsidRPr="0047005E">
            <w:rPr>
              <w:sz w:val="24"/>
              <w:szCs w:val="24"/>
            </w:rPr>
            <w:t xml:space="preserve"> stress onts</w:t>
          </w:r>
          <w:r w:rsidR="003326B9">
            <w:rPr>
              <w:sz w:val="24"/>
              <w:szCs w:val="24"/>
            </w:rPr>
            <w:t xml:space="preserve">taat. Door deze stress vindt </w:t>
          </w:r>
          <w:r w:rsidR="00292310" w:rsidRPr="0047005E">
            <w:rPr>
              <w:sz w:val="24"/>
              <w:szCs w:val="24"/>
            </w:rPr>
            <w:t>schade plaats in het weefsel waardoor een</w:t>
          </w:r>
          <w:r w:rsidR="00C02909">
            <w:rPr>
              <w:sz w:val="24"/>
              <w:szCs w:val="24"/>
            </w:rPr>
            <w:t xml:space="preserve"> fibrotisch proces op gang komt (Sun et al, 2013).</w:t>
          </w:r>
          <w:r w:rsidR="00292310" w:rsidRPr="0047005E">
            <w:rPr>
              <w:sz w:val="24"/>
              <w:szCs w:val="24"/>
            </w:rPr>
            <w:t xml:space="preserve"> </w:t>
          </w:r>
        </w:p>
        <w:p w:rsidR="00292310" w:rsidRPr="0047005E" w:rsidRDefault="00292310" w:rsidP="007818AE">
          <w:pPr>
            <w:jc w:val="both"/>
            <w:rPr>
              <w:sz w:val="24"/>
              <w:szCs w:val="24"/>
            </w:rPr>
          </w:pPr>
        </w:p>
        <w:p w:rsidR="007E73DC" w:rsidRDefault="003326B9" w:rsidP="00201F4C">
          <w:pPr>
            <w:jc w:val="both"/>
            <w:rPr>
              <w:rFonts w:cs="Arial"/>
              <w:sz w:val="24"/>
              <w:szCs w:val="24"/>
            </w:rPr>
          </w:pPr>
          <w:r>
            <w:rPr>
              <w:sz w:val="24"/>
              <w:szCs w:val="24"/>
            </w:rPr>
            <w:t>Over het ontstaan en verloop van fibrose in vetweefsel</w:t>
          </w:r>
          <w:r w:rsidR="00B641C6" w:rsidRPr="0047005E">
            <w:rPr>
              <w:sz w:val="24"/>
              <w:szCs w:val="24"/>
            </w:rPr>
            <w:t xml:space="preserve">, </w:t>
          </w:r>
          <w:r w:rsidR="00CB2FF2" w:rsidRPr="0047005E">
            <w:rPr>
              <w:sz w:val="24"/>
              <w:szCs w:val="24"/>
            </w:rPr>
            <w:t>de fibrotische veranderingen tussen verschillende vetdepot</w:t>
          </w:r>
          <w:r w:rsidR="00B641C6" w:rsidRPr="0047005E">
            <w:rPr>
              <w:sz w:val="24"/>
              <w:szCs w:val="24"/>
            </w:rPr>
            <w:t xml:space="preserve">s en de eventuele rol in het ontstaan van diabetes en </w:t>
          </w:r>
          <w:r w:rsidR="007140F1">
            <w:rPr>
              <w:sz w:val="24"/>
              <w:szCs w:val="24"/>
            </w:rPr>
            <w:t>cardio</w:t>
          </w:r>
          <w:r w:rsidR="00B641C6" w:rsidRPr="0047005E">
            <w:rPr>
              <w:sz w:val="24"/>
              <w:szCs w:val="24"/>
            </w:rPr>
            <w:t>vasculaire aandoeningen</w:t>
          </w:r>
          <w:r>
            <w:rPr>
              <w:sz w:val="24"/>
              <w:szCs w:val="24"/>
            </w:rPr>
            <w:t xml:space="preserve"> is echter weinig bekend</w:t>
          </w:r>
          <w:r w:rsidR="00B641C6" w:rsidRPr="0047005E">
            <w:rPr>
              <w:sz w:val="24"/>
              <w:szCs w:val="24"/>
            </w:rPr>
            <w:t xml:space="preserve">. </w:t>
          </w:r>
          <w:r>
            <w:rPr>
              <w:sz w:val="24"/>
              <w:szCs w:val="24"/>
            </w:rPr>
            <w:t>Het doel van dit onderzoek i</w:t>
          </w:r>
          <w:r w:rsidR="006A411A" w:rsidRPr="0047005E">
            <w:rPr>
              <w:sz w:val="24"/>
              <w:szCs w:val="24"/>
            </w:rPr>
            <w:t>s om</w:t>
          </w:r>
          <w:r w:rsidR="000D6F4F" w:rsidRPr="0047005E">
            <w:rPr>
              <w:sz w:val="24"/>
              <w:szCs w:val="24"/>
            </w:rPr>
            <w:t xml:space="preserve"> meer inzicht te krijgen in de histologische veranderingen tussen verschillende vetdepots bij hoog vet dieet vetweefsel</w:t>
          </w:r>
          <w:r w:rsidR="001E5214" w:rsidRPr="0047005E">
            <w:rPr>
              <w:sz w:val="24"/>
              <w:szCs w:val="24"/>
            </w:rPr>
            <w:t xml:space="preserve"> ten opzichte van normaal vet dieet vetweefsel</w:t>
          </w:r>
          <w:r w:rsidR="000D6F4F" w:rsidRPr="0047005E">
            <w:rPr>
              <w:sz w:val="24"/>
              <w:szCs w:val="24"/>
            </w:rPr>
            <w:t xml:space="preserve">. </w:t>
          </w:r>
          <w:r w:rsidR="005C1D57">
            <w:rPr>
              <w:sz w:val="24"/>
              <w:szCs w:val="24"/>
            </w:rPr>
            <w:t>Uit deze probleem- en doelstelling</w:t>
          </w:r>
          <w:r w:rsidR="00746A86" w:rsidRPr="0047005E">
            <w:rPr>
              <w:sz w:val="24"/>
              <w:szCs w:val="24"/>
            </w:rPr>
            <w:t xml:space="preserve"> </w:t>
          </w:r>
          <w:r w:rsidR="005C1D57">
            <w:rPr>
              <w:sz w:val="24"/>
              <w:szCs w:val="24"/>
            </w:rPr>
            <w:t xml:space="preserve">vloeit de volgende onderzoeksvraag: </w:t>
          </w:r>
          <w:r w:rsidR="00746A86" w:rsidRPr="0047005E">
            <w:rPr>
              <w:rFonts w:cs="Arial"/>
              <w:sz w:val="24"/>
              <w:szCs w:val="24"/>
            </w:rPr>
            <w:t xml:space="preserve">Wat is het effect van obesitas op de celgrootte en collageenvorming in gonadaal, subcutaan en visceraal vetweefsel? </w:t>
          </w: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Default="001653AF" w:rsidP="00201F4C">
          <w:pPr>
            <w:jc w:val="both"/>
            <w:rPr>
              <w:rFonts w:cs="Arial"/>
              <w:sz w:val="24"/>
              <w:szCs w:val="24"/>
            </w:rPr>
          </w:pPr>
        </w:p>
        <w:p w:rsidR="001653AF" w:rsidRPr="00201F4C" w:rsidRDefault="001653AF" w:rsidP="00201F4C">
          <w:pPr>
            <w:jc w:val="both"/>
            <w:rPr>
              <w:rFonts w:cs="Arial"/>
              <w:sz w:val="24"/>
              <w:szCs w:val="24"/>
            </w:rPr>
          </w:pPr>
        </w:p>
        <w:p w:rsidR="00032C82" w:rsidRPr="0047005E" w:rsidRDefault="00032C82" w:rsidP="00032C82">
          <w:pPr>
            <w:pStyle w:val="Kop1"/>
          </w:pPr>
          <w:bookmarkStart w:id="6" w:name="_Toc388448292"/>
          <w:r w:rsidRPr="0047005E">
            <w:t>Theorie</w:t>
          </w:r>
          <w:bookmarkEnd w:id="6"/>
        </w:p>
        <w:p w:rsidR="00471B38" w:rsidRPr="0047005E" w:rsidRDefault="005C1D57" w:rsidP="00B16DDF">
          <w:pPr>
            <w:jc w:val="both"/>
          </w:pPr>
          <w:r>
            <w:t>D</w:t>
          </w:r>
          <w:r w:rsidR="00471B38" w:rsidRPr="0047005E">
            <w:t xml:space="preserve">it hoofdstuk </w:t>
          </w:r>
          <w:r>
            <w:t xml:space="preserve">beschrijft en definieert </w:t>
          </w:r>
          <w:r w:rsidR="00315FE2">
            <w:t>het Metabool S</w:t>
          </w:r>
          <w:r w:rsidR="00471B38" w:rsidRPr="0047005E">
            <w:t xml:space="preserve">yndroom </w:t>
          </w:r>
          <w:r w:rsidR="007140F1">
            <w:t>(MetS</w:t>
          </w:r>
          <w:r>
            <w:t xml:space="preserve">) </w:t>
          </w:r>
          <w:r w:rsidR="00471B38" w:rsidRPr="0047005E">
            <w:t xml:space="preserve">en </w:t>
          </w:r>
          <w:r>
            <w:t>gaat</w:t>
          </w:r>
          <w:r w:rsidR="009870D5" w:rsidRPr="0047005E">
            <w:t xml:space="preserve"> </w:t>
          </w:r>
          <w:r w:rsidR="00471B38" w:rsidRPr="0047005E">
            <w:t xml:space="preserve">dieper in op de rol van obesitas. In paragraaf 2.1 wordt uitgelegd wat het Mets precies is en welke risicofactoren hierbij een belangrijke rol spelen. In paragraaf 2.2 wordt uitgelegd welke pathofysiologische rol obesitas heeft bij het ontstaan van Mets. </w:t>
          </w:r>
        </w:p>
        <w:p w:rsidR="002A1F9F" w:rsidRPr="0047005E" w:rsidRDefault="007B0235" w:rsidP="00B16DDF">
          <w:pPr>
            <w:pStyle w:val="Kop2"/>
            <w:jc w:val="both"/>
          </w:pPr>
          <w:bookmarkStart w:id="7" w:name="_Toc388448293"/>
          <w:r w:rsidRPr="0047005E">
            <w:t>Het Metabool S</w:t>
          </w:r>
          <w:r w:rsidR="00B40F27" w:rsidRPr="0047005E">
            <w:t>yndroom</w:t>
          </w:r>
        </w:p>
      </w:sdtContent>
    </w:sdt>
    <w:bookmarkEnd w:id="7" w:displacedByCustomXml="prev"/>
    <w:p w:rsidR="00D277D4" w:rsidRPr="0047005E" w:rsidRDefault="00315FE2" w:rsidP="00B16DDF">
      <w:pPr>
        <w:jc w:val="both"/>
      </w:pPr>
      <w:r>
        <w:t>Het Metabool Syndroom</w:t>
      </w:r>
      <w:r w:rsidR="00642DE7" w:rsidRPr="0047005E">
        <w:t xml:space="preserve"> is een gezondheidstoestand die</w:t>
      </w:r>
      <w:r w:rsidR="007B0235" w:rsidRPr="0047005E">
        <w:t xml:space="preserve"> </w:t>
      </w:r>
      <w:r w:rsidR="00642DE7" w:rsidRPr="0047005E">
        <w:t xml:space="preserve">wordt </w:t>
      </w:r>
      <w:r w:rsidR="002A1F9F" w:rsidRPr="0047005E">
        <w:t xml:space="preserve">gedefinieerd als een </w:t>
      </w:r>
      <w:r w:rsidR="00C06729">
        <w:t>klustering van metabole aandoeningen die samen tot een verhoogd risico op hart- en vaatziekten en</w:t>
      </w:r>
      <w:r w:rsidR="002A1F9F" w:rsidRPr="0047005E">
        <w:t xml:space="preserve"> diabetes mellitus type 2</w:t>
      </w:r>
      <w:r w:rsidR="00480AA8" w:rsidRPr="0047005E">
        <w:t xml:space="preserve"> (DMT2)</w:t>
      </w:r>
      <w:r w:rsidR="002A1F9F" w:rsidRPr="0047005E">
        <w:t xml:space="preserve"> </w:t>
      </w:r>
      <w:r w:rsidR="00C06729">
        <w:t>leiden</w:t>
      </w:r>
      <w:r w:rsidR="002A1F9F" w:rsidRPr="0047005E">
        <w:t>. Het gaat hierbij om 5 risicofactoren:</w:t>
      </w:r>
      <w:r w:rsidR="00BE60CC" w:rsidRPr="0047005E">
        <w:t xml:space="preserve"> </w:t>
      </w:r>
      <w:r w:rsidR="007236F3" w:rsidRPr="0047005E">
        <w:t>hyperglykemie</w:t>
      </w:r>
      <w:r w:rsidR="00BE60CC" w:rsidRPr="0047005E">
        <w:t xml:space="preserve">, </w:t>
      </w:r>
      <w:r w:rsidR="00C06729">
        <w:t>hypertriglyceridemie</w:t>
      </w:r>
      <w:r w:rsidR="00BE60CC" w:rsidRPr="0047005E">
        <w:t xml:space="preserve">, </w:t>
      </w:r>
      <w:r w:rsidR="007236F3" w:rsidRPr="0047005E">
        <w:t xml:space="preserve">abdominale </w:t>
      </w:r>
      <w:r w:rsidR="00BE60CC" w:rsidRPr="0047005E">
        <w:t>obesitas</w:t>
      </w:r>
      <w:r w:rsidR="007236F3" w:rsidRPr="0047005E">
        <w:t>, verlaagde HDL-cholesterol waarde</w:t>
      </w:r>
      <w:r w:rsidR="00BE60CC" w:rsidRPr="0047005E">
        <w:t xml:space="preserve"> en </w:t>
      </w:r>
      <w:r w:rsidR="007236F3" w:rsidRPr="0047005E">
        <w:t>hypertensie</w:t>
      </w:r>
      <w:r w:rsidR="00BE60CC" w:rsidRPr="0047005E">
        <w:t xml:space="preserve">. </w:t>
      </w:r>
      <w:r w:rsidR="00C06729">
        <w:t xml:space="preserve">Dit is de meest recente definitie van MetS opgesteld door de International Diabetes Federation. Er is echter nog veel discussie over de exacte definitie, zo wordt hyperinsulinemie ook door sommige instituten beschreven als risicofactor. </w:t>
      </w:r>
      <w:r w:rsidR="00811AD5" w:rsidRPr="0047005E">
        <w:t>Daarnaast zijn er nog een aantal andere aandoeningen</w:t>
      </w:r>
      <w:r w:rsidR="00E86A78" w:rsidRPr="0047005E">
        <w:t xml:space="preserve"> die</w:t>
      </w:r>
      <w:r w:rsidR="00811AD5" w:rsidRPr="0047005E">
        <w:t xml:space="preserve"> in verband gelegd kunnen worden met </w:t>
      </w:r>
      <w:r w:rsidR="00C9320B" w:rsidRPr="0047005E">
        <w:t>deze risicofactoren;</w:t>
      </w:r>
      <w:r w:rsidR="00811AD5" w:rsidRPr="0047005E">
        <w:t xml:space="preserve"> zoals chronische inflammatie, verhoogde kans op trombose, niet-alcoholische steatose hepatitis (NASH) en slaap apneu. Door de vele factoren die een </w:t>
      </w:r>
      <w:r w:rsidR="00C9320B" w:rsidRPr="0047005E">
        <w:t>rol spelen bij</w:t>
      </w:r>
      <w:r w:rsidR="00811AD5" w:rsidRPr="0047005E">
        <w:t xml:space="preserve"> Mets is de exacte definitie lastig vast te stellen.</w:t>
      </w:r>
      <w:r w:rsidR="00E925A2" w:rsidRPr="0047005E">
        <w:t xml:space="preserve"> Ook is er nog weinig bekend over de pathogene mechanism</w:t>
      </w:r>
      <w:r w:rsidR="006E309B">
        <w:t>en die bij Mets een rol spelen (Kassie et al, 2011)</w:t>
      </w:r>
    </w:p>
    <w:p w:rsidR="003C1940" w:rsidRPr="0047005E" w:rsidRDefault="003C1940" w:rsidP="00B16DDF">
      <w:pPr>
        <w:ind w:firstLine="0"/>
        <w:jc w:val="both"/>
      </w:pPr>
      <w:r w:rsidRPr="0047005E">
        <w:rPr>
          <w:noProof/>
          <w:lang w:val="en-US"/>
        </w:rPr>
        <w:drawing>
          <wp:inline distT="0" distB="0" distL="0" distR="0" wp14:anchorId="3376917F" wp14:editId="66B896C4">
            <wp:extent cx="5800725" cy="4350541"/>
            <wp:effectExtent l="0" t="0" r="0" b="0"/>
            <wp:docPr id="8" name="Afbeelding 8" descr="Image no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not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7088" cy="4377813"/>
                    </a:xfrm>
                    <a:prstGeom prst="rect">
                      <a:avLst/>
                    </a:prstGeom>
                    <a:noFill/>
                    <a:ln>
                      <a:noFill/>
                    </a:ln>
                  </pic:spPr>
                </pic:pic>
              </a:graphicData>
            </a:graphic>
          </wp:inline>
        </w:drawing>
      </w:r>
    </w:p>
    <w:p w:rsidR="003C1940" w:rsidRPr="00CD6024" w:rsidRDefault="0036705A" w:rsidP="00B16DDF">
      <w:pPr>
        <w:ind w:firstLine="0"/>
        <w:jc w:val="both"/>
        <w:rPr>
          <w:sz w:val="18"/>
          <w:szCs w:val="18"/>
        </w:rPr>
      </w:pPr>
      <w:r w:rsidRPr="0047005E">
        <w:rPr>
          <w:sz w:val="18"/>
          <w:szCs w:val="18"/>
        </w:rPr>
        <w:t>Figuur 1</w:t>
      </w:r>
      <w:r w:rsidR="003C1940" w:rsidRPr="0047005E">
        <w:rPr>
          <w:sz w:val="18"/>
          <w:szCs w:val="18"/>
        </w:rPr>
        <w:t>: De biologische thresholds, gedefinieerd door de Joint Scientific Statement in 2009, waren: 1) Middelomtrek ≥102 cm (mannen) ≥88 cm (vrouwen); 2) plasma glucose tijdens vasten ≥100 mg/dl; 3) bloeddruk ≥130/85 mm Hg; 4) triglyceridewaardes ≥150 mg/dl; 5) HDL cholesterol waardes &lt;40 mg/dl (mannen) en &lt;50 mg/dl (vrouwen).</w:t>
      </w:r>
      <w:r w:rsidR="00CD6024">
        <w:rPr>
          <w:sz w:val="18"/>
          <w:szCs w:val="18"/>
        </w:rPr>
        <w:t xml:space="preserve"> </w:t>
      </w:r>
      <w:r w:rsidR="00CD6024" w:rsidRPr="00CD6024">
        <w:rPr>
          <w:sz w:val="18"/>
          <w:szCs w:val="18"/>
        </w:rPr>
        <w:t>(Sánchez et al, 2013</w:t>
      </w:r>
      <w:r w:rsidR="00CD6024">
        <w:rPr>
          <w:sz w:val="18"/>
          <w:szCs w:val="18"/>
        </w:rPr>
        <w:t xml:space="preserve">) </w:t>
      </w:r>
    </w:p>
    <w:p w:rsidR="003C1940" w:rsidRPr="0047005E" w:rsidRDefault="003C1940" w:rsidP="00B16DDF">
      <w:pPr>
        <w:ind w:firstLine="0"/>
        <w:jc w:val="both"/>
        <w:rPr>
          <w:sz w:val="18"/>
          <w:szCs w:val="18"/>
        </w:rPr>
      </w:pPr>
    </w:p>
    <w:p w:rsidR="0036705A" w:rsidRPr="004248E1" w:rsidRDefault="007356A4" w:rsidP="00B16DDF">
      <w:pPr>
        <w:jc w:val="both"/>
      </w:pPr>
      <w:r w:rsidRPr="0047005E">
        <w:t xml:space="preserve">In het bovenstaande figuur is de ontwikkeling te zien van de 5 risicofactoren bij Noord-Amerikaanse mannen/vrouwen over een periode van 1999 tot 2010. In deze periode is de prevalentie van MetS (gebaseerd op de risicofactoren) afgenomen (van 25,5% tot 22,9). </w:t>
      </w:r>
      <w:r w:rsidR="0017340D" w:rsidRPr="0047005E">
        <w:t>Hierbij is de</w:t>
      </w:r>
      <w:r w:rsidRPr="0047005E">
        <w:t xml:space="preserve"> </w:t>
      </w:r>
      <w:r w:rsidR="0017340D" w:rsidRPr="0047005E">
        <w:t xml:space="preserve">bloeddruk </w:t>
      </w:r>
      <w:r w:rsidRPr="0047005E">
        <w:t xml:space="preserve">afgenomen (van 32,3% tot 24%) </w:t>
      </w:r>
      <w:r w:rsidR="0017340D" w:rsidRPr="0047005E">
        <w:t>net als de</w:t>
      </w:r>
      <w:r w:rsidRPr="0047005E">
        <w:t xml:space="preserve"> triglyceridewaardes (van 33,5% tot 24,3%)</w:t>
      </w:r>
      <w:r w:rsidR="0017340D" w:rsidRPr="0047005E">
        <w:t xml:space="preserve"> en de HDL cholesterolwaardes (van 38,5% tot 30,1%). De middelomvang is </w:t>
      </w:r>
      <w:r w:rsidR="003057ED" w:rsidRPr="0047005E">
        <w:t>echter</w:t>
      </w:r>
      <w:r w:rsidR="0017340D" w:rsidRPr="0047005E">
        <w:t xml:space="preserve"> toegenomen (van 45,4% tot 56,1%) en ook hyperglykemie (van 12,9% tot 19,9%). </w:t>
      </w:r>
      <w:r w:rsidR="00642DE7" w:rsidRPr="0047005E">
        <w:t>De afname van cholesterol in bloed en de bloeddruk is waarschijnli</w:t>
      </w:r>
      <w:r w:rsidR="00697F3C">
        <w:t>jk te verklaren door de populariteit van medicijnen die cholesterol verlagen zoals statines</w:t>
      </w:r>
      <w:r w:rsidR="00642DE7" w:rsidRPr="0047005E">
        <w:t>.</w:t>
      </w:r>
      <w:r w:rsidR="00697F3C">
        <w:t xml:space="preserve"> Daarnaast neemt de consumptie van producten met cholesterolverlagende middelen zoals plantensterolen ook toe.</w:t>
      </w:r>
      <w:r w:rsidR="00642DE7" w:rsidRPr="0047005E">
        <w:t xml:space="preserve"> Toch is de prevalentie van obesitas sterk toegenomen. Dit is te verklaren door de toegenomen consumptie van suikers, die in grote mate in verschillende producten aanwezig is. Niet alleen snoep of frisdrank, maar ook producten als brood </w:t>
      </w:r>
      <w:r w:rsidR="004248E1">
        <w:t>bevatten veel suiker (</w:t>
      </w:r>
      <w:r w:rsidR="004248E1" w:rsidRPr="004248E1">
        <w:t>Sánchez</w:t>
      </w:r>
      <w:r w:rsidR="004248E1">
        <w:t xml:space="preserve"> et al, 2013).</w:t>
      </w:r>
    </w:p>
    <w:p w:rsidR="0036705A" w:rsidRPr="0047005E" w:rsidRDefault="0036705A" w:rsidP="00B16DDF">
      <w:pPr>
        <w:ind w:firstLine="0"/>
        <w:jc w:val="both"/>
      </w:pPr>
      <w:r w:rsidRPr="0047005E">
        <w:rPr>
          <w:noProof/>
          <w:lang w:val="en-US"/>
        </w:rPr>
        <w:drawing>
          <wp:inline distT="0" distB="0" distL="0" distR="0" wp14:anchorId="527CD10B" wp14:editId="196C65CB">
            <wp:extent cx="3999230" cy="3054350"/>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3054350"/>
                    </a:xfrm>
                    <a:prstGeom prst="rect">
                      <a:avLst/>
                    </a:prstGeom>
                    <a:noFill/>
                  </pic:spPr>
                </pic:pic>
              </a:graphicData>
            </a:graphic>
          </wp:inline>
        </w:drawing>
      </w:r>
    </w:p>
    <w:p w:rsidR="0036705A" w:rsidRPr="0047005E" w:rsidRDefault="0036705A" w:rsidP="00B16DDF">
      <w:pPr>
        <w:ind w:firstLine="0"/>
        <w:jc w:val="both"/>
        <w:rPr>
          <w:sz w:val="18"/>
          <w:szCs w:val="18"/>
        </w:rPr>
      </w:pPr>
      <w:r w:rsidRPr="0047005E">
        <w:rPr>
          <w:sz w:val="18"/>
          <w:szCs w:val="18"/>
        </w:rPr>
        <w:t xml:space="preserve">Figuur 2: </w:t>
      </w:r>
      <w:r w:rsidR="00E25CC1" w:rsidRPr="0047005E">
        <w:rPr>
          <w:sz w:val="18"/>
          <w:szCs w:val="18"/>
        </w:rPr>
        <w:t xml:space="preserve">Een schematische weergave van de condities die een rol spelen bij de pathofysiologie van Mets en hun mogelijke interacties. </w:t>
      </w:r>
      <w:r w:rsidR="003D7CC3" w:rsidRPr="003D7CC3">
        <w:rPr>
          <w:sz w:val="18"/>
          <w:szCs w:val="18"/>
        </w:rPr>
        <w:t>(Després &amp; Lemieux, 2006)</w:t>
      </w:r>
    </w:p>
    <w:p w:rsidR="00C74FBB" w:rsidRPr="0047005E" w:rsidRDefault="00C74FBB" w:rsidP="00B16DDF">
      <w:pPr>
        <w:ind w:firstLine="0"/>
        <w:jc w:val="both"/>
        <w:rPr>
          <w:sz w:val="18"/>
          <w:szCs w:val="18"/>
        </w:rPr>
      </w:pPr>
    </w:p>
    <w:p w:rsidR="0036705A" w:rsidRPr="0047005E" w:rsidRDefault="006455B0" w:rsidP="00B16DDF">
      <w:pPr>
        <w:ind w:firstLine="0"/>
        <w:jc w:val="both"/>
      </w:pPr>
      <w:r w:rsidRPr="0047005E">
        <w:t xml:space="preserve">In </w:t>
      </w:r>
      <w:r w:rsidR="00B34CFB" w:rsidRPr="0047005E">
        <w:t>het bovenstaande schema</w:t>
      </w:r>
      <w:r w:rsidRPr="0047005E">
        <w:t xml:space="preserve"> </w:t>
      </w:r>
      <w:r w:rsidR="004B7B0A" w:rsidRPr="0047005E">
        <w:t>zijn verschillende condities te zien die een rol spelen bij de pathofysiologie van Mets:</w:t>
      </w:r>
      <w:r w:rsidRPr="0047005E">
        <w:t xml:space="preserve"> viscerale obesitas, stress, feutale programmering, insuline r</w:t>
      </w:r>
      <w:r w:rsidR="004B7B0A" w:rsidRPr="0047005E">
        <w:t>esistentie en oxidatieve stress.</w:t>
      </w:r>
      <w:r w:rsidRPr="0047005E">
        <w:t xml:space="preserve"> </w:t>
      </w:r>
      <w:r w:rsidR="00E25CC1" w:rsidRPr="0047005E">
        <w:t xml:space="preserve">Obesitas en insuline resistentie worden al langer als kernfactoren van Mets beschouwd, maar de rest is wat minder conventioneel. </w:t>
      </w:r>
    </w:p>
    <w:p w:rsidR="00C74FBB" w:rsidRPr="0047005E" w:rsidRDefault="00C74FBB" w:rsidP="00B16DDF">
      <w:pPr>
        <w:jc w:val="both"/>
      </w:pPr>
    </w:p>
    <w:p w:rsidR="00C74FBB" w:rsidRPr="0047005E" w:rsidRDefault="00697F3C" w:rsidP="00B16DDF">
      <w:pPr>
        <w:jc w:val="both"/>
      </w:pPr>
      <w:r>
        <w:t xml:space="preserve">Eén van die minder conventionele factoren is chronische hypersecretie van stress mediatoren. </w:t>
      </w:r>
      <w:r w:rsidR="005C1D57">
        <w:t>C</w:t>
      </w:r>
      <w:r w:rsidR="00C74FBB" w:rsidRPr="0047005E">
        <w:t>hronische hypersecretie van stre</w:t>
      </w:r>
      <w:r w:rsidR="008D1AF8" w:rsidRPr="0047005E">
        <w:t>ss mediatoren zoals cortisol</w:t>
      </w:r>
      <w:r w:rsidR="00C74FBB" w:rsidRPr="0047005E">
        <w:t xml:space="preserve"> leiden tot een overmatige opslag van vetweefsel. </w:t>
      </w:r>
      <w:r w:rsidR="00EB3470" w:rsidRPr="0047005E">
        <w:t xml:space="preserve">Dit is een gevolg van chronisch hypercortisolisme, lage groeihormoon secretie en hypogonadisme. Hypercortisolisme kan een direct effect hebben op het ontstaan van insuline resistentie doordat het de perifere weefsels </w:t>
      </w:r>
      <w:r w:rsidR="008D1AF8" w:rsidRPr="0047005E">
        <w:t>gevoeliger maakt voor glucocorticoïden</w:t>
      </w:r>
      <w:r w:rsidR="00EB3470" w:rsidRPr="0047005E">
        <w:t xml:space="preserve">. Als reactie daarop </w:t>
      </w:r>
      <w:r w:rsidR="005C1D57">
        <w:t xml:space="preserve">vindt </w:t>
      </w:r>
      <w:r w:rsidR="008D1AF8" w:rsidRPr="0047005E">
        <w:t xml:space="preserve">een hypersecretie van insuline plaats, waardoor dit weefsel uiteindelijk insuline resistent wordt. </w:t>
      </w:r>
    </w:p>
    <w:p w:rsidR="007F528A" w:rsidRPr="0047005E" w:rsidRDefault="007F528A" w:rsidP="00C74FBB"/>
    <w:p w:rsidR="007F528A" w:rsidRPr="004248E1" w:rsidRDefault="007F528A" w:rsidP="00B16DDF">
      <w:pPr>
        <w:jc w:val="both"/>
      </w:pPr>
      <w:r w:rsidRPr="0047005E">
        <w:t>Niet alle condities van Mets worden veroorzaakt door een slechte leefstijl of voeding. Zo zijn er steeds meer aanwijzingen dat de fysiologische waarden van voedingsstoffen, hormonen en metabole stoffen die de moeder bij zich dra</w:t>
      </w:r>
      <w:r w:rsidR="005C1D57">
        <w:t>agt tijdens de zwangerschap</w:t>
      </w:r>
      <w:r w:rsidRPr="0047005E">
        <w:t xml:space="preserve"> invloed kunnen hebben op de metabole/horm</w:t>
      </w:r>
      <w:r w:rsidR="004248E1">
        <w:t>onale huishouding van de foetus (</w:t>
      </w:r>
      <w:r w:rsidR="004248E1" w:rsidRPr="004248E1">
        <w:t>Després</w:t>
      </w:r>
      <w:r w:rsidR="004248E1">
        <w:t xml:space="preserve"> &amp; Lemieux, 2006)</w:t>
      </w:r>
    </w:p>
    <w:p w:rsidR="00471B38" w:rsidRDefault="00471B38" w:rsidP="00B16DDF">
      <w:pPr>
        <w:jc w:val="both"/>
      </w:pPr>
    </w:p>
    <w:p w:rsidR="00D3297D" w:rsidRPr="0047005E" w:rsidRDefault="00D3297D" w:rsidP="00B16DDF">
      <w:pPr>
        <w:jc w:val="both"/>
      </w:pPr>
    </w:p>
    <w:p w:rsidR="00D23416" w:rsidRPr="0047005E" w:rsidRDefault="00D277D4" w:rsidP="00B16DDF">
      <w:pPr>
        <w:pStyle w:val="Kop2"/>
        <w:jc w:val="both"/>
      </w:pPr>
      <w:bookmarkStart w:id="8" w:name="_Toc388448294"/>
      <w:r w:rsidRPr="0047005E">
        <w:t>Obesitas</w:t>
      </w:r>
      <w:bookmarkEnd w:id="8"/>
    </w:p>
    <w:p w:rsidR="00F40FFD" w:rsidRPr="0047005E" w:rsidRDefault="00E000AB" w:rsidP="00B16DDF">
      <w:pPr>
        <w:jc w:val="both"/>
      </w:pPr>
      <w:r w:rsidRPr="0047005E">
        <w:t>Een overschot</w:t>
      </w:r>
      <w:r w:rsidR="00C74FBB" w:rsidRPr="0047005E">
        <w:t xml:space="preserve"> aan lichaamsvet hoeft niet </w:t>
      </w:r>
      <w:r w:rsidR="004B7B0A" w:rsidRPr="0047005E">
        <w:t>altijd</w:t>
      </w:r>
      <w:r w:rsidRPr="0047005E">
        <w:t xml:space="preserve"> schadelijk te zijn, dat is afhankelijk van </w:t>
      </w:r>
      <w:r w:rsidR="00A240BB" w:rsidRPr="0047005E">
        <w:t>de vetdepots</w:t>
      </w:r>
      <w:r w:rsidR="004B7B0A" w:rsidRPr="0047005E">
        <w:t xml:space="preserve"> waarin het wordt opgeslagen.</w:t>
      </w:r>
      <w:r w:rsidR="00A240BB" w:rsidRPr="0047005E">
        <w:t xml:space="preserve"> </w:t>
      </w:r>
      <w:r w:rsidR="004B7B0A" w:rsidRPr="0047005E">
        <w:t>Bij</w:t>
      </w:r>
      <w:r w:rsidR="00957FCE" w:rsidRPr="0047005E">
        <w:t xml:space="preserve"> de mens wordt het meeste vet opgeslagen in het viscerale en subcutane vetdepots. Het viscerale vetdepots ligt rond de buik en organen, het subcutane vetdepots ligt onder de huid over heel het lichaam. </w:t>
      </w:r>
      <w:r w:rsidR="00491AA9" w:rsidRPr="0047005E">
        <w:t>Excessieve vetophoping</w:t>
      </w:r>
      <w:r w:rsidRPr="0047005E">
        <w:t xml:space="preserve"> in het viscerale vetdepots kan leiden tot schade aan de organen en het ontstaan van MetS</w:t>
      </w:r>
      <w:r w:rsidR="00491AA9" w:rsidRPr="0047005E">
        <w:t xml:space="preserve"> </w:t>
      </w:r>
      <w:r w:rsidRPr="0047005E">
        <w:t xml:space="preserve">en </w:t>
      </w:r>
      <w:r w:rsidR="000F3841" w:rsidRPr="0047005E">
        <w:t>kan</w:t>
      </w:r>
      <w:r w:rsidRPr="0047005E">
        <w:t xml:space="preserve"> daardoor</w:t>
      </w:r>
      <w:r w:rsidR="000F3841" w:rsidRPr="0047005E">
        <w:t xml:space="preserve"> als marker gebruikt worden voor dysfunctioneel vetweefsel</w:t>
      </w:r>
      <w:r w:rsidR="00957FCE" w:rsidRPr="0047005E">
        <w:t xml:space="preserve">. </w:t>
      </w:r>
      <w:r w:rsidRPr="0047005E">
        <w:t>Excessieve v</w:t>
      </w:r>
      <w:r w:rsidR="000F3841" w:rsidRPr="0047005E">
        <w:t xml:space="preserve">etopslag in het subcutane vetdepots </w:t>
      </w:r>
      <w:r w:rsidRPr="0047005E">
        <w:t>geeft een minder grote kans op het ontstaan van hartenvaatziekten en DMT2</w:t>
      </w:r>
      <w:r w:rsidR="000F3841" w:rsidRPr="0047005E">
        <w:t>. In extreme gevallen waarbij de vetdepots niet meer in staat zijn het excessieve vet op te slaan nemen de spieren, het hart en de lever deze functie over. In dit geval is er sprak</w:t>
      </w:r>
      <w:r w:rsidR="004248E1">
        <w:t>e van een ectopische vetopslag (Sun et al, 2013).</w:t>
      </w:r>
    </w:p>
    <w:p w:rsidR="00957FCE" w:rsidRDefault="00642FC1" w:rsidP="00642FC1">
      <w:pPr>
        <w:pStyle w:val="Kop2"/>
      </w:pPr>
      <w:bookmarkStart w:id="9" w:name="_Toc388448295"/>
      <w:r>
        <w:t>Verband tussen viscerale obesitas en disfunctioneel vetweefsel</w:t>
      </w:r>
      <w:bookmarkEnd w:id="9"/>
    </w:p>
    <w:p w:rsidR="00642FC1" w:rsidRDefault="00FF76BB" w:rsidP="00B16DDF">
      <w:pPr>
        <w:jc w:val="both"/>
      </w:pPr>
      <w:r>
        <w:t>Een ontregeld</w:t>
      </w:r>
      <w:r w:rsidR="00642FC1">
        <w:t xml:space="preserve"> non-esterified fatty acid</w:t>
      </w:r>
      <w:r w:rsidR="00DC3908">
        <w:t xml:space="preserve"> </w:t>
      </w:r>
      <w:r w:rsidR="00642FC1">
        <w:t xml:space="preserve">(NEFA) metabolisme </w:t>
      </w:r>
      <w:r>
        <w:t>kan een rol spelen bij insuline resistentie in</w:t>
      </w:r>
      <w:r w:rsidR="00C85552">
        <w:t xml:space="preserve"> individuen met viscerale obesitas. Hypertrofische adypocyten gelegen rond de buik worden gekenmerkt door een hyperlipolytische staat en zijn daarbij resistent voor de antilipolytische effecten van insuline. </w:t>
      </w:r>
      <w:r w:rsidR="00DC3908">
        <w:t>Als gevolg hiervan komt een flux van NEFA’s richting de lever die e</w:t>
      </w:r>
      <w:r>
        <w:t>en verzwakt lever metabolisme ku</w:t>
      </w:r>
      <w:r w:rsidR="00DC3908">
        <w:t>n</w:t>
      </w:r>
      <w:r>
        <w:t>nen</w:t>
      </w:r>
      <w:r w:rsidR="00DC3908">
        <w:t xml:space="preserve"> veroorzaken. Dit leidt tot een toename van hepatische glucose productie. Hepatische insuline resistentie veroorzaakt een afname van apolipoproteine B afbraak en een toegenomen productie van triacylglycerol-rijke lipoproteïnes</w:t>
      </w:r>
      <w:r w:rsidR="004248E1">
        <w:t xml:space="preserve"> (</w:t>
      </w:r>
      <w:r w:rsidR="004248E1" w:rsidRPr="004248E1">
        <w:t>Després</w:t>
      </w:r>
      <w:r w:rsidR="004248E1">
        <w:t xml:space="preserve"> &amp; Lemieux, 2006).</w:t>
      </w:r>
    </w:p>
    <w:p w:rsidR="00C9217D" w:rsidRDefault="00C9217D" w:rsidP="00B16DDF">
      <w:pPr>
        <w:jc w:val="both"/>
      </w:pPr>
    </w:p>
    <w:p w:rsidR="00C9217D" w:rsidRPr="00642FC1" w:rsidRDefault="00FF76BB" w:rsidP="00B16DDF">
      <w:pPr>
        <w:jc w:val="both"/>
      </w:pPr>
      <w:r>
        <w:t>Omdat NEFA’s van nature al voorkomen in de systemische circulatie zou het kunnen zijn</w:t>
      </w:r>
      <w:r w:rsidR="00C9217D">
        <w:t xml:space="preserve"> dat ook andere factoren invloed hebben op het veranderde metabolische systeem van viscerale obesitas patiënten. </w:t>
      </w:r>
      <w:r w:rsidR="004248E1">
        <w:t>H</w:t>
      </w:r>
      <w:r w:rsidR="00CF75F1">
        <w:t xml:space="preserve">et vetweefsel </w:t>
      </w:r>
      <w:r w:rsidR="004248E1">
        <w:t>is namelijk niet alleen een opslagplaats</w:t>
      </w:r>
      <w:r w:rsidR="00CF75F1">
        <w:t xml:space="preserve"> voor vetten, maar </w:t>
      </w:r>
      <w:r w:rsidR="004248E1">
        <w:t xml:space="preserve">kan </w:t>
      </w:r>
      <w:r w:rsidR="00CF75F1">
        <w:t xml:space="preserve">ook als een groot endocrien orgaan beschouwd worden. Vele cytokines waaronder pro-inflammatoire moleculen zoals interleukine-6 en tumor necrosis factor α worden in het vetweefsel gemaakt. </w:t>
      </w:r>
      <w:r w:rsidR="00201F4C">
        <w:t>Bij obesitas gaat dit nog verder, hier vindt namelijk een infiltratie van macrofagen en andere immuun cellen plaats. Dit staat in nauw verband met het ontstaan van fibrose</w:t>
      </w:r>
      <w:r w:rsidR="004248E1">
        <w:t xml:space="preserve"> (Sun et al, 2013)</w:t>
      </w:r>
    </w:p>
    <w:p w:rsidR="00642FC1" w:rsidRDefault="00642FC1" w:rsidP="00642FC1"/>
    <w:p w:rsidR="00D3297D" w:rsidRDefault="00D3297D" w:rsidP="00642FC1"/>
    <w:p w:rsidR="004248E1" w:rsidRPr="00642FC1" w:rsidRDefault="004248E1" w:rsidP="00642FC1"/>
    <w:p w:rsidR="00642FC1" w:rsidRPr="0047005E" w:rsidRDefault="00642FC1" w:rsidP="00642FC1">
      <w:pPr>
        <w:pStyle w:val="Kop2"/>
      </w:pPr>
      <w:bookmarkStart w:id="10" w:name="_Toc388448296"/>
      <w:r>
        <w:t>Fibrose</w:t>
      </w:r>
      <w:bookmarkEnd w:id="10"/>
    </w:p>
    <w:p w:rsidR="00957FCE" w:rsidRDefault="00FD4B02" w:rsidP="00D23416">
      <w:pPr>
        <w:jc w:val="both"/>
      </w:pPr>
      <w:r w:rsidRPr="0047005E">
        <w:t xml:space="preserve">Een factor </w:t>
      </w:r>
      <w:r w:rsidR="00CD6024">
        <w:t>waar</w:t>
      </w:r>
      <w:r w:rsidR="003323A0">
        <w:t>over</w:t>
      </w:r>
      <w:r w:rsidRPr="0047005E">
        <w:t xml:space="preserve"> </w:t>
      </w:r>
      <w:r w:rsidR="00CD6024">
        <w:t>steeds meer bekend wordt in het</w:t>
      </w:r>
      <w:r w:rsidRPr="0047005E">
        <w:t xml:space="preserve"> disfunctioneren van vetweefsel is fibrose. </w:t>
      </w:r>
      <w:r w:rsidR="003323A0">
        <w:t xml:space="preserve">Fibrose is een overmatige productie van extracellulaire matrix eiwitten en kan een gevolg zijn van weefselschade. </w:t>
      </w:r>
      <w:r w:rsidRPr="0047005E">
        <w:t xml:space="preserve">In snel groeiend vetweefsel kan mechanische en oxidatieve stress de </w:t>
      </w:r>
      <w:r w:rsidR="00A6323B">
        <w:t>hypoxia-inducible factor(HIF)</w:t>
      </w:r>
      <w:r w:rsidRPr="0047005E">
        <w:t xml:space="preserve">α signaalpaden activeren die op zijn beurt tot pro-fibrotische transcriptionele activatie leiden. </w:t>
      </w:r>
      <w:r w:rsidR="00A6323B">
        <w:t xml:space="preserve">In de aanwezigheid van zuurstof wordt HIFα afgebroken door een E3 ubiquitine ligase met een pVHL groep. Bij afwezigheid van zuurstof (hypoxia) herkent de pVHL groep HIFα niet en kan het niet worden afgebroken. </w:t>
      </w:r>
      <w:r w:rsidR="00E05FCB">
        <w:t>In dit geval bindt HIFα aan HIFβ en vormt een dimeer, dit dimeer gaat naar de nucleus waar het aan Hypoxia Responsive Elements (HRE) bindt. Deze genen activeren op hun beurt meerdere processen waaronder angiogenese, glucose transport, lactaat dehydrogenase, stikstof oxide synthese en zoals sinds kort bekend ook fibrose(</w:t>
      </w:r>
      <w:r w:rsidR="001655F8">
        <w:t>Qiagen, ref 8</w:t>
      </w:r>
      <w:r w:rsidR="00E05FCB">
        <w:t xml:space="preserve">). </w:t>
      </w:r>
      <w:r w:rsidR="00654273" w:rsidRPr="0047005E">
        <w:t xml:space="preserve">Oxidatieve stress is daardoor een oorzaak voor het ontstaan van disfunctioneel vetweefsel. Een belangrijk kenmerk van disfunctioneel vetweefsel is fibrose. Adipocyten zijn omringt door </w:t>
      </w:r>
      <w:r w:rsidR="004B7B0A" w:rsidRPr="0047005E">
        <w:t>de</w:t>
      </w:r>
      <w:r w:rsidR="00654273" w:rsidRPr="0047005E">
        <w:t xml:space="preserve"> extracellulaire matrix (ECM), die zorgt voor mechanische steun en reageert op verschillende signaalpaden</w:t>
      </w:r>
      <w:r w:rsidR="00C72BC8">
        <w:t>. Het behouden van een flexibel</w:t>
      </w:r>
      <w:r w:rsidR="00654273" w:rsidRPr="0047005E">
        <w:t xml:space="preserve"> ECM is essentieel voor het vetweefsel om op een gezonde manier te kunnen groeien. Tijdens het ontstaan van obesitas neemt de hoeveelhe</w:t>
      </w:r>
      <w:r w:rsidR="00183887" w:rsidRPr="0047005E">
        <w:t>id fibrose in het vetweefsel</w:t>
      </w:r>
      <w:r w:rsidR="00654273" w:rsidRPr="0047005E">
        <w:t xml:space="preserve"> toe, hierdoo</w:t>
      </w:r>
      <w:r w:rsidR="002E0E2D" w:rsidRPr="0047005E">
        <w:t>r neemt de flexibiliteit van de</w:t>
      </w:r>
      <w:r w:rsidR="00654273" w:rsidRPr="0047005E">
        <w:t xml:space="preserve"> ECM af. </w:t>
      </w:r>
      <w:r w:rsidR="00183887" w:rsidRPr="0047005E">
        <w:t xml:space="preserve">Daardoor kunnen de adipocyten niet meer op een normale manier groeien en ontstaat een disfunctioneel vetweefsel. Collageen is het meest voorkomende eiwit in </w:t>
      </w:r>
      <w:r w:rsidR="002E0E2D" w:rsidRPr="0047005E">
        <w:t>de ECM</w:t>
      </w:r>
      <w:r w:rsidR="00183887" w:rsidRPr="0047005E">
        <w:t xml:space="preserve"> en wordt als marker gebruikt voor fibrose. Door fibrose wordt ook inflammatie geactiveerd en infiltreren macrofagen en andere immuun cel</w:t>
      </w:r>
      <w:r w:rsidR="00E000AB" w:rsidRPr="0047005E">
        <w:t>len het vetweefsel. I</w:t>
      </w:r>
      <w:r w:rsidR="00183887" w:rsidRPr="0047005E">
        <w:t xml:space="preserve">nflammatie </w:t>
      </w:r>
      <w:r w:rsidR="00E000AB" w:rsidRPr="0047005E">
        <w:t xml:space="preserve">kan echter </w:t>
      </w:r>
      <w:r w:rsidR="00183887" w:rsidRPr="0047005E">
        <w:t>ook fibrose activeren, waardoor het nog niet bekend is in welke volgorde deze processen plaatsvinden</w:t>
      </w:r>
      <w:r w:rsidR="004248E1">
        <w:t xml:space="preserve"> (Sun et al, 2013</w:t>
      </w:r>
      <w:r w:rsidR="00BF3DDD">
        <w:t xml:space="preserve"> &amp; Steven et al, 2006</w:t>
      </w:r>
      <w:r w:rsidR="004248E1">
        <w:t>)</w:t>
      </w:r>
    </w:p>
    <w:p w:rsidR="003E24B2" w:rsidRDefault="003E24B2" w:rsidP="003E24B2">
      <w:pPr>
        <w:ind w:firstLine="0"/>
        <w:jc w:val="both"/>
      </w:pPr>
    </w:p>
    <w:p w:rsidR="003E24B2" w:rsidRPr="0047005E" w:rsidRDefault="003E24B2" w:rsidP="003E24B2">
      <w:pPr>
        <w:pStyle w:val="Kop2"/>
      </w:pPr>
      <w:bookmarkStart w:id="11" w:name="_Toc388448297"/>
      <w:r>
        <w:t>De LDLr -/- muis</w:t>
      </w:r>
      <w:bookmarkEnd w:id="11"/>
    </w:p>
    <w:p w:rsidR="00D3720E" w:rsidRPr="0047005E" w:rsidRDefault="003E24B2" w:rsidP="00D23416">
      <w:pPr>
        <w:jc w:val="both"/>
      </w:pPr>
      <w:r>
        <w:t xml:space="preserve">Voor alle experimenten zijn mannelijke Low Density Lipoproteïne knockout (LDLr-/-) muizen gebruikt. </w:t>
      </w:r>
      <w:r w:rsidR="008415DB">
        <w:t>De LDL receptor is een glycoproteïne die zich voornamelijk op het cel oppervlakte van hepatocyten bevindt. De LDL receptor bindt overtollig LDL cholesterol en verplaatst het naar de lever waar het verder wordt afgebroken en uiteindelijk uitgescheiden. Bij de LDLr -/- muis is het gen van dit eiwit uitgeschakeld, waardoor het LDL cholesterol langer in de systemische circulatie blijft.</w:t>
      </w:r>
    </w:p>
    <w:p w:rsidR="00D3297D" w:rsidRPr="0047005E" w:rsidRDefault="00D3297D" w:rsidP="00201F4C">
      <w:pPr>
        <w:spacing w:line="240" w:lineRule="auto"/>
        <w:ind w:firstLine="0"/>
        <w:rPr>
          <w:rFonts w:eastAsiaTheme="majorEastAsia"/>
          <w:b/>
          <w:bCs/>
          <w:caps/>
          <w:color w:val="365F91" w:themeColor="accent1" w:themeShade="BF"/>
          <w:sz w:val="36"/>
          <w:szCs w:val="24"/>
        </w:rPr>
      </w:pPr>
    </w:p>
    <w:p w:rsidR="00032C82" w:rsidRPr="00B16DDF" w:rsidRDefault="00032C82" w:rsidP="00B16DDF">
      <w:pPr>
        <w:pStyle w:val="Kop1"/>
      </w:pPr>
      <w:bookmarkStart w:id="12" w:name="_Toc388448298"/>
      <w:r w:rsidRPr="0047005E">
        <w:t>Materialen en Methode</w:t>
      </w:r>
      <w:bookmarkEnd w:id="12"/>
    </w:p>
    <w:p w:rsidR="005466DB" w:rsidRPr="0047005E" w:rsidRDefault="005466DB" w:rsidP="00B16DDF">
      <w:pPr>
        <w:jc w:val="both"/>
      </w:pPr>
      <w:r w:rsidRPr="0047005E">
        <w:t xml:space="preserve">Dit hoofdstuk beschrijft de materialen die gebruikt zijn in de experimenten van dit onderzoek, zoals de verschillende weefsels, oplossingen, buffers en chemicaliën. Het tweede deel van dit hoofdstuk beschrijft de verschillende methodes gebruikt bij de experimenten, zoals de </w:t>
      </w:r>
      <w:r w:rsidR="00471B38" w:rsidRPr="0047005E">
        <w:t>collageen</w:t>
      </w:r>
      <w:r w:rsidRPr="0047005E">
        <w:t xml:space="preserve"> kleuring en ImageJ beeldanalyse.</w:t>
      </w:r>
    </w:p>
    <w:p w:rsidR="005466DB" w:rsidRPr="0047005E" w:rsidRDefault="005466DB" w:rsidP="005466DB">
      <w:pPr>
        <w:pStyle w:val="Kop2"/>
      </w:pPr>
      <w:bookmarkStart w:id="13" w:name="_Toc388448299"/>
      <w:r w:rsidRPr="0047005E">
        <w:t>Materialen</w:t>
      </w:r>
      <w:bookmarkEnd w:id="13"/>
    </w:p>
    <w:tbl>
      <w:tblPr>
        <w:tblW w:w="5000" w:type="pct"/>
        <w:tblBorders>
          <w:top w:val="single" w:sz="4" w:space="0" w:color="4F81BD"/>
          <w:left w:val="single" w:sz="4" w:space="0" w:color="4F81BD"/>
          <w:bottom w:val="single" w:sz="4" w:space="0" w:color="auto"/>
          <w:right w:val="single" w:sz="4" w:space="0" w:color="4F81BD"/>
          <w:insideH w:val="single" w:sz="4" w:space="0" w:color="4F81BD"/>
        </w:tblBorders>
        <w:tblCellMar>
          <w:left w:w="70" w:type="dxa"/>
          <w:right w:w="70" w:type="dxa"/>
        </w:tblCellMar>
        <w:tblLook w:val="04A0" w:firstRow="1" w:lastRow="0" w:firstColumn="1" w:lastColumn="0" w:noHBand="0" w:noVBand="1"/>
      </w:tblPr>
      <w:tblGrid>
        <w:gridCol w:w="2482"/>
        <w:gridCol w:w="6728"/>
      </w:tblGrid>
      <w:tr w:rsidR="005466DB" w:rsidRPr="0047005E" w:rsidTr="00A91291">
        <w:trPr>
          <w:trHeight w:val="300"/>
        </w:trPr>
        <w:tc>
          <w:tcPr>
            <w:tcW w:w="1347" w:type="pct"/>
            <w:shd w:val="clear" w:color="4F81BD" w:fill="4F81BD"/>
            <w:noWrap/>
            <w:vAlign w:val="bottom"/>
            <w:hideMark/>
          </w:tcPr>
          <w:p w:rsidR="005466DB" w:rsidRPr="0047005E" w:rsidRDefault="005466DB" w:rsidP="0008075E">
            <w:pPr>
              <w:spacing w:line="240" w:lineRule="auto"/>
              <w:ind w:firstLine="0"/>
              <w:rPr>
                <w:rFonts w:eastAsia="Times New Roman" w:cs="Calibri"/>
                <w:b/>
                <w:bCs/>
                <w:color w:val="FFFFFF"/>
                <w:sz w:val="20"/>
                <w:szCs w:val="20"/>
                <w:lang w:eastAsia="de-DE"/>
              </w:rPr>
            </w:pPr>
            <w:r w:rsidRPr="0047005E">
              <w:rPr>
                <w:rFonts w:eastAsia="Times New Roman" w:cs="Calibri"/>
                <w:b/>
                <w:bCs/>
                <w:color w:val="FFFFFF"/>
                <w:sz w:val="20"/>
                <w:szCs w:val="20"/>
                <w:lang w:eastAsia="de-DE"/>
              </w:rPr>
              <w:t xml:space="preserve">Buffers en oplossingen </w:t>
            </w:r>
          </w:p>
        </w:tc>
        <w:tc>
          <w:tcPr>
            <w:tcW w:w="3653" w:type="pct"/>
            <w:shd w:val="clear" w:color="4F81BD" w:fill="4F81BD"/>
            <w:noWrap/>
            <w:vAlign w:val="bottom"/>
            <w:hideMark/>
          </w:tcPr>
          <w:p w:rsidR="005466DB" w:rsidRPr="0047005E" w:rsidRDefault="005466DB" w:rsidP="0008075E">
            <w:pPr>
              <w:spacing w:line="240" w:lineRule="auto"/>
              <w:ind w:firstLine="0"/>
              <w:rPr>
                <w:rFonts w:eastAsia="Times New Roman" w:cs="Calibri"/>
                <w:b/>
                <w:bCs/>
                <w:color w:val="FFFFFF"/>
                <w:sz w:val="20"/>
                <w:szCs w:val="20"/>
                <w:lang w:eastAsia="de-DE"/>
              </w:rPr>
            </w:pPr>
            <w:r w:rsidRPr="0047005E">
              <w:rPr>
                <w:rFonts w:eastAsia="Times New Roman" w:cs="Calibri"/>
                <w:b/>
                <w:bCs/>
                <w:color w:val="FFFFFF"/>
                <w:sz w:val="20"/>
                <w:szCs w:val="20"/>
                <w:lang w:eastAsia="de-DE"/>
              </w:rPr>
              <w:t>Beschrijving</w:t>
            </w:r>
          </w:p>
        </w:tc>
      </w:tr>
      <w:tr w:rsidR="005466DB" w:rsidRPr="006E3393" w:rsidTr="00A91291">
        <w:trPr>
          <w:trHeight w:val="300"/>
        </w:trPr>
        <w:tc>
          <w:tcPr>
            <w:tcW w:w="1347" w:type="pct"/>
            <w:shd w:val="clear" w:color="auto" w:fill="auto"/>
            <w:noWrap/>
            <w:vAlign w:val="center"/>
            <w:hideMark/>
          </w:tcPr>
          <w:p w:rsidR="005466DB" w:rsidRPr="0047005E" w:rsidRDefault="006C735D" w:rsidP="0008075E">
            <w:pPr>
              <w:spacing w:line="240" w:lineRule="auto"/>
              <w:ind w:firstLine="0"/>
              <w:rPr>
                <w:rFonts w:eastAsia="Times New Roman" w:cs="Calibri"/>
                <w:b/>
                <w:color w:val="000000"/>
                <w:sz w:val="20"/>
                <w:szCs w:val="20"/>
                <w:lang w:eastAsia="de-DE"/>
              </w:rPr>
            </w:pPr>
            <w:r w:rsidRPr="0047005E">
              <w:rPr>
                <w:rFonts w:eastAsia="Times New Roman" w:cs="Calibri"/>
                <w:b/>
                <w:color w:val="000000"/>
                <w:sz w:val="20"/>
                <w:szCs w:val="20"/>
                <w:lang w:eastAsia="de-DE"/>
              </w:rPr>
              <w:t>Sirius Rood</w:t>
            </w:r>
          </w:p>
        </w:tc>
        <w:tc>
          <w:tcPr>
            <w:tcW w:w="3653" w:type="pct"/>
            <w:shd w:val="clear" w:color="auto" w:fill="auto"/>
            <w:noWrap/>
            <w:vAlign w:val="center"/>
            <w:hideMark/>
          </w:tcPr>
          <w:p w:rsidR="005466DB" w:rsidRPr="0047005E" w:rsidRDefault="006C735D" w:rsidP="0008075E">
            <w:pPr>
              <w:spacing w:line="240" w:lineRule="auto"/>
              <w:ind w:firstLine="0"/>
              <w:rPr>
                <w:rFonts w:eastAsia="Times New Roman" w:cs="Calibri"/>
                <w:color w:val="000000"/>
                <w:sz w:val="20"/>
                <w:szCs w:val="20"/>
                <w:lang w:eastAsia="de-DE"/>
              </w:rPr>
            </w:pPr>
            <w:r w:rsidRPr="0047005E">
              <w:rPr>
                <w:rFonts w:eastAsia="Times New Roman" w:cs="Calibri"/>
                <w:color w:val="000000"/>
                <w:sz w:val="20"/>
                <w:szCs w:val="20"/>
                <w:lang w:eastAsia="de-DE"/>
              </w:rPr>
              <w:t>0,1% Sirius Rood in verzadigd picrinezuur</w:t>
            </w:r>
            <w:r w:rsidR="005466DB" w:rsidRPr="0047005E">
              <w:rPr>
                <w:rFonts w:eastAsia="Times New Roman" w:cs="Calibri"/>
                <w:color w:val="000000"/>
                <w:sz w:val="20"/>
                <w:szCs w:val="20"/>
                <w:lang w:eastAsia="de-DE"/>
              </w:rPr>
              <w:t xml:space="preserve"> </w:t>
            </w:r>
          </w:p>
        </w:tc>
      </w:tr>
      <w:tr w:rsidR="005466DB" w:rsidRPr="006E3393" w:rsidTr="009611EC">
        <w:trPr>
          <w:trHeight w:val="300"/>
        </w:trPr>
        <w:tc>
          <w:tcPr>
            <w:tcW w:w="1347" w:type="pct"/>
            <w:tcBorders>
              <w:bottom w:val="single" w:sz="4" w:space="0" w:color="4F81BD"/>
            </w:tcBorders>
            <w:shd w:val="clear" w:color="auto" w:fill="auto"/>
            <w:noWrap/>
            <w:vAlign w:val="center"/>
          </w:tcPr>
          <w:p w:rsidR="005466DB" w:rsidRPr="0047005E" w:rsidRDefault="006C735D" w:rsidP="0008075E">
            <w:pPr>
              <w:spacing w:line="240" w:lineRule="auto"/>
              <w:ind w:firstLine="0"/>
              <w:rPr>
                <w:rFonts w:eastAsia="Times New Roman" w:cs="Calibri"/>
                <w:b/>
                <w:color w:val="000000"/>
                <w:sz w:val="20"/>
                <w:szCs w:val="20"/>
                <w:lang w:eastAsia="de-DE"/>
              </w:rPr>
            </w:pPr>
            <w:r w:rsidRPr="0047005E">
              <w:rPr>
                <w:rFonts w:eastAsia="Times New Roman" w:cs="Calibri"/>
                <w:b/>
                <w:color w:val="000000"/>
                <w:sz w:val="20"/>
                <w:szCs w:val="20"/>
                <w:lang w:eastAsia="de-DE"/>
              </w:rPr>
              <w:t>SUSA</w:t>
            </w:r>
          </w:p>
        </w:tc>
        <w:tc>
          <w:tcPr>
            <w:tcW w:w="3653" w:type="pct"/>
            <w:tcBorders>
              <w:bottom w:val="single" w:sz="4" w:space="0" w:color="4F81BD"/>
            </w:tcBorders>
            <w:shd w:val="clear" w:color="auto" w:fill="auto"/>
            <w:noWrap/>
            <w:vAlign w:val="center"/>
          </w:tcPr>
          <w:p w:rsidR="005466DB" w:rsidRPr="0047005E" w:rsidRDefault="006C735D" w:rsidP="0008075E">
            <w:pPr>
              <w:spacing w:line="240" w:lineRule="auto"/>
              <w:ind w:firstLine="0"/>
              <w:rPr>
                <w:rFonts w:eastAsia="Times New Roman" w:cs="Calibri"/>
                <w:color w:val="000000"/>
                <w:sz w:val="20"/>
                <w:szCs w:val="20"/>
                <w:lang w:eastAsia="de-DE"/>
              </w:rPr>
            </w:pPr>
            <w:r w:rsidRPr="0047005E">
              <w:rPr>
                <w:rFonts w:eastAsia="Times New Roman" w:cs="Calibri"/>
                <w:color w:val="000000"/>
                <w:sz w:val="20"/>
                <w:szCs w:val="20"/>
                <w:lang w:eastAsia="de-DE"/>
              </w:rPr>
              <w:t>20ml formaline, 0,5g NaCl, 4ml ijsazijn, 2g trichloorazijnzuur, 80ml aquadest</w:t>
            </w:r>
          </w:p>
        </w:tc>
      </w:tr>
      <w:tr w:rsidR="005466DB" w:rsidRPr="0047005E" w:rsidTr="009611EC">
        <w:trPr>
          <w:trHeight w:val="300"/>
        </w:trPr>
        <w:tc>
          <w:tcPr>
            <w:tcW w:w="1347" w:type="pct"/>
            <w:tcBorders>
              <w:bottom w:val="single" w:sz="4" w:space="0" w:color="4F81BD"/>
            </w:tcBorders>
            <w:shd w:val="clear" w:color="auto" w:fill="auto"/>
            <w:noWrap/>
            <w:vAlign w:val="center"/>
          </w:tcPr>
          <w:p w:rsidR="005466DB" w:rsidRPr="0047005E" w:rsidRDefault="006C735D" w:rsidP="0008075E">
            <w:pPr>
              <w:spacing w:line="240" w:lineRule="auto"/>
              <w:ind w:firstLine="0"/>
              <w:rPr>
                <w:rFonts w:eastAsia="Times New Roman" w:cs="Calibri"/>
                <w:b/>
                <w:color w:val="000000"/>
                <w:sz w:val="20"/>
                <w:szCs w:val="20"/>
                <w:lang w:eastAsia="de-DE"/>
              </w:rPr>
            </w:pPr>
            <w:r w:rsidRPr="0047005E">
              <w:rPr>
                <w:rFonts w:eastAsia="Times New Roman" w:cs="Calibri"/>
                <w:b/>
                <w:color w:val="000000"/>
                <w:sz w:val="20"/>
                <w:szCs w:val="20"/>
                <w:lang w:eastAsia="de-DE"/>
              </w:rPr>
              <w:t>Weigert’s haematoxyline kit</w:t>
            </w:r>
          </w:p>
        </w:tc>
        <w:tc>
          <w:tcPr>
            <w:tcW w:w="3653" w:type="pct"/>
            <w:tcBorders>
              <w:bottom w:val="single" w:sz="4" w:space="0" w:color="4F81BD"/>
            </w:tcBorders>
            <w:shd w:val="clear" w:color="auto" w:fill="auto"/>
            <w:noWrap/>
            <w:vAlign w:val="center"/>
          </w:tcPr>
          <w:p w:rsidR="005466DB" w:rsidRPr="0047005E" w:rsidRDefault="006C735D" w:rsidP="0008075E">
            <w:pPr>
              <w:spacing w:line="240" w:lineRule="auto"/>
              <w:ind w:firstLine="0"/>
              <w:rPr>
                <w:rFonts w:eastAsia="Times New Roman" w:cs="Calibri"/>
                <w:color w:val="000000"/>
                <w:sz w:val="20"/>
                <w:szCs w:val="20"/>
                <w:lang w:eastAsia="de-DE"/>
              </w:rPr>
            </w:pPr>
            <w:r w:rsidRPr="0047005E">
              <w:rPr>
                <w:rFonts w:eastAsia="Times New Roman" w:cs="Calibri"/>
                <w:color w:val="000000"/>
                <w:sz w:val="20"/>
                <w:szCs w:val="20"/>
                <w:lang w:eastAsia="de-DE"/>
              </w:rPr>
              <w:t>Afkomstig van Polysciences, Inc.</w:t>
            </w:r>
          </w:p>
        </w:tc>
      </w:tr>
    </w:tbl>
    <w:p w:rsidR="005466DB" w:rsidRPr="0047005E" w:rsidRDefault="005466DB" w:rsidP="005466DB"/>
    <w:tbl>
      <w:tblPr>
        <w:tblStyle w:val="LightList-Accent11"/>
        <w:tblW w:w="2876" w:type="dxa"/>
        <w:tblLook w:val="04A0" w:firstRow="1" w:lastRow="0" w:firstColumn="1" w:lastColumn="0" w:noHBand="0" w:noVBand="1"/>
      </w:tblPr>
      <w:tblGrid>
        <w:gridCol w:w="2876"/>
      </w:tblGrid>
      <w:tr w:rsidR="005466DB" w:rsidRPr="0047005E" w:rsidTr="00A912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hideMark/>
          </w:tcPr>
          <w:p w:rsidR="005466DB" w:rsidRPr="0047005E" w:rsidRDefault="005466DB" w:rsidP="0008075E">
            <w:pPr>
              <w:ind w:firstLine="0"/>
              <w:rPr>
                <w:sz w:val="20"/>
                <w:szCs w:val="20"/>
                <w:lang w:eastAsia="de-DE"/>
              </w:rPr>
            </w:pPr>
            <w:r w:rsidRPr="0047005E">
              <w:rPr>
                <w:sz w:val="20"/>
                <w:szCs w:val="20"/>
                <w:lang w:eastAsia="de-DE"/>
              </w:rPr>
              <w:t>Chemicaliën</w:t>
            </w:r>
          </w:p>
        </w:tc>
      </w:tr>
      <w:tr w:rsidR="005466DB" w:rsidRPr="0047005E" w:rsidTr="00A912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hideMark/>
          </w:tcPr>
          <w:p w:rsidR="005466DB" w:rsidRPr="0047005E" w:rsidRDefault="006C735D" w:rsidP="0008075E">
            <w:pPr>
              <w:ind w:firstLine="0"/>
              <w:rPr>
                <w:sz w:val="20"/>
                <w:szCs w:val="20"/>
                <w:lang w:eastAsia="de-DE"/>
              </w:rPr>
            </w:pPr>
            <w:r w:rsidRPr="0047005E">
              <w:rPr>
                <w:sz w:val="20"/>
                <w:szCs w:val="20"/>
                <w:lang w:eastAsia="de-DE"/>
              </w:rPr>
              <w:t>Alcohol (100, 96, 70%)</w:t>
            </w:r>
          </w:p>
        </w:tc>
      </w:tr>
      <w:tr w:rsidR="005466DB" w:rsidRPr="0047005E" w:rsidTr="00A91291">
        <w:trPr>
          <w:trHeight w:val="300"/>
        </w:trPr>
        <w:tc>
          <w:tcPr>
            <w:cnfStyle w:val="001000000000" w:firstRow="0" w:lastRow="0" w:firstColumn="1" w:lastColumn="0" w:oddVBand="0" w:evenVBand="0" w:oddHBand="0" w:evenHBand="0" w:firstRowFirstColumn="0" w:firstRowLastColumn="0" w:lastRowFirstColumn="0" w:lastRowLastColumn="0"/>
            <w:tcW w:w="2876" w:type="dxa"/>
            <w:noWrap/>
            <w:hideMark/>
          </w:tcPr>
          <w:p w:rsidR="005466DB" w:rsidRPr="0047005E" w:rsidRDefault="006C735D" w:rsidP="0008075E">
            <w:pPr>
              <w:ind w:firstLine="0"/>
              <w:rPr>
                <w:sz w:val="20"/>
                <w:szCs w:val="20"/>
                <w:lang w:eastAsia="de-DE"/>
              </w:rPr>
            </w:pPr>
            <w:r w:rsidRPr="0047005E">
              <w:rPr>
                <w:sz w:val="20"/>
                <w:szCs w:val="20"/>
                <w:lang w:eastAsia="de-DE"/>
              </w:rPr>
              <w:t>HCl</w:t>
            </w:r>
          </w:p>
        </w:tc>
      </w:tr>
      <w:tr w:rsidR="005466DB" w:rsidRPr="0047005E" w:rsidTr="00A912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tcPr>
          <w:p w:rsidR="005466DB" w:rsidRPr="0047005E" w:rsidRDefault="006C735D" w:rsidP="0008075E">
            <w:pPr>
              <w:ind w:firstLine="0"/>
              <w:rPr>
                <w:sz w:val="20"/>
                <w:szCs w:val="20"/>
                <w:lang w:eastAsia="de-DE"/>
              </w:rPr>
            </w:pPr>
            <w:r w:rsidRPr="0047005E">
              <w:rPr>
                <w:sz w:val="20"/>
                <w:szCs w:val="20"/>
                <w:lang w:eastAsia="de-DE"/>
              </w:rPr>
              <w:t>Malinol</w:t>
            </w:r>
          </w:p>
        </w:tc>
      </w:tr>
      <w:tr w:rsidR="00B10572" w:rsidRPr="0047005E" w:rsidTr="00A91291">
        <w:trPr>
          <w:trHeight w:val="300"/>
        </w:trPr>
        <w:tc>
          <w:tcPr>
            <w:cnfStyle w:val="001000000000" w:firstRow="0" w:lastRow="0" w:firstColumn="1" w:lastColumn="0" w:oddVBand="0" w:evenVBand="0" w:oddHBand="0" w:evenHBand="0" w:firstRowFirstColumn="0" w:firstRowLastColumn="0" w:lastRowFirstColumn="0" w:lastRowLastColumn="0"/>
            <w:tcW w:w="2876" w:type="dxa"/>
            <w:noWrap/>
          </w:tcPr>
          <w:p w:rsidR="00B10572" w:rsidRPr="0047005E" w:rsidRDefault="00B10572" w:rsidP="0008075E">
            <w:pPr>
              <w:ind w:firstLine="0"/>
              <w:rPr>
                <w:sz w:val="20"/>
                <w:szCs w:val="20"/>
                <w:lang w:eastAsia="de-DE"/>
              </w:rPr>
            </w:pPr>
            <w:r w:rsidRPr="0047005E">
              <w:rPr>
                <w:sz w:val="20"/>
                <w:szCs w:val="20"/>
                <w:lang w:eastAsia="de-DE"/>
              </w:rPr>
              <w:t>Methanol 100%</w:t>
            </w:r>
          </w:p>
        </w:tc>
      </w:tr>
      <w:tr w:rsidR="006C735D" w:rsidRPr="0047005E" w:rsidTr="00A912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tcPr>
          <w:p w:rsidR="006C735D" w:rsidRPr="0047005E" w:rsidRDefault="006C735D" w:rsidP="0008075E">
            <w:pPr>
              <w:ind w:firstLine="0"/>
              <w:rPr>
                <w:sz w:val="20"/>
                <w:szCs w:val="20"/>
                <w:lang w:eastAsia="de-DE"/>
              </w:rPr>
            </w:pPr>
            <w:r w:rsidRPr="0047005E">
              <w:rPr>
                <w:sz w:val="20"/>
                <w:szCs w:val="20"/>
                <w:lang w:eastAsia="de-DE"/>
              </w:rPr>
              <w:t>Xyleen</w:t>
            </w:r>
          </w:p>
        </w:tc>
      </w:tr>
    </w:tbl>
    <w:p w:rsidR="00977BF4" w:rsidRPr="0047005E" w:rsidRDefault="00977BF4" w:rsidP="00977BF4">
      <w:pPr>
        <w:ind w:firstLine="0"/>
      </w:pPr>
    </w:p>
    <w:tbl>
      <w:tblPr>
        <w:tblStyle w:val="LightList-Accent11"/>
        <w:tblW w:w="2876" w:type="dxa"/>
        <w:tblLook w:val="04A0" w:firstRow="1" w:lastRow="0" w:firstColumn="1" w:lastColumn="0" w:noHBand="0" w:noVBand="1"/>
      </w:tblPr>
      <w:tblGrid>
        <w:gridCol w:w="2876"/>
      </w:tblGrid>
      <w:tr w:rsidR="00DC7069" w:rsidRPr="0047005E" w:rsidTr="000807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hideMark/>
          </w:tcPr>
          <w:p w:rsidR="00DC7069" w:rsidRPr="0047005E" w:rsidRDefault="00DC7069" w:rsidP="0008075E">
            <w:pPr>
              <w:ind w:firstLine="0"/>
              <w:rPr>
                <w:sz w:val="20"/>
                <w:szCs w:val="20"/>
                <w:lang w:eastAsia="de-DE"/>
              </w:rPr>
            </w:pPr>
            <w:r w:rsidRPr="0047005E">
              <w:rPr>
                <w:sz w:val="20"/>
                <w:szCs w:val="20"/>
                <w:lang w:eastAsia="de-DE"/>
              </w:rPr>
              <w:t>Weefseltypen</w:t>
            </w:r>
          </w:p>
        </w:tc>
      </w:tr>
      <w:tr w:rsidR="00DC7069" w:rsidRPr="0047005E" w:rsidTr="000807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hideMark/>
          </w:tcPr>
          <w:p w:rsidR="00DC7069" w:rsidRPr="0047005E" w:rsidRDefault="00DC7069" w:rsidP="0008075E">
            <w:pPr>
              <w:ind w:firstLine="0"/>
              <w:rPr>
                <w:sz w:val="20"/>
                <w:szCs w:val="20"/>
                <w:lang w:eastAsia="de-DE"/>
              </w:rPr>
            </w:pPr>
            <w:r w:rsidRPr="0047005E">
              <w:rPr>
                <w:sz w:val="20"/>
                <w:szCs w:val="20"/>
                <w:lang w:eastAsia="de-DE"/>
              </w:rPr>
              <w:t>Peri-Gonadaal vetweefsel</w:t>
            </w:r>
          </w:p>
        </w:tc>
      </w:tr>
      <w:tr w:rsidR="00DC7069" w:rsidRPr="0047005E" w:rsidTr="0008075E">
        <w:trPr>
          <w:trHeight w:val="300"/>
        </w:trPr>
        <w:tc>
          <w:tcPr>
            <w:cnfStyle w:val="001000000000" w:firstRow="0" w:lastRow="0" w:firstColumn="1" w:lastColumn="0" w:oddVBand="0" w:evenVBand="0" w:oddHBand="0" w:evenHBand="0" w:firstRowFirstColumn="0" w:firstRowLastColumn="0" w:lastRowFirstColumn="0" w:lastRowLastColumn="0"/>
            <w:tcW w:w="2876" w:type="dxa"/>
            <w:noWrap/>
            <w:hideMark/>
          </w:tcPr>
          <w:p w:rsidR="00DC7069" w:rsidRPr="0047005E" w:rsidRDefault="00DC7069" w:rsidP="0008075E">
            <w:pPr>
              <w:ind w:firstLine="0"/>
              <w:rPr>
                <w:sz w:val="20"/>
                <w:szCs w:val="20"/>
                <w:lang w:eastAsia="de-DE"/>
              </w:rPr>
            </w:pPr>
            <w:r w:rsidRPr="0047005E">
              <w:rPr>
                <w:sz w:val="20"/>
                <w:szCs w:val="20"/>
                <w:lang w:eastAsia="de-DE"/>
              </w:rPr>
              <w:t>Subcutaan vetweefsel</w:t>
            </w:r>
          </w:p>
        </w:tc>
      </w:tr>
      <w:tr w:rsidR="00DC7069" w:rsidRPr="0047005E" w:rsidTr="000807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6" w:type="dxa"/>
            <w:noWrap/>
          </w:tcPr>
          <w:p w:rsidR="00DC7069" w:rsidRPr="0047005E" w:rsidRDefault="00DC7069" w:rsidP="0008075E">
            <w:pPr>
              <w:ind w:firstLine="0"/>
              <w:rPr>
                <w:sz w:val="20"/>
                <w:szCs w:val="20"/>
                <w:lang w:eastAsia="de-DE"/>
              </w:rPr>
            </w:pPr>
            <w:r w:rsidRPr="0047005E">
              <w:rPr>
                <w:sz w:val="20"/>
                <w:szCs w:val="20"/>
                <w:lang w:eastAsia="de-DE"/>
              </w:rPr>
              <w:t>Visceraal vetweefsel</w:t>
            </w:r>
          </w:p>
        </w:tc>
      </w:tr>
    </w:tbl>
    <w:p w:rsidR="00DC7069" w:rsidRPr="0047005E" w:rsidRDefault="00DC7069" w:rsidP="00977BF4">
      <w:pPr>
        <w:ind w:firstLine="0"/>
      </w:pPr>
    </w:p>
    <w:p w:rsidR="00C9236A" w:rsidRPr="0047005E" w:rsidRDefault="00C9236A" w:rsidP="00977BF4">
      <w:pPr>
        <w:ind w:firstLine="0"/>
      </w:pPr>
    </w:p>
    <w:p w:rsidR="00C9236A" w:rsidRPr="0047005E" w:rsidRDefault="00C9236A" w:rsidP="00977BF4">
      <w:pPr>
        <w:ind w:firstLine="0"/>
      </w:pPr>
    </w:p>
    <w:p w:rsidR="00C9236A" w:rsidRPr="0047005E" w:rsidRDefault="00C9236A" w:rsidP="00977BF4">
      <w:pPr>
        <w:ind w:firstLine="0"/>
      </w:pPr>
    </w:p>
    <w:p w:rsidR="00C9236A" w:rsidRPr="0047005E" w:rsidRDefault="00C9236A" w:rsidP="00977BF4">
      <w:pPr>
        <w:ind w:firstLine="0"/>
      </w:pPr>
    </w:p>
    <w:p w:rsidR="00C9236A" w:rsidRPr="0047005E" w:rsidRDefault="00C9236A" w:rsidP="00977BF4">
      <w:pPr>
        <w:ind w:firstLine="0"/>
      </w:pPr>
    </w:p>
    <w:p w:rsidR="00C9236A" w:rsidRDefault="00C9236A" w:rsidP="00977BF4">
      <w:pPr>
        <w:ind w:firstLine="0"/>
      </w:pPr>
    </w:p>
    <w:p w:rsidR="00B16DDF" w:rsidRPr="0047005E" w:rsidRDefault="00B16DDF" w:rsidP="00977BF4">
      <w:pPr>
        <w:ind w:firstLine="0"/>
      </w:pPr>
    </w:p>
    <w:p w:rsidR="000545F3" w:rsidRPr="0047005E" w:rsidRDefault="00185271" w:rsidP="00977BF4">
      <w:pPr>
        <w:pStyle w:val="Kop2"/>
      </w:pPr>
      <w:bookmarkStart w:id="14" w:name="_Toc388448300"/>
      <w:r w:rsidRPr="0047005E">
        <w:t>Methoden</w:t>
      </w:r>
      <w:bookmarkEnd w:id="14"/>
    </w:p>
    <w:p w:rsidR="00977BF4" w:rsidRPr="0047005E" w:rsidRDefault="003323A0" w:rsidP="00977BF4">
      <w:pPr>
        <w:pStyle w:val="Kop3"/>
      </w:pPr>
      <w:bookmarkStart w:id="15" w:name="_Toc388448301"/>
      <w:r>
        <w:t>Dierexperimenten</w:t>
      </w:r>
      <w:bookmarkEnd w:id="15"/>
    </w:p>
    <w:p w:rsidR="003E24B2" w:rsidRDefault="00663E32" w:rsidP="00A20099">
      <w:pPr>
        <w:jc w:val="both"/>
      </w:pPr>
      <w:r w:rsidRPr="00663E32">
        <w:t xml:space="preserve">Alle dierenexperimenten </w:t>
      </w:r>
      <w:r w:rsidR="003323A0">
        <w:t xml:space="preserve">zijn </w:t>
      </w:r>
      <w:r w:rsidRPr="00663E32">
        <w:t>conform de regels van de Nederlandse wetge</w:t>
      </w:r>
      <w:r w:rsidR="003323A0">
        <w:t xml:space="preserve">ving voor dierenexperimenten </w:t>
      </w:r>
      <w:r w:rsidRPr="00663E32">
        <w:t xml:space="preserve"> goedgekeurd door een onafhankelijke ethische commissie.</w:t>
      </w:r>
      <w:r w:rsidR="00101905" w:rsidRPr="0047005E">
        <w:t xml:space="preserve"> Voor dit experiment zijn 43</w:t>
      </w:r>
      <w:r w:rsidR="003323A0">
        <w:t xml:space="preserve"> mannelijke</w:t>
      </w:r>
      <w:r w:rsidR="00101905" w:rsidRPr="0047005E">
        <w:t xml:space="preserve"> LDLr -/- muizen gebruikt</w:t>
      </w:r>
      <w:r w:rsidR="00573EB9">
        <w:t xml:space="preserve">. </w:t>
      </w:r>
      <w:r>
        <w:t xml:space="preserve"> </w:t>
      </w:r>
      <w:r w:rsidR="00573EB9" w:rsidRPr="00573EB9">
        <w:t xml:space="preserve">De </w:t>
      </w:r>
      <w:r w:rsidR="00573EB9">
        <w:t>dieren</w:t>
      </w:r>
      <w:r w:rsidR="00573EB9" w:rsidRPr="00573EB9">
        <w:t xml:space="preserve"> </w:t>
      </w:r>
      <w:r w:rsidR="00573EB9">
        <w:t>verbleven</w:t>
      </w:r>
      <w:r w:rsidR="00573EB9" w:rsidRPr="00573EB9">
        <w:t xml:space="preserve"> in een lichtcyclus van 12 uur, 7 uur ’s ochtends ging het licht </w:t>
      </w:r>
      <w:r w:rsidR="00573EB9">
        <w:t xml:space="preserve">aan en 7 uur ’s avonds weer uit, gedurende deze tijd hadden de dieren ad libitum toegang tot voedsel. </w:t>
      </w:r>
      <w:r w:rsidR="00573EB9" w:rsidRPr="00573EB9">
        <w:t xml:space="preserve">Het standaard dieet van de muizen wordt Chow genoemd. Dit dieet bevat alle benodigde voedingsstoffen die de muis nodig heeft om gezond te leven, tevens bevat het ook een heel laag percentage vet. Het HFD dieet is in principe hetzelfde maar dan met een vetpercentage van 24% (w/w) varkensvet (D12451 van Research Diets). </w:t>
      </w:r>
    </w:p>
    <w:p w:rsidR="003E24B2" w:rsidRDefault="003E24B2" w:rsidP="00A20099">
      <w:pPr>
        <w:jc w:val="both"/>
      </w:pPr>
    </w:p>
    <w:p w:rsidR="003E24B2" w:rsidRDefault="00573EB9" w:rsidP="00A20099">
      <w:pPr>
        <w:jc w:val="both"/>
      </w:pPr>
      <w:r w:rsidRPr="00573EB9">
        <w:t>Verder zijn 2 groepen geselecteerd, die een interventiemiddel toegediend hebben gekregen; Pioglitazone en Rosiglitazone. Deze groepen hebben eerst 9 weken het HFD dieet gekregen, daarna is het middel op een percentage van 0,01% (w/w) door de voeding gedaan</w:t>
      </w:r>
      <w:r>
        <w:t>. De dieren zijn ingedeeld in 6 verschillende groepen:</w:t>
      </w:r>
      <w:r w:rsidR="00663E32" w:rsidRPr="00663E32">
        <w:t xml:space="preserve"> T=0 weken</w:t>
      </w:r>
      <w:r>
        <w:t xml:space="preserve"> Chow</w:t>
      </w:r>
      <w:r w:rsidR="00663E32" w:rsidRPr="00663E32">
        <w:t>, T=9 weken HFD, T=16 weken HFD, T=16 weken Chow, T=16 weken HFD + Pioglitazone en T=16 weken HFD + Rosigli</w:t>
      </w:r>
      <w:r>
        <w:t>tazone</w:t>
      </w:r>
      <w:r w:rsidR="00663E32" w:rsidRPr="00663E32">
        <w:t>.</w:t>
      </w:r>
      <w:r w:rsidR="00663E32">
        <w:t xml:space="preserve"> </w:t>
      </w:r>
      <w:r>
        <w:t xml:space="preserve">Het doel van de Chow en HFD groepen is om het verschil te kunnen zien en meten </w:t>
      </w:r>
      <w:r w:rsidR="00FA0B51">
        <w:t xml:space="preserve">van de grootte van adipocyten in een tijdsreeks, om zo meer te weten te komen over welke vetdepots als eerste vol lopen. De 2 HFD groepen met Pioglitazone en Rosiglitazone hebben na 9 weken het interventiemiddel toegediend gekregen om te zien wat daarvan het effect is op de toename van de grootte van adipocyten. </w:t>
      </w:r>
    </w:p>
    <w:p w:rsidR="003E24B2" w:rsidRDefault="003E24B2" w:rsidP="00A20099">
      <w:pPr>
        <w:jc w:val="both"/>
      </w:pPr>
    </w:p>
    <w:p w:rsidR="000102A0" w:rsidRPr="0047005E" w:rsidRDefault="00FA0B51" w:rsidP="00A20099">
      <w:pPr>
        <w:jc w:val="both"/>
      </w:pPr>
      <w:r>
        <w:t xml:space="preserve">Aan het einde van het dieet zijn de muizen </w:t>
      </w:r>
      <w:r w:rsidR="00663E32">
        <w:t>geofferd met behulp van CO</w:t>
      </w:r>
      <w:r w:rsidR="00663E32">
        <w:rPr>
          <w:vertAlign w:val="subscript"/>
        </w:rPr>
        <w:t xml:space="preserve">2 </w:t>
      </w:r>
      <w:r w:rsidR="00663E32">
        <w:t xml:space="preserve">waarna de vetdepots zijn verwijderd. Het viscerale vetdepots is rond de darmen verwijderd, het subcutane vetdepots van onder de huid en het peri-gonadale vetdepots bij de geslachtsdelen. </w:t>
      </w:r>
      <w:r w:rsidR="00A20099">
        <w:t xml:space="preserve">Het vetweefsel is daarna ingebed in paraffine, coupes van gesneden en vervolgens aangekleurd met de Sirius Rood kleuring voor collageen. </w:t>
      </w:r>
      <w:r w:rsidR="00667A71" w:rsidRPr="0047005E">
        <w:t xml:space="preserve">Van elke muis waren 6 coupes vetweefsel beschikbaar ; 2 peri-gonadaal, 2 subcutaan en 2 visceraal vetweefsel. Van elk weefseltype zijn 2 coupes gesneden om de biologische variatie te kunnen meten, als controle op de betrouwbaarheid van de methode. </w:t>
      </w:r>
    </w:p>
    <w:p w:rsidR="000545F3" w:rsidRPr="0047005E" w:rsidRDefault="003323A0" w:rsidP="000545F3">
      <w:pPr>
        <w:pStyle w:val="Kop3"/>
      </w:pPr>
      <w:bookmarkStart w:id="16" w:name="_Toc388448302"/>
      <w:r>
        <w:t>Histologische analyse</w:t>
      </w:r>
      <w:bookmarkEnd w:id="16"/>
    </w:p>
    <w:p w:rsidR="00D3297D" w:rsidRPr="0047005E" w:rsidRDefault="00FA0B51" w:rsidP="004D5BE5">
      <w:pPr>
        <w:jc w:val="both"/>
      </w:pPr>
      <w:r w:rsidRPr="00FA0B51">
        <w:t>Bij een overmatige productie van extracellulaire matrix eiwitten, waarvan collageen de meest voorkomende is, is er sprake van fibrose.</w:t>
      </w:r>
      <w:r>
        <w:t xml:space="preserve"> </w:t>
      </w:r>
      <w:r w:rsidR="007506D0" w:rsidRPr="0047005E">
        <w:t xml:space="preserve">Om </w:t>
      </w:r>
      <w:r>
        <w:t>fibrose te kunnen kwantificeren</w:t>
      </w:r>
      <w:r w:rsidR="00977BF4" w:rsidRPr="0047005E">
        <w:t xml:space="preserve"> is er</w:t>
      </w:r>
      <w:r w:rsidR="009D3D58" w:rsidRPr="0047005E">
        <w:t xml:space="preserve"> een histologische kleuring </w:t>
      </w:r>
      <w:r w:rsidR="00977BF4" w:rsidRPr="0047005E">
        <w:t xml:space="preserve">gedaan </w:t>
      </w:r>
      <w:r w:rsidR="009D3D58" w:rsidRPr="0047005E">
        <w:t>om het collageen zichtbaar te maken. Dit is de Sirius Rood kleuring, waarvan het protocol in de bijlage staat.</w:t>
      </w:r>
      <w:r w:rsidR="00E24B6F" w:rsidRPr="0047005E">
        <w:t xml:space="preserve"> Daarnaast kan deze kleuring ook gebruikt worden om iets te weten te komen over de morfologie van de cellen. Bij vetweefsel </w:t>
      </w:r>
      <w:r w:rsidR="00E04D08">
        <w:t>bestaat</w:t>
      </w:r>
      <w:r w:rsidR="00E24B6F" w:rsidRPr="0047005E">
        <w:t xml:space="preserve"> het extracellulaire matrix bijna volledig </w:t>
      </w:r>
      <w:r w:rsidR="00E04D08">
        <w:t>uit</w:t>
      </w:r>
      <w:r w:rsidR="00E24B6F" w:rsidRPr="0047005E">
        <w:t xml:space="preserve"> collageen, waardoor</w:t>
      </w:r>
      <w:r w:rsidR="000545F3" w:rsidRPr="0047005E">
        <w:t xml:space="preserve"> in het niet-aangekleurde gedeelte de vetcellen zichtbaar worden.</w:t>
      </w:r>
    </w:p>
    <w:p w:rsidR="00205A49" w:rsidRPr="0047005E" w:rsidRDefault="00205A49" w:rsidP="00205A49">
      <w:pPr>
        <w:pStyle w:val="Kop3"/>
      </w:pPr>
      <w:bookmarkStart w:id="17" w:name="_Toc388448303"/>
      <w:r w:rsidRPr="0047005E">
        <w:t>Pioglitazone en Rosiglitazone</w:t>
      </w:r>
      <w:bookmarkEnd w:id="17"/>
    </w:p>
    <w:p w:rsidR="00205A49" w:rsidRPr="00012A21" w:rsidRDefault="00012A21" w:rsidP="00B16DDF">
      <w:pPr>
        <w:jc w:val="both"/>
      </w:pPr>
      <w:r>
        <w:t>Pioglitazone en Rosiglitazone zijn twee anti diabetische middelen in de thiazolidinedione klasse van medicijnen. Deze middelen kunnen binden aan de PPAR receptoren van adipocyten waardoor adipocyten gevoeliger worden voor insuline. Hoewel deze middelen de bloedglucose aanzienlijk v</w:t>
      </w:r>
      <w:r w:rsidR="003E7B3F">
        <w:t>erminderen en daarmee ook de kans op het ontstaan van diabetes mellitus type 2, zijn er ook grote bijwerkingen geconstateerd. Zo neemt de kans op een hartaanval ook toe. Om deze reden zijn de middelen in ve</w:t>
      </w:r>
      <w:r w:rsidR="00BF3DDD">
        <w:t>el landen van de markt gehaald (Johnson et al, 2007)</w:t>
      </w:r>
    </w:p>
    <w:p w:rsidR="0008075E" w:rsidRPr="0047005E" w:rsidRDefault="003E7B3F" w:rsidP="0008075E">
      <w:pPr>
        <w:pStyle w:val="Kop3"/>
      </w:pPr>
      <w:bookmarkStart w:id="18" w:name="_Toc388448304"/>
      <w:r>
        <w:t xml:space="preserve">CRI </w:t>
      </w:r>
      <w:r w:rsidR="0008075E" w:rsidRPr="0047005E">
        <w:t>Nuance 2.10 spectraal microscoop</w:t>
      </w:r>
      <w:bookmarkEnd w:id="18"/>
    </w:p>
    <w:p w:rsidR="00F911FE" w:rsidRPr="0047005E" w:rsidRDefault="00205A49" w:rsidP="00B16DDF">
      <w:pPr>
        <w:jc w:val="both"/>
      </w:pPr>
      <w:r w:rsidRPr="0047005E">
        <w:t>De Nuance spectraal microscoop is</w:t>
      </w:r>
      <w:r w:rsidR="0008075E" w:rsidRPr="0047005E">
        <w:t xml:space="preserve"> ontwikkeld doo</w:t>
      </w:r>
      <w:r w:rsidRPr="0047005E">
        <w:t xml:space="preserve">r Advanced Molecular Vision Ltd. Met deze microscoop kan een zeer gedetailleerde, homogene achtergrond spectrum gemaakt worden. Dit zijn grondvoorwaarden voor </w:t>
      </w:r>
      <w:r w:rsidR="00F93047">
        <w:t xml:space="preserve">de beeldanalyse methodes die ik gebruikt heb met ImageJ. </w:t>
      </w:r>
      <w:r w:rsidRPr="0047005E">
        <w:t xml:space="preserve"> </w:t>
      </w:r>
    </w:p>
    <w:p w:rsidR="000545F3" w:rsidRPr="0047005E" w:rsidRDefault="003323A0" w:rsidP="003D7CC3">
      <w:pPr>
        <w:pStyle w:val="Kop3"/>
      </w:pPr>
      <w:bookmarkStart w:id="19" w:name="_Toc388448305"/>
      <w:r>
        <w:t>Beeldanalyse</w:t>
      </w:r>
      <w:bookmarkEnd w:id="19"/>
    </w:p>
    <w:p w:rsidR="000545F3" w:rsidRPr="0047005E" w:rsidRDefault="00FC5BB5" w:rsidP="000545F3">
      <w:pPr>
        <w:ind w:firstLine="0"/>
      </w:pPr>
      <w:r w:rsidRPr="0047005E">
        <w:rPr>
          <w:noProof/>
          <w:lang w:val="en-US"/>
        </w:rPr>
        <w:drawing>
          <wp:inline distT="0" distB="0" distL="0" distR="0" wp14:anchorId="4972C70C" wp14:editId="534AF70B">
            <wp:extent cx="5505450" cy="975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975360"/>
                    </a:xfrm>
                    <a:prstGeom prst="rect">
                      <a:avLst/>
                    </a:prstGeom>
                    <a:noFill/>
                  </pic:spPr>
                </pic:pic>
              </a:graphicData>
            </a:graphic>
          </wp:inline>
        </w:drawing>
      </w:r>
    </w:p>
    <w:p w:rsidR="00F911FE" w:rsidRDefault="000545F3" w:rsidP="000545F3">
      <w:pPr>
        <w:ind w:firstLine="0"/>
        <w:jc w:val="both"/>
      </w:pPr>
      <w:r w:rsidRPr="0047005E">
        <w:t xml:space="preserve">Om </w:t>
      </w:r>
      <w:r w:rsidR="00F93047">
        <w:t>de vetcoupes te kunnen kwantificeren</w:t>
      </w:r>
      <w:r w:rsidRPr="0047005E">
        <w:t xml:space="preserve"> is het beeldanalyse programma ImageJ gebruikt. ImageJ is een programma</w:t>
      </w:r>
      <w:r w:rsidR="00DC7069" w:rsidRPr="0047005E">
        <w:t xml:space="preserve"> ontwikkeld door National Institutes of Health en draait op een Java besturingssysteem.</w:t>
      </w:r>
      <w:r w:rsidRPr="0047005E">
        <w:t xml:space="preserve"> </w:t>
      </w:r>
      <w:r w:rsidR="00DC7069" w:rsidRPr="0047005E">
        <w:t>ImageJ heeft</w:t>
      </w:r>
      <w:r w:rsidRPr="0047005E">
        <w:t xml:space="preserve"> een aantal functies die voor diverse beeldanalyse methoden gebruikt kunnen worden</w:t>
      </w:r>
      <w:r w:rsidR="009B5585" w:rsidRPr="0047005E">
        <w:t xml:space="preserve">. Tevens is het ook mogelijk om alle uitgevoerde functies als codetaal op te slaan en dit als macro te gebruiken. Hierdoor kan een berekening zo goed als automatisch uitgevoerd worden, zonder dat deze bij elke foto stap voor stap uitgevoerd moet worden. </w:t>
      </w:r>
      <w:r w:rsidR="00F93047">
        <w:t xml:space="preserve">Ik heb voor dit programma gekozen omdat </w:t>
      </w:r>
      <w:r w:rsidR="002444C1">
        <w:t xml:space="preserve">er al meerdere macro’s beschikbaar waren die ik als format kon gebruiken voor mijn eigen macro’s. Daarnaast is ImageJ publiek domein, wat betekend dat het gratis beschikbaar is voor iedereen. </w:t>
      </w:r>
    </w:p>
    <w:p w:rsidR="004D5BE5" w:rsidRDefault="004D5BE5" w:rsidP="000545F3">
      <w:pPr>
        <w:ind w:firstLine="0"/>
        <w:jc w:val="both"/>
      </w:pPr>
    </w:p>
    <w:p w:rsidR="003D7CC3" w:rsidRPr="0047005E" w:rsidRDefault="003D7CC3" w:rsidP="000545F3">
      <w:pPr>
        <w:ind w:firstLine="0"/>
        <w:jc w:val="both"/>
      </w:pPr>
    </w:p>
    <w:p w:rsidR="00032C82" w:rsidRPr="0047005E" w:rsidRDefault="00032C82" w:rsidP="00993FF6">
      <w:pPr>
        <w:pStyle w:val="Kop1"/>
      </w:pPr>
      <w:bookmarkStart w:id="20" w:name="_Toc388448306"/>
      <w:r w:rsidRPr="0047005E">
        <w:t>Resultaten</w:t>
      </w:r>
      <w:bookmarkEnd w:id="20"/>
    </w:p>
    <w:p w:rsidR="00032C82" w:rsidRPr="0047005E" w:rsidRDefault="00923AC1" w:rsidP="00B16DDF">
      <w:pPr>
        <w:jc w:val="both"/>
      </w:pPr>
      <w:r>
        <w:t>In paragraaf 4.1 worden de his</w:t>
      </w:r>
      <w:r w:rsidR="0028219C">
        <w:t>tologische veranderingen getoond</w:t>
      </w:r>
      <w:r>
        <w:t xml:space="preserve"> aan de hand van de coupes van het vetweefsel. In paragraaf 4.2 wordt </w:t>
      </w:r>
      <w:r w:rsidR="007F3531">
        <w:t>beschreven</w:t>
      </w:r>
      <w:r>
        <w:t xml:space="preserve"> hoe van deze coupes berekeningen zijn gemaakt met behulp van ImageJ, de resultaten van deze berekeningen worden in paragraaf 4.3 beschreven en toegelicht. In de laats</w:t>
      </w:r>
      <w:r w:rsidR="0028219C">
        <w:t>t</w:t>
      </w:r>
      <w:r>
        <w:t xml:space="preserve">e paar paragrafen zijn een aantal methodes beschreven die </w:t>
      </w:r>
      <w:r w:rsidR="007F3531">
        <w:t xml:space="preserve">mogelijk gebruikt kunnen worden bij dit onderzoek, maar nog niet ver genoeg ontwikkeld zijn. </w:t>
      </w:r>
    </w:p>
    <w:p w:rsidR="007B7FA1" w:rsidRPr="0047005E" w:rsidRDefault="007B7FA1" w:rsidP="00B16DDF">
      <w:pPr>
        <w:jc w:val="both"/>
      </w:pPr>
    </w:p>
    <w:p w:rsidR="00324010" w:rsidRPr="0047005E" w:rsidRDefault="00EF7088" w:rsidP="00B16DDF">
      <w:pPr>
        <w:pStyle w:val="Kop2"/>
        <w:jc w:val="both"/>
      </w:pPr>
      <w:bookmarkStart w:id="21" w:name="_Toc388448307"/>
      <w:r w:rsidRPr="0047005E">
        <w:t>Histologie</w:t>
      </w:r>
      <w:bookmarkEnd w:id="21"/>
    </w:p>
    <w:p w:rsidR="00AD38B8" w:rsidRPr="0047005E" w:rsidRDefault="00654FA2" w:rsidP="00B16DDF">
      <w:pPr>
        <w:ind w:firstLine="0"/>
        <w:jc w:val="both"/>
        <w:rPr>
          <w:noProof/>
          <w:lang w:eastAsia="nl-NL"/>
        </w:rPr>
      </w:pPr>
      <w:r w:rsidRPr="0047005E">
        <w:rPr>
          <w:noProof/>
          <w:lang w:eastAsia="nl-NL"/>
        </w:rPr>
        <w:t>In het eerste figuur zijn</w:t>
      </w:r>
      <w:r w:rsidR="00E76C0F" w:rsidRPr="0047005E">
        <w:rPr>
          <w:noProof/>
          <w:lang w:eastAsia="nl-NL"/>
        </w:rPr>
        <w:t xml:space="preserve"> gonadale</w:t>
      </w:r>
      <w:r w:rsidRPr="0047005E">
        <w:rPr>
          <w:noProof/>
          <w:lang w:eastAsia="nl-NL"/>
        </w:rPr>
        <w:t xml:space="preserve"> vetcoupes van ‘normaal’ vetweefsel</w:t>
      </w:r>
      <w:r w:rsidR="00E76C0F" w:rsidRPr="0047005E">
        <w:rPr>
          <w:noProof/>
          <w:lang w:eastAsia="nl-NL"/>
        </w:rPr>
        <w:t xml:space="preserve"> (Chow)</w:t>
      </w:r>
      <w:r w:rsidRPr="0047005E">
        <w:rPr>
          <w:noProof/>
          <w:lang w:eastAsia="nl-NL"/>
        </w:rPr>
        <w:t xml:space="preserve"> en hoog vet dieet (HFD) tegenover elkaar gezet. </w:t>
      </w:r>
      <w:r w:rsidR="002444C1">
        <w:rPr>
          <w:noProof/>
          <w:lang w:eastAsia="nl-NL"/>
        </w:rPr>
        <w:t>Rood is daarbij het collageen en de lege plekken is waar de adipocyten hebben gelegen. Het vet is tijdens de kleuring opgelost in paraffine.</w:t>
      </w:r>
    </w:p>
    <w:p w:rsidR="0001430D" w:rsidRPr="0047005E" w:rsidRDefault="0001430D" w:rsidP="00B16DDF">
      <w:pPr>
        <w:ind w:firstLine="0"/>
        <w:jc w:val="both"/>
        <w:rPr>
          <w:noProof/>
          <w:sz w:val="18"/>
          <w:szCs w:val="18"/>
          <w:lang w:eastAsia="nl-NL"/>
        </w:rPr>
      </w:pPr>
    </w:p>
    <w:p w:rsidR="0001430D" w:rsidRPr="0047005E" w:rsidRDefault="0001430D" w:rsidP="00B16DDF">
      <w:pPr>
        <w:ind w:firstLine="0"/>
        <w:jc w:val="both"/>
        <w:rPr>
          <w:sz w:val="18"/>
          <w:szCs w:val="18"/>
        </w:rPr>
      </w:pPr>
      <w:r w:rsidRPr="0047005E">
        <w:rPr>
          <w:noProof/>
          <w:sz w:val="18"/>
          <w:szCs w:val="18"/>
          <w:lang w:val="en-US"/>
        </w:rPr>
        <w:drawing>
          <wp:inline distT="0" distB="0" distL="0" distR="0" wp14:anchorId="1BD92E05" wp14:editId="75C73727">
            <wp:extent cx="6324368" cy="2677886"/>
            <wp:effectExtent l="0" t="0" r="63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125" t="23796" r="3536" b="22947"/>
                    <a:stretch/>
                  </pic:blipFill>
                  <pic:spPr bwMode="auto">
                    <a:xfrm>
                      <a:off x="0" y="0"/>
                      <a:ext cx="6330021" cy="2680279"/>
                    </a:xfrm>
                    <a:prstGeom prst="rect">
                      <a:avLst/>
                    </a:prstGeom>
                    <a:noFill/>
                    <a:ln>
                      <a:noFill/>
                    </a:ln>
                    <a:extLst>
                      <a:ext uri="{53640926-AAD7-44D8-BBD7-CCE9431645EC}">
                        <a14:shadowObscured xmlns:a14="http://schemas.microsoft.com/office/drawing/2010/main"/>
                      </a:ext>
                    </a:extLst>
                  </pic:spPr>
                </pic:pic>
              </a:graphicData>
            </a:graphic>
          </wp:inline>
        </w:drawing>
      </w:r>
    </w:p>
    <w:p w:rsidR="00032C82" w:rsidRPr="0047005E" w:rsidRDefault="00471045" w:rsidP="00B16DDF">
      <w:pPr>
        <w:ind w:firstLine="0"/>
        <w:jc w:val="both"/>
        <w:rPr>
          <w:sz w:val="18"/>
          <w:szCs w:val="18"/>
        </w:rPr>
      </w:pPr>
      <w:r w:rsidRPr="0047005E">
        <w:rPr>
          <w:sz w:val="18"/>
          <w:szCs w:val="18"/>
        </w:rPr>
        <w:t>Figuur</w:t>
      </w:r>
      <w:r w:rsidR="006E3393">
        <w:rPr>
          <w:sz w:val="18"/>
          <w:szCs w:val="18"/>
        </w:rPr>
        <w:t xml:space="preserve"> 3</w:t>
      </w:r>
      <w:r w:rsidRPr="0047005E">
        <w:rPr>
          <w:sz w:val="18"/>
          <w:szCs w:val="18"/>
        </w:rPr>
        <w:t>: Dit is gonadaal vetweefsel afkomstig van de LDLr-/- muis.</w:t>
      </w:r>
      <w:r w:rsidR="00CA01F5" w:rsidRPr="0047005E">
        <w:rPr>
          <w:sz w:val="18"/>
          <w:szCs w:val="18"/>
        </w:rPr>
        <w:t xml:space="preserve"> Het vetweefsel is gekleurd met een Sirius Rood kleuring.</w:t>
      </w:r>
      <w:r w:rsidRPr="0047005E">
        <w:rPr>
          <w:sz w:val="18"/>
          <w:szCs w:val="18"/>
        </w:rPr>
        <w:t xml:space="preserve"> </w:t>
      </w:r>
      <w:r w:rsidR="00CA01F5" w:rsidRPr="0047005E">
        <w:rPr>
          <w:sz w:val="18"/>
          <w:szCs w:val="18"/>
        </w:rPr>
        <w:t xml:space="preserve">De foto’s zijn gemaakt op een 20x vergroting. </w:t>
      </w:r>
      <w:r w:rsidR="00AD38B8" w:rsidRPr="0047005E">
        <w:rPr>
          <w:sz w:val="18"/>
          <w:szCs w:val="18"/>
        </w:rPr>
        <w:t>Bij een normaal dieet zijn de vetcellen vrij homogeen en ligt er een dunne laag collageen rondom de cel. De cellen zijn ongeveer even groot en een beetje hoekig. Bij de HFD</w:t>
      </w:r>
      <w:r w:rsidR="002444C1">
        <w:rPr>
          <w:sz w:val="18"/>
          <w:szCs w:val="18"/>
        </w:rPr>
        <w:t xml:space="preserve"> vetweefsel </w:t>
      </w:r>
      <w:r w:rsidR="00AD38B8" w:rsidRPr="0047005E">
        <w:rPr>
          <w:sz w:val="18"/>
          <w:szCs w:val="18"/>
        </w:rPr>
        <w:t>coupes is er een overmatige productie van collageen. De cellen verschillen sterk in grootte en zijn ook boller geworden.</w:t>
      </w:r>
      <w:r w:rsidR="006073E9" w:rsidRPr="0047005E">
        <w:rPr>
          <w:sz w:val="18"/>
          <w:szCs w:val="18"/>
        </w:rPr>
        <w:t xml:space="preserve"> </w:t>
      </w:r>
    </w:p>
    <w:p w:rsidR="00471045" w:rsidRPr="0047005E" w:rsidRDefault="00471045" w:rsidP="00B16DDF">
      <w:pPr>
        <w:ind w:firstLine="0"/>
        <w:jc w:val="both"/>
      </w:pPr>
    </w:p>
    <w:p w:rsidR="00032C82" w:rsidRPr="0047005E" w:rsidRDefault="002444C1" w:rsidP="00B16DDF">
      <w:pPr>
        <w:jc w:val="both"/>
      </w:pPr>
      <w:r>
        <w:t>In</w:t>
      </w:r>
      <w:r w:rsidR="006B7E5E" w:rsidRPr="0047005E">
        <w:t xml:space="preserve"> figuur</w:t>
      </w:r>
      <w:r w:rsidR="00C867AF" w:rsidRPr="0047005E">
        <w:t xml:space="preserve"> 1</w:t>
      </w:r>
      <w:r w:rsidR="006B7E5E" w:rsidRPr="0047005E">
        <w:t xml:space="preserve"> is een duidelijk verschil te zien tussen de Chow groep en de HFD groep. </w:t>
      </w:r>
      <w:r w:rsidR="00B76831">
        <w:t>D</w:t>
      </w:r>
      <w:r w:rsidR="00B76831" w:rsidRPr="00B76831">
        <w:t xml:space="preserve">e verdeling tussen grote en kleine cellen </w:t>
      </w:r>
      <w:r w:rsidR="00B76831">
        <w:t xml:space="preserve">is </w:t>
      </w:r>
      <w:r w:rsidR="00B76831" w:rsidRPr="00B76831">
        <w:t>verandert.</w:t>
      </w:r>
      <w:r w:rsidR="00B76831">
        <w:t xml:space="preserve"> Zo lijkt de Chow groep veel homogener te zijn dan de HFD groep en zijn de cellen van de HFD groep ook aanzienlijk groter. Daarnaast is bij de HFD groep</w:t>
      </w:r>
      <w:r w:rsidR="006B7E5E" w:rsidRPr="0047005E">
        <w:t xml:space="preserve"> een overmatige productie van collageen zichtbaar wat aanduidt dat er een fibrotisch proces plaatsvindt. Deze waarnemingen waren aanleiding om verder te gaan met het onderzoek. </w:t>
      </w:r>
      <w:r w:rsidR="00B76831">
        <w:t>Naast de vergelijkingen die op het oog gemaakt kunnen worden</w:t>
      </w:r>
      <w:r w:rsidR="006B7E5E" w:rsidRPr="0047005E">
        <w:t xml:space="preserve"> zou</w:t>
      </w:r>
      <w:r w:rsidR="00B76831">
        <w:t xml:space="preserve"> het ook</w:t>
      </w:r>
      <w:r w:rsidR="006B7E5E" w:rsidRPr="0047005E">
        <w:t xml:space="preserve"> </w:t>
      </w:r>
      <w:r w:rsidR="006073E9" w:rsidRPr="0047005E">
        <w:t xml:space="preserve">wenselijk </w:t>
      </w:r>
      <w:r w:rsidR="006B7E5E" w:rsidRPr="0047005E">
        <w:t xml:space="preserve">zijn om deze waarnemingen meetbaar te maken. </w:t>
      </w:r>
      <w:r w:rsidR="006073E9" w:rsidRPr="0047005E">
        <w:t>Om dit te kunnen doen was het noodzakelijk dat</w:t>
      </w:r>
      <w:r w:rsidR="006761E4" w:rsidRPr="0047005E">
        <w:t xml:space="preserve"> er een macro gemaakt</w:t>
      </w:r>
      <w:r w:rsidR="006073E9" w:rsidRPr="0047005E">
        <w:t xml:space="preserve"> zou</w:t>
      </w:r>
      <w:r w:rsidR="006761E4" w:rsidRPr="0047005E">
        <w:t xml:space="preserve"> worden met behulp van het beeldanalyse programma ImageJ. </w:t>
      </w:r>
    </w:p>
    <w:p w:rsidR="00032C82" w:rsidRPr="0047005E" w:rsidRDefault="00032C82" w:rsidP="00B16DDF">
      <w:pPr>
        <w:jc w:val="both"/>
      </w:pPr>
    </w:p>
    <w:p w:rsidR="001A752B" w:rsidRPr="0047005E" w:rsidRDefault="0001430D" w:rsidP="00B16DDF">
      <w:pPr>
        <w:ind w:firstLine="0"/>
        <w:jc w:val="both"/>
      </w:pPr>
      <w:r w:rsidRPr="0047005E">
        <w:rPr>
          <w:noProof/>
          <w:lang w:val="en-US"/>
        </w:rPr>
        <w:drawing>
          <wp:inline distT="0" distB="0" distL="0" distR="0" wp14:anchorId="769BBBFD" wp14:editId="4F87DD9C">
            <wp:extent cx="6041390" cy="4700270"/>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390" cy="4700270"/>
                    </a:xfrm>
                    <a:prstGeom prst="rect">
                      <a:avLst/>
                    </a:prstGeom>
                    <a:noFill/>
                  </pic:spPr>
                </pic:pic>
              </a:graphicData>
            </a:graphic>
          </wp:inline>
        </w:drawing>
      </w:r>
    </w:p>
    <w:p w:rsidR="0001430D" w:rsidRPr="0047005E" w:rsidRDefault="0001430D" w:rsidP="00B16DDF">
      <w:pPr>
        <w:jc w:val="both"/>
        <w:rPr>
          <w:sz w:val="18"/>
          <w:szCs w:val="18"/>
        </w:rPr>
      </w:pPr>
      <w:r w:rsidRPr="0047005E">
        <w:rPr>
          <w:sz w:val="18"/>
          <w:szCs w:val="18"/>
        </w:rPr>
        <w:t>Figuur</w:t>
      </w:r>
      <w:r w:rsidR="006E3393">
        <w:rPr>
          <w:sz w:val="18"/>
          <w:szCs w:val="18"/>
        </w:rPr>
        <w:t xml:space="preserve"> 4</w:t>
      </w:r>
      <w:r w:rsidRPr="0047005E">
        <w:rPr>
          <w:sz w:val="18"/>
          <w:szCs w:val="18"/>
        </w:rPr>
        <w:t>: G  = gonadaal, S = Subcutaan, V = Visceraal vetweefsel. De gonadale vetcellen zijn op T=0 al groter dan de subcutane en viscerale vetcellen. Bij alledrie de vetdepots neemt de grootte van de cellen toe.</w:t>
      </w:r>
    </w:p>
    <w:p w:rsidR="0001430D" w:rsidRPr="0047005E" w:rsidRDefault="0001430D" w:rsidP="00B16DDF">
      <w:pPr>
        <w:jc w:val="both"/>
      </w:pPr>
    </w:p>
    <w:p w:rsidR="00C867AF" w:rsidRPr="0047005E" w:rsidRDefault="0001430D" w:rsidP="00B16DDF">
      <w:pPr>
        <w:jc w:val="both"/>
      </w:pPr>
      <w:r w:rsidRPr="0047005E">
        <w:t xml:space="preserve">In het bovenstaande figuur zijn de verschillende groepen te zien in een tijdsreeks van 0, 9 en 16 weken HFD. Er zijn 3 vetdepots; gonadaal, subcutaan en visceraal vetweefsel. Van elk van de 9 groepen zijn er meerdere coupes. Deze foto’s zijn representatief voor elke groep. </w:t>
      </w:r>
    </w:p>
    <w:p w:rsidR="00C867AF" w:rsidRPr="0047005E" w:rsidRDefault="00C867AF" w:rsidP="00B16DDF">
      <w:pPr>
        <w:jc w:val="both"/>
      </w:pPr>
      <w:r w:rsidRPr="0047005E">
        <w:t>Op T=0 zijn de adipocyten in de v</w:t>
      </w:r>
      <w:r w:rsidR="0028219C">
        <w:t>erschillende vetdepots normaal qu</w:t>
      </w:r>
      <w:r w:rsidRPr="0047005E">
        <w:t xml:space="preserve">a grootte en structuur. Het gonadale vetweefsel is het meest homogeen, het subcutane en viscerale vetweefsel bevat wat meer collageen tussen de adipocyten in. </w:t>
      </w:r>
    </w:p>
    <w:p w:rsidR="00C867AF" w:rsidRPr="0047005E" w:rsidRDefault="00C867AF" w:rsidP="00B16DDF">
      <w:pPr>
        <w:jc w:val="both"/>
      </w:pPr>
      <w:r w:rsidRPr="0047005E">
        <w:t>Op T=9 HFD beginnen de adipocyt</w:t>
      </w:r>
      <w:r w:rsidR="003E7B3F">
        <w:t xml:space="preserve">en in grootte toe te nemen, met </w:t>
      </w:r>
      <w:r w:rsidRPr="0047005E">
        <w:t xml:space="preserve">name het gonadale vetweefsel neemt sterk in grootte toe. </w:t>
      </w:r>
      <w:r w:rsidR="00E72116" w:rsidRPr="0047005E">
        <w:t xml:space="preserve">Het subcutane en viscerale vetweefsel neemt in mindere mate in grootte toe. </w:t>
      </w:r>
      <w:r w:rsidRPr="0047005E">
        <w:t xml:space="preserve">Het collageen </w:t>
      </w:r>
      <w:r w:rsidR="00E72116" w:rsidRPr="0047005E">
        <w:t xml:space="preserve">lijkt hier wat verdrongen te worden door de adipocyten. </w:t>
      </w:r>
    </w:p>
    <w:p w:rsidR="00E72116" w:rsidRPr="0047005E" w:rsidRDefault="00E72116" w:rsidP="00B16DDF">
      <w:pPr>
        <w:jc w:val="both"/>
      </w:pPr>
      <w:r w:rsidRPr="0047005E">
        <w:t xml:space="preserve">Op T=16 HFD zijn de adipocyten in alle vetdepots het meest in grootte toegenomen. Het gonadale vetdepots is veel minder homogeen dan bij T=0. Dit is ook te zien bij het subcutane en viscerale vetweefsel. Met name het verschil tussen grote en kleine adipocyten lijkt toegenomen. In het gonadale is goed te zien dat de hoeveelheid collageen tussen de adipocyten is toegenomen. Bij het subcutane en viscerale vetweefsel is dat ook zichtbaar, maar in mindere mate. </w:t>
      </w:r>
    </w:p>
    <w:p w:rsidR="00E72116" w:rsidRPr="0047005E" w:rsidRDefault="00E72116" w:rsidP="00B16DDF">
      <w:pPr>
        <w:jc w:val="both"/>
      </w:pPr>
    </w:p>
    <w:p w:rsidR="0001430D" w:rsidRPr="0047005E" w:rsidRDefault="000060BF" w:rsidP="00B16DDF">
      <w:pPr>
        <w:jc w:val="both"/>
      </w:pPr>
      <w:r>
        <w:t>Om de grootte van adipocyten onder invloed van HFD</w:t>
      </w:r>
      <w:r w:rsidR="00686C2C">
        <w:t xml:space="preserve"> te kunnen kwantificeren heb ik met behulp van ImageJ een macro ontwikkeld</w:t>
      </w:r>
      <w:r w:rsidR="00E72116" w:rsidRPr="0047005E">
        <w:t>.</w:t>
      </w:r>
      <w:r w:rsidR="0001430D" w:rsidRPr="0047005E">
        <w:t xml:space="preserve"> </w:t>
      </w:r>
      <w:r w:rsidR="002C6135" w:rsidRPr="0047005E">
        <w:t xml:space="preserve">In </w:t>
      </w:r>
      <w:r w:rsidR="003E7B3F" w:rsidRPr="0047005E">
        <w:t>de</w:t>
      </w:r>
      <w:r w:rsidR="002C6135" w:rsidRPr="0047005E">
        <w:t xml:space="preserve"> </w:t>
      </w:r>
      <w:r w:rsidR="003E7B3F" w:rsidRPr="0047005E">
        <w:t>onderstaande</w:t>
      </w:r>
      <w:r w:rsidR="002C6135" w:rsidRPr="0047005E">
        <w:t xml:space="preserve"> paragraaf wordt stap voor stap uitgelegd hoe deze macro werkt.</w:t>
      </w:r>
    </w:p>
    <w:p w:rsidR="0001430D" w:rsidRPr="0047005E" w:rsidRDefault="0001430D" w:rsidP="00B16DDF">
      <w:pPr>
        <w:jc w:val="both"/>
      </w:pPr>
    </w:p>
    <w:p w:rsidR="001A752B" w:rsidRPr="0047005E" w:rsidRDefault="001A752B" w:rsidP="00B16DDF">
      <w:pPr>
        <w:pStyle w:val="Kop2"/>
        <w:jc w:val="both"/>
      </w:pPr>
      <w:bookmarkStart w:id="22" w:name="_Toc388448308"/>
      <w:r w:rsidRPr="0047005E">
        <w:t xml:space="preserve">Macro </w:t>
      </w:r>
      <w:r w:rsidR="002C6135" w:rsidRPr="0047005E">
        <w:t>cel oppervlakte</w:t>
      </w:r>
      <w:r w:rsidRPr="0047005E">
        <w:t xml:space="preserve"> meting</w:t>
      </w:r>
      <w:bookmarkEnd w:id="22"/>
    </w:p>
    <w:p w:rsidR="00FC5BB5" w:rsidRPr="0047005E" w:rsidRDefault="003147C4" w:rsidP="00B16DDF">
      <w:pPr>
        <w:jc w:val="both"/>
      </w:pPr>
      <w:r w:rsidRPr="0047005E">
        <w:t xml:space="preserve">In dit hoofdstuk wordt </w:t>
      </w:r>
      <w:r w:rsidR="00FC5BB5" w:rsidRPr="0047005E">
        <w:t>stapsgewijs uitgelegd hoe de macro voor de oppervlakte meting werkt. Als voorbeeld is een foto genomen van 16</w:t>
      </w:r>
      <w:r w:rsidR="005C4ADF" w:rsidRPr="0047005E">
        <w:t xml:space="preserve"> </w:t>
      </w:r>
      <w:r w:rsidR="00FC5BB5" w:rsidRPr="0047005E">
        <w:t>w</w:t>
      </w:r>
      <w:r w:rsidR="005C4ADF" w:rsidRPr="0047005E">
        <w:t>eken</w:t>
      </w:r>
      <w:r w:rsidR="00FC5BB5" w:rsidRPr="0047005E">
        <w:t xml:space="preserve"> HFD gonadaal vetweefsel op 20x vergroting. </w:t>
      </w:r>
    </w:p>
    <w:p w:rsidR="00FC5BB5" w:rsidRDefault="00FC5BB5" w:rsidP="00B16DDF">
      <w:pPr>
        <w:ind w:firstLine="0"/>
        <w:jc w:val="both"/>
      </w:pPr>
      <w:r w:rsidRPr="0047005E">
        <w:rPr>
          <w:noProof/>
          <w:lang w:val="en-US"/>
        </w:rPr>
        <w:drawing>
          <wp:inline distT="0" distB="0" distL="0" distR="0" wp14:anchorId="2A4D7786" wp14:editId="78EF1EF3">
            <wp:extent cx="3815757" cy="28619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117" cy="2874224"/>
                    </a:xfrm>
                    <a:prstGeom prst="rect">
                      <a:avLst/>
                    </a:prstGeom>
                    <a:noFill/>
                  </pic:spPr>
                </pic:pic>
              </a:graphicData>
            </a:graphic>
          </wp:inline>
        </w:drawing>
      </w:r>
    </w:p>
    <w:p w:rsidR="00E338B9" w:rsidRDefault="00E338B9" w:rsidP="00B16DDF">
      <w:pPr>
        <w:ind w:firstLine="0"/>
        <w:jc w:val="both"/>
        <w:rPr>
          <w:sz w:val="18"/>
          <w:szCs w:val="18"/>
        </w:rPr>
      </w:pPr>
      <w:r>
        <w:rPr>
          <w:sz w:val="18"/>
          <w:szCs w:val="18"/>
        </w:rPr>
        <w:t>Figuur 5: Foto van histologische coupe van gonadaal vetweefsel uit de T=16 HFD groep.</w:t>
      </w:r>
    </w:p>
    <w:p w:rsidR="00E338B9" w:rsidRPr="00E338B9" w:rsidRDefault="00E338B9" w:rsidP="00B16DDF">
      <w:pPr>
        <w:ind w:firstLine="0"/>
        <w:jc w:val="both"/>
        <w:rPr>
          <w:sz w:val="18"/>
          <w:szCs w:val="18"/>
        </w:rPr>
      </w:pPr>
    </w:p>
    <w:p w:rsidR="006761E4" w:rsidRPr="0047005E" w:rsidRDefault="00FC5BB5" w:rsidP="00B16DDF">
      <w:pPr>
        <w:jc w:val="both"/>
      </w:pPr>
      <w:r w:rsidRPr="0047005E">
        <w:t>De exacte codetaal die gebruikt is bij de</w:t>
      </w:r>
      <w:r w:rsidR="00686C2C">
        <w:t>ze macro</w:t>
      </w:r>
      <w:r w:rsidRPr="0047005E">
        <w:t xml:space="preserve"> is terug te vinden in </w:t>
      </w:r>
      <w:r w:rsidR="00686C2C">
        <w:t>bijlage 2.</w:t>
      </w:r>
    </w:p>
    <w:p w:rsidR="003147C4" w:rsidRDefault="003147C4" w:rsidP="00B16DDF">
      <w:pPr>
        <w:ind w:firstLine="0"/>
        <w:jc w:val="both"/>
      </w:pPr>
      <w:r w:rsidRPr="0047005E">
        <w:rPr>
          <w:noProof/>
          <w:lang w:val="en-US"/>
        </w:rPr>
        <w:drawing>
          <wp:inline distT="0" distB="0" distL="0" distR="0" wp14:anchorId="0883573A" wp14:editId="31B604CB">
            <wp:extent cx="4105275" cy="307909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2985" cy="3092382"/>
                    </a:xfrm>
                    <a:prstGeom prst="rect">
                      <a:avLst/>
                    </a:prstGeom>
                    <a:noFill/>
                  </pic:spPr>
                </pic:pic>
              </a:graphicData>
            </a:graphic>
          </wp:inline>
        </w:drawing>
      </w:r>
    </w:p>
    <w:p w:rsidR="00E338B9" w:rsidRDefault="00E338B9" w:rsidP="00B16DDF">
      <w:pPr>
        <w:ind w:firstLine="0"/>
        <w:jc w:val="both"/>
        <w:rPr>
          <w:sz w:val="18"/>
          <w:szCs w:val="18"/>
        </w:rPr>
      </w:pPr>
      <w:r>
        <w:rPr>
          <w:sz w:val="18"/>
          <w:szCs w:val="18"/>
        </w:rPr>
        <w:t>Figuur 6: Rood/Wit foto van de histologische coupe van figuur 5.</w:t>
      </w:r>
    </w:p>
    <w:p w:rsidR="008D3737" w:rsidRPr="00E338B9" w:rsidRDefault="008D3737" w:rsidP="00B16DDF">
      <w:pPr>
        <w:ind w:firstLine="0"/>
        <w:jc w:val="both"/>
        <w:rPr>
          <w:sz w:val="18"/>
          <w:szCs w:val="18"/>
        </w:rPr>
      </w:pPr>
    </w:p>
    <w:p w:rsidR="003147C4" w:rsidRPr="0047005E" w:rsidRDefault="006761E4" w:rsidP="009C17C8">
      <w:pPr>
        <w:jc w:val="both"/>
      </w:pPr>
      <w:r w:rsidRPr="0047005E">
        <w:t xml:space="preserve">Allereerst </w:t>
      </w:r>
      <w:r w:rsidR="00686C2C">
        <w:t>wordt de threshold van de foto bepaald</w:t>
      </w:r>
      <w:r w:rsidRPr="0047005E">
        <w:t>.</w:t>
      </w:r>
      <w:r w:rsidR="00686C2C">
        <w:t xml:space="preserve"> De threshold is bedoeld om </w:t>
      </w:r>
      <w:r w:rsidR="009C17C8">
        <w:t>het weefsel te selecteren aan de hand van intensiteit</w:t>
      </w:r>
      <w:r w:rsidR="00686C2C">
        <w:t xml:space="preserve">. </w:t>
      </w:r>
      <w:r w:rsidR="009C17C8">
        <w:t xml:space="preserve">Stel je hebt een foto met witte achtergrond en zwarte en grijze stippen en je wilt alleen de grijze stippen meten. </w:t>
      </w:r>
      <w:r w:rsidRPr="0047005E">
        <w:t xml:space="preserve"> </w:t>
      </w:r>
      <w:r w:rsidR="009C17C8">
        <w:t xml:space="preserve">Dan is de maximale range wit = 0 en zwart = 100. Grijs zit daar tussenin op 50. Dan kun je met de threshold de selectie aanpassen naar bijvoorbeeld 25-75, op deze manier worden alle stippen die de intensiteit van 25-75 hebben zwart gekleurd. In dit geval wordt dat gedaan met het collageen en is het geen zwart maar rood. </w:t>
      </w:r>
      <w:r w:rsidR="00A95D9F">
        <w:t xml:space="preserve">Zo’n zwart/wit of rood/wit figuur is de binary. </w:t>
      </w:r>
      <w:r w:rsidRPr="0047005E">
        <w:t xml:space="preserve">Omdat </w:t>
      </w:r>
      <w:r w:rsidR="008D3737">
        <w:t>met deze kleuring het collageen zichtbaar wordt</w:t>
      </w:r>
      <w:r w:rsidRPr="0047005E">
        <w:t xml:space="preserve">, </w:t>
      </w:r>
      <w:r w:rsidR="009C17C8">
        <w:t>is</w:t>
      </w:r>
      <w:r w:rsidRPr="0047005E">
        <w:t xml:space="preserve"> alles wat geen cel is rood gekleurd. De rode lijntjes lijken wat dikker dan bij de originele foto, maar dat is optisch bedrog. Bij de </w:t>
      </w:r>
      <w:r w:rsidR="003E7B3F" w:rsidRPr="0047005E">
        <w:t>rood/witte</w:t>
      </w:r>
      <w:r w:rsidRPr="0047005E">
        <w:t xml:space="preserve"> foto wordt al het collageen dezelfde intensiteit rood gemaakt, waardoor ook heel licht gekleurd collageen ineens goed te zien is. </w:t>
      </w:r>
    </w:p>
    <w:p w:rsidR="00654FA2" w:rsidRDefault="006B7E5E" w:rsidP="00B16DDF">
      <w:pPr>
        <w:ind w:firstLine="0"/>
        <w:jc w:val="both"/>
        <w:rPr>
          <w:noProof/>
          <w:lang w:eastAsia="nl-NL"/>
        </w:rPr>
      </w:pPr>
      <w:r w:rsidRPr="0047005E">
        <w:rPr>
          <w:noProof/>
          <w:lang w:val="en-US"/>
        </w:rPr>
        <w:drawing>
          <wp:inline distT="0" distB="0" distL="0" distR="0" wp14:anchorId="2EE2A67B" wp14:editId="48198224">
            <wp:extent cx="4488873" cy="3366812"/>
            <wp:effectExtent l="0" t="0" r="698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9496" cy="3367280"/>
                    </a:xfrm>
                    <a:prstGeom prst="rect">
                      <a:avLst/>
                    </a:prstGeom>
                    <a:noFill/>
                  </pic:spPr>
                </pic:pic>
              </a:graphicData>
            </a:graphic>
          </wp:inline>
        </w:drawing>
      </w:r>
    </w:p>
    <w:p w:rsidR="00E338B9" w:rsidRPr="00E338B9" w:rsidRDefault="00E338B9" w:rsidP="00B16DDF">
      <w:pPr>
        <w:ind w:firstLine="0"/>
        <w:jc w:val="both"/>
        <w:rPr>
          <w:noProof/>
          <w:sz w:val="18"/>
          <w:szCs w:val="18"/>
          <w:lang w:eastAsia="nl-NL"/>
        </w:rPr>
      </w:pPr>
      <w:r>
        <w:rPr>
          <w:noProof/>
          <w:sz w:val="18"/>
          <w:szCs w:val="18"/>
          <w:lang w:eastAsia="nl-NL"/>
        </w:rPr>
        <w:t xml:space="preserve">Figuur 7: Selectie van de Rood/Wit foto waarbij de buitenste cellen niet mee zijn genomen. </w:t>
      </w:r>
    </w:p>
    <w:p w:rsidR="006B7E5E" w:rsidRPr="0047005E" w:rsidRDefault="006761E4" w:rsidP="00B16DDF">
      <w:pPr>
        <w:jc w:val="both"/>
        <w:rPr>
          <w:noProof/>
          <w:lang w:eastAsia="nl-NL"/>
        </w:rPr>
      </w:pPr>
      <w:r w:rsidRPr="0047005E">
        <w:rPr>
          <w:noProof/>
          <w:lang w:eastAsia="nl-NL"/>
        </w:rPr>
        <w:t>Vervolgens wordt er een selectie gemaakt van het gebied dat gemeten moet worden. Hierbij worden de cellen die aan de rand liggen niet meegenomen. Hiervoor is gekozen omdat alleen ‘hel</w:t>
      </w:r>
      <w:r w:rsidR="00A95D9F">
        <w:rPr>
          <w:noProof/>
          <w:lang w:eastAsia="nl-NL"/>
        </w:rPr>
        <w:t>e’ cellen gemeten mogen worden.</w:t>
      </w:r>
    </w:p>
    <w:p w:rsidR="006B7E5E" w:rsidRDefault="006073E9" w:rsidP="00B16DDF">
      <w:pPr>
        <w:ind w:firstLine="0"/>
        <w:jc w:val="both"/>
        <w:rPr>
          <w:noProof/>
          <w:lang w:eastAsia="nl-NL"/>
        </w:rPr>
      </w:pPr>
      <w:r w:rsidRPr="0047005E">
        <w:rPr>
          <w:noProof/>
          <w:lang w:val="en-US"/>
        </w:rPr>
        <mc:AlternateContent>
          <mc:Choice Requires="wps">
            <w:drawing>
              <wp:anchor distT="0" distB="0" distL="114300" distR="114300" simplePos="0" relativeHeight="251659264" behindDoc="0" locked="0" layoutInCell="1" allowOverlap="1" wp14:anchorId="15A28788" wp14:editId="173627D4">
                <wp:simplePos x="0" y="0"/>
                <wp:positionH relativeFrom="column">
                  <wp:posOffset>2700020</wp:posOffset>
                </wp:positionH>
                <wp:positionV relativeFrom="paragraph">
                  <wp:posOffset>1409700</wp:posOffset>
                </wp:positionV>
                <wp:extent cx="368135" cy="118754"/>
                <wp:effectExtent l="0" t="0" r="13335" b="14605"/>
                <wp:wrapNone/>
                <wp:docPr id="22" name="Left Arrow 22"/>
                <wp:cNvGraphicFramePr/>
                <a:graphic xmlns:a="http://schemas.openxmlformats.org/drawingml/2006/main">
                  <a:graphicData uri="http://schemas.microsoft.com/office/word/2010/wordprocessingShape">
                    <wps:wsp>
                      <wps:cNvSpPr/>
                      <wps:spPr>
                        <a:xfrm>
                          <a:off x="0" y="0"/>
                          <a:ext cx="368135" cy="118754"/>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6CE3C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26" type="#_x0000_t66" style="position:absolute;margin-left:212.6pt;margin-top:111pt;width:29pt;height: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2SlQIAALUFAAAOAAAAZHJzL2Uyb0RvYy54bWysVMFu2zAMvQ/YPwi6r7bTpO2COkXQIsOA&#10;oC3WDj0rspQYkEWNUuJkXz9KdtyuLXYo5oMsiuSj+ETy8mrfGLZT6GuwJS9Ocs6UlVDVdl3yn4+L&#10;Lxec+SBsJQxYVfKD8vxq9vnTZeumagQbMJVCRiDWT1tX8k0IbpplXm5UI/wJOGVJqQEbEUjEdVah&#10;aAm9Mdkoz8+yFrByCFJ5T6c3nZLPEr7WSoY7rb0KzJSc7hbSimldxTWbXYrpGoXb1LK/hvjALRpR&#10;Wwo6QN2IINgW6zdQTS0RPOhwIqHJQOtaqpQDZVPkr7J52AinUi5EjncDTf7/wcrb3T2yuir5aMSZ&#10;FQ290VLpwOaI0DI6JIZa56dk+ODusZc8bWO6e41N/FMibJ9YPQysqn1gkg5Pzy6K0wlnklRFcXE+&#10;GUfM7NnZoQ/fFDQsbkpuKHyKnggVu6UPnf3RLgb0YOpqURuTBFyvrg2ynaBXXtCXp4elEH+ZGfsx&#10;T8KJrlmkoUs87cLBqAho7A+liUJKdZSunIpXDRcSUiobik61EZXq7jnJ6euZGDwSLwkwImvKb8Du&#10;AWJjvMXuCOrto6tKtT845/+6WOc8eKTIYMPg3NQW8D0AQ1n1kTv7I0kdNZGlFVQHKjCErvO8k4ua&#10;XnkpfLgXSK1GTUnjI9zRog20JYd+x9kG8Pd759GeOoC0nLXUuiX3v7YCFWfmu6Xe+FqMx7HXkzCe&#10;nI9IwJea1UuN3TbXQHVT0KByMm2jfTDHrUZonmjKzGNUUgkrKXbJZcCjcB26kUJzSqr5PJlRfzsR&#10;lvbByQgeWY0F/Lh/Euj6Ug/UI7dwbHMxfVXsnW30tDDfBtB16oRnXnu+aTakwunnWBw+L+Vk9Txt&#10;Z38AAAD//wMAUEsDBBQABgAIAAAAIQAcIYVU3gAAAAsBAAAPAAAAZHJzL2Rvd25yZXYueG1sTI/L&#10;TsMwEEX3SPyDNUhsEHUwoY8Qp0KRWMAKCt278dQJxOModtv07xlWsJw7R/dRriffiyOOsQuk4W6W&#10;gUBqgu3Iafj8eL5dgojJkDV9INRwxgjr6vKiNIUNJ3rH4yY5wSYUC6OhTWkopIxNi97EWRiQ+LcP&#10;ozeJz9FJO5oTm/teqiybS2864oTWDFi32HxvDl7DqjbZ4uUV3eqt9jdhO+/oy521vr6anh5BJJzS&#10;Hwy/9bk6VNxpFw5ko+g15OpBMapBKcWjmMiX96zsWMmzBciqlP83VD8AAAD//wMAUEsBAi0AFAAG&#10;AAgAAAAhALaDOJL+AAAA4QEAABMAAAAAAAAAAAAAAAAAAAAAAFtDb250ZW50X1R5cGVzXS54bWxQ&#10;SwECLQAUAAYACAAAACEAOP0h/9YAAACUAQAACwAAAAAAAAAAAAAAAAAvAQAAX3JlbHMvLnJlbHNQ&#10;SwECLQAUAAYACAAAACEAzht9kpUCAAC1BQAADgAAAAAAAAAAAAAAAAAuAgAAZHJzL2Uyb0RvYy54&#10;bWxQSwECLQAUAAYACAAAACEAHCGFVN4AAAALAQAADwAAAAAAAAAAAAAAAADvBAAAZHJzL2Rvd25y&#10;ZXYueG1sUEsFBgAAAAAEAAQA8wAAAPoFAAAAAA==&#10;" adj="3484" fillcolor="yellow" strokecolor="yellow" strokeweight="2pt"/>
            </w:pict>
          </mc:Fallback>
        </mc:AlternateContent>
      </w:r>
      <w:r w:rsidR="006B7E5E" w:rsidRPr="0047005E">
        <w:rPr>
          <w:noProof/>
          <w:lang w:val="en-US"/>
        </w:rPr>
        <w:drawing>
          <wp:inline distT="0" distB="0" distL="0" distR="0" wp14:anchorId="13A2A511" wp14:editId="61A347BA">
            <wp:extent cx="4480748" cy="33607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1370" cy="3361184"/>
                    </a:xfrm>
                    <a:prstGeom prst="rect">
                      <a:avLst/>
                    </a:prstGeom>
                    <a:noFill/>
                  </pic:spPr>
                </pic:pic>
              </a:graphicData>
            </a:graphic>
          </wp:inline>
        </w:drawing>
      </w:r>
    </w:p>
    <w:p w:rsidR="00E338B9" w:rsidRPr="00E338B9" w:rsidRDefault="00E338B9" w:rsidP="00B16DDF">
      <w:pPr>
        <w:ind w:firstLine="0"/>
        <w:jc w:val="both"/>
        <w:rPr>
          <w:noProof/>
          <w:sz w:val="18"/>
          <w:szCs w:val="18"/>
          <w:lang w:eastAsia="nl-NL"/>
        </w:rPr>
      </w:pPr>
      <w:r>
        <w:rPr>
          <w:noProof/>
          <w:sz w:val="18"/>
          <w:szCs w:val="18"/>
          <w:lang w:eastAsia="nl-NL"/>
        </w:rPr>
        <w:t xml:space="preserve">Figuur 8: Zwart/Wit foto waarbij de cellen zijn geselecteerd door de gele omlijning. De gele pijl wijst een breuk in een celmembraan aan. </w:t>
      </w:r>
    </w:p>
    <w:p w:rsidR="006B7E5E" w:rsidRPr="0047005E" w:rsidRDefault="003001F3" w:rsidP="00B16DDF">
      <w:pPr>
        <w:jc w:val="both"/>
        <w:rPr>
          <w:noProof/>
          <w:lang w:eastAsia="nl-NL"/>
        </w:rPr>
      </w:pPr>
      <w:r w:rsidRPr="0047005E">
        <w:rPr>
          <w:noProof/>
          <w:lang w:eastAsia="nl-NL"/>
        </w:rPr>
        <w:t xml:space="preserve">Daarna wordt de foto </w:t>
      </w:r>
      <w:r w:rsidR="00A95D9F">
        <w:rPr>
          <w:noProof/>
          <w:lang w:eastAsia="nl-NL"/>
        </w:rPr>
        <w:t>geïnverteerd</w:t>
      </w:r>
      <w:r w:rsidRPr="0047005E">
        <w:rPr>
          <w:noProof/>
          <w:lang w:eastAsia="nl-NL"/>
        </w:rPr>
        <w:t xml:space="preserve">. Alles wat rood was is nu wit en alles wat wit was is nu zwart. De gele omlijning is het geselecteerde gebied waarbinnen gemeten wordt. Dit wordt gedaan omdat het programma alleen het zwarte gebied kan meten. De foto is nu bijna klaar om gemeten te worden, het enige wat nog gedaan moet worden is een correctie voor </w:t>
      </w:r>
      <w:r w:rsidR="00A95D9F">
        <w:rPr>
          <w:noProof/>
          <w:lang w:eastAsia="nl-NL"/>
        </w:rPr>
        <w:t>open randen van sommige cellen</w:t>
      </w:r>
      <w:r w:rsidRPr="0047005E">
        <w:rPr>
          <w:noProof/>
          <w:lang w:eastAsia="nl-NL"/>
        </w:rPr>
        <w:t>.</w:t>
      </w:r>
    </w:p>
    <w:p w:rsidR="006B7E5E" w:rsidRDefault="006073E9" w:rsidP="00B16DDF">
      <w:pPr>
        <w:ind w:firstLine="0"/>
        <w:jc w:val="both"/>
        <w:rPr>
          <w:noProof/>
          <w:lang w:eastAsia="nl-NL"/>
        </w:rPr>
      </w:pPr>
      <w:r w:rsidRPr="0047005E">
        <w:rPr>
          <w:noProof/>
          <w:lang w:val="en-US"/>
        </w:rPr>
        <mc:AlternateContent>
          <mc:Choice Requires="wps">
            <w:drawing>
              <wp:anchor distT="0" distB="0" distL="114300" distR="114300" simplePos="0" relativeHeight="251661312" behindDoc="0" locked="0" layoutInCell="1" allowOverlap="1" wp14:anchorId="5003A082" wp14:editId="36317152">
                <wp:simplePos x="0" y="0"/>
                <wp:positionH relativeFrom="column">
                  <wp:posOffset>2766695</wp:posOffset>
                </wp:positionH>
                <wp:positionV relativeFrom="paragraph">
                  <wp:posOffset>1316355</wp:posOffset>
                </wp:positionV>
                <wp:extent cx="367665" cy="118745"/>
                <wp:effectExtent l="0" t="0" r="13335" b="14605"/>
                <wp:wrapNone/>
                <wp:docPr id="23" name="Left Arrow 23"/>
                <wp:cNvGraphicFramePr/>
                <a:graphic xmlns:a="http://schemas.openxmlformats.org/drawingml/2006/main">
                  <a:graphicData uri="http://schemas.microsoft.com/office/word/2010/wordprocessingShape">
                    <wps:wsp>
                      <wps:cNvSpPr/>
                      <wps:spPr>
                        <a:xfrm>
                          <a:off x="0" y="0"/>
                          <a:ext cx="367665" cy="118745"/>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06864F" id="Left Arrow 23" o:spid="_x0000_s1026" type="#_x0000_t66" style="position:absolute;margin-left:217.85pt;margin-top:103.65pt;width:28.95pt;height:9.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mllQIAALUFAAAOAAAAZHJzL2Uyb0RvYy54bWysVMFu2zAMvQ/YPwi6r47TJO2COkXQIsOA&#10;oA3WDj0rspQYkEWNUuJkXz9KdtyuLXYo5oMsiuSj+ETy6vpQG7ZX6CuwBc/PBpwpK6Gs7KbgPx8X&#10;Xy4580HYUhiwquBH5fn17POnq8ZN1RC2YEqFjECsnzau4NsQ3DTLvNyqWvgzcMqSUgPWIpCIm6xE&#10;0RB6bbLhYDDJGsDSIUjlPZ3etko+S/haKxnutfYqMFNwultIK6Z1HddsdiWmGxRuW8nuGuIDt6hF&#10;ZSloD3UrgmA7rN5A1ZVE8KDDmYQ6A60rqVIOlE0+eJXNw1Y4lXIhcrzrafL/D1be7VfIqrLgw3PO&#10;rKjpjZZKBzZHhIbRITHUOD8lwwe3wk7ytI3pHjTW8U+JsENi9dizqg6BSTo8n1xMJmPOJKny/PJi&#10;NI6Y2bOzQx++KahZ3BTcUPgUPREq9ksfWvuTXQzowVTlojImCbhZ3xhke0GvvKBvkB6WQvxlZuzH&#10;PAknumaRhjbxtAtHoyKgsT+UJgop1WG6cipe1V9ISKlsyFvVVpSqved4QF/HRO+ReEmAEVlTfj12&#10;BxAb4y12S1BnH11Vqv3eefCvi7XOvUeKDDb0znVlAd8DMJRVF7m1P5HUUhNZWkN5pAJDaDvPO7mo&#10;6JWXwoeVQGo1akoaH+GeFm2gKTh0O862gL/fO4/21AGk5ayh1i24/7UTqDgz3y31xtd8NIq9noTR&#10;+GJIAr7UrF9q7K6+AaqbnAaVk2kb7YM5bTVC/URTZh6jkkpYSbELLgOehJvQjhSaU1LN58mM+tuJ&#10;sLQPTkbwyGos4MfDk0DXlXqgHrmDU5uL6atib22jp4X5LoCuUic889rxTbMhFU43x+LweSknq+dp&#10;O/sDAAD//wMAUEsDBBQABgAIAAAAIQCiFXoM4AAAAAsBAAAPAAAAZHJzL2Rvd25yZXYueG1sTI/B&#10;TsMwDIbvSLxDZCRuLKUdHStNJ4Q0iQkkYLB72pi2onGqJOvK22NOcLT96ff3l5vZDmJCH3pHCq4X&#10;CQikxpmeWgUf79urWxAhajJ6cIQKvjHApjo/K3Vh3InecNrHVnAIhUIr6GIcCylD06HVYeFGJL59&#10;Om915NG30nh94nA7yDRJcml1T/yh0yM+dNh87Y9WwWji7rle+8PT9Hjw0/al3dXuVanLi/n+DkTE&#10;Of7B8KvP6lCxU+2OZIIYFCyzmxWjCtJklYFgYrnOchA1b9I8AVmV8n+H6gcAAP//AwBQSwECLQAU&#10;AAYACAAAACEAtoM4kv4AAADhAQAAEwAAAAAAAAAAAAAAAAAAAAAAW0NvbnRlbnRfVHlwZXNdLnht&#10;bFBLAQItABQABgAIAAAAIQA4/SH/1gAAAJQBAAALAAAAAAAAAAAAAAAAAC8BAABfcmVscy8ucmVs&#10;c1BLAQItABQABgAIAAAAIQCcGEmllQIAALUFAAAOAAAAAAAAAAAAAAAAAC4CAABkcnMvZTJvRG9j&#10;LnhtbFBLAQItABQABgAIAAAAIQCiFXoM4AAAAAsBAAAPAAAAAAAAAAAAAAAAAO8EAABkcnMvZG93&#10;bnJldi54bWxQSwUGAAAAAAQABADzAAAA/AUAAAAA&#10;" adj="3488" fillcolor="yellow" strokecolor="yellow" strokeweight="2pt"/>
            </w:pict>
          </mc:Fallback>
        </mc:AlternateContent>
      </w:r>
      <w:r w:rsidR="006B7E5E" w:rsidRPr="0047005E">
        <w:rPr>
          <w:noProof/>
          <w:lang w:val="en-US"/>
        </w:rPr>
        <w:drawing>
          <wp:inline distT="0" distB="0" distL="0" distR="0" wp14:anchorId="21D52551" wp14:editId="090555B1">
            <wp:extent cx="4572635" cy="3429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338B9" w:rsidRPr="00E338B9" w:rsidRDefault="00E338B9" w:rsidP="00B16DDF">
      <w:pPr>
        <w:ind w:firstLine="0"/>
        <w:jc w:val="both"/>
        <w:rPr>
          <w:noProof/>
          <w:sz w:val="18"/>
          <w:szCs w:val="18"/>
          <w:lang w:eastAsia="nl-NL"/>
        </w:rPr>
      </w:pPr>
      <w:r>
        <w:rPr>
          <w:noProof/>
          <w:sz w:val="18"/>
          <w:szCs w:val="18"/>
          <w:lang w:eastAsia="nl-NL"/>
        </w:rPr>
        <w:t>Figuur 9: Zwart/Wit foto waarbij de breuken zijn hersteld met de “watershed” functie.</w:t>
      </w:r>
    </w:p>
    <w:p w:rsidR="006B7E5E" w:rsidRDefault="003001F3" w:rsidP="00B16DDF">
      <w:pPr>
        <w:jc w:val="both"/>
        <w:rPr>
          <w:noProof/>
          <w:lang w:eastAsia="nl-NL"/>
        </w:rPr>
      </w:pPr>
      <w:r w:rsidRPr="0047005E">
        <w:rPr>
          <w:noProof/>
          <w:lang w:eastAsia="nl-NL"/>
        </w:rPr>
        <w:t xml:space="preserve">Dit herstel wordt gedaan met een ‘watershed’, de watershed functie trekt een lijntje </w:t>
      </w:r>
      <w:r w:rsidR="00F21101">
        <w:rPr>
          <w:noProof/>
          <w:lang w:eastAsia="nl-NL"/>
        </w:rPr>
        <w:t>tussen twee nabijgelegen</w:t>
      </w:r>
      <w:r w:rsidR="002C6135" w:rsidRPr="0047005E">
        <w:rPr>
          <w:noProof/>
          <w:lang w:eastAsia="nl-NL"/>
        </w:rPr>
        <w:t xml:space="preserve"> </w:t>
      </w:r>
      <w:r w:rsidR="00F21101">
        <w:rPr>
          <w:noProof/>
          <w:lang w:eastAsia="nl-NL"/>
        </w:rPr>
        <w:t xml:space="preserve">uiteindes </w:t>
      </w:r>
      <w:r w:rsidR="002C6135" w:rsidRPr="0047005E">
        <w:rPr>
          <w:noProof/>
          <w:lang w:eastAsia="nl-NL"/>
        </w:rPr>
        <w:t>(zie de gele pijl)</w:t>
      </w:r>
      <w:r w:rsidR="00F21101">
        <w:rPr>
          <w:noProof/>
          <w:lang w:eastAsia="nl-NL"/>
        </w:rPr>
        <w:t xml:space="preserve"> en kan daarmee voorkomen dat 2 cellen als 1 worden beschouwd</w:t>
      </w:r>
      <w:r w:rsidRPr="0047005E">
        <w:rPr>
          <w:noProof/>
          <w:lang w:eastAsia="nl-NL"/>
        </w:rPr>
        <w:t>. Het nadeel hiervan is wel dat deze functie ook lijntjes trekt die niet nodig zijn. Dit is echter redelijk simpel te herstellen met de ‘paint brush’ functie, waarmee de foute lijntjes handmatig verwijdert kunnen worden. Dan kan de analyse beginnen. In de twee onderstaande figuren zijn alle cellen te zien, onderverdeelt in verschillende grootte.</w:t>
      </w:r>
    </w:p>
    <w:p w:rsidR="001653AF" w:rsidRDefault="001653AF" w:rsidP="00B16DDF">
      <w:pPr>
        <w:jc w:val="both"/>
        <w:rPr>
          <w:noProof/>
          <w:lang w:eastAsia="nl-NL"/>
        </w:rPr>
      </w:pPr>
    </w:p>
    <w:p w:rsidR="001653AF" w:rsidRPr="0047005E" w:rsidRDefault="001653AF" w:rsidP="00B16DDF">
      <w:pPr>
        <w:jc w:val="both"/>
        <w:rPr>
          <w:noProof/>
          <w:lang w:eastAsia="nl-NL"/>
        </w:rPr>
      </w:pPr>
      <w:r w:rsidRPr="001653AF">
        <w:rPr>
          <w:noProof/>
          <w:lang w:eastAsia="nl-NL"/>
        </w:rPr>
        <w:t>ImageJ kan verschillende dingen meten; zoals de gemiddelde celgrootte, de celgrootte per cel afzonderlijk, de coördinaten van de cellen, het oppervlakte etc. Voor dit experiment is het oppervlakte dat bedekt is met cellen van het geselecteerde gebied berekend. Daardoor kan meer verteld worden over de verdeling van cellen in een coupe. Deze resultaten zijn verdeeld in verschillende groepen, ingedeeld op celgrootte. Daarbij is de kleinste groep 200-1000 pixels groot en de grootste groep 7000&lt;. Het was noodzakelijk om een minimum vast te stellen van 200 pixels, omdat alle deeltjes die kleiner zijn geen cellen meer te noemen zijn. Dit zijn grotendeels stofdeeltjes en andere onregelmatigheden die zo nu en dan voorkomen op de coupes.</w:t>
      </w:r>
      <w:r>
        <w:rPr>
          <w:noProof/>
          <w:lang w:eastAsia="nl-NL"/>
        </w:rPr>
        <w:t xml:space="preserve"> In de onderstaande figuren zijn voorbeelden te zien van de cellen ingedeeld op celgrootte.</w:t>
      </w:r>
    </w:p>
    <w:p w:rsidR="006B7E5E" w:rsidRDefault="006B7E5E" w:rsidP="00B16DDF">
      <w:pPr>
        <w:ind w:firstLine="0"/>
        <w:jc w:val="both"/>
        <w:rPr>
          <w:noProof/>
          <w:lang w:eastAsia="nl-NL"/>
        </w:rPr>
      </w:pPr>
      <w:r w:rsidRPr="0047005E">
        <w:rPr>
          <w:noProof/>
          <w:lang w:val="en-US"/>
        </w:rPr>
        <w:drawing>
          <wp:inline distT="0" distB="0" distL="0" distR="0" wp14:anchorId="2CB522CC" wp14:editId="3C04A821">
            <wp:extent cx="5003569" cy="37528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732" cy="3758222"/>
                    </a:xfrm>
                    <a:prstGeom prst="rect">
                      <a:avLst/>
                    </a:prstGeom>
                    <a:noFill/>
                  </pic:spPr>
                </pic:pic>
              </a:graphicData>
            </a:graphic>
          </wp:inline>
        </w:drawing>
      </w:r>
    </w:p>
    <w:p w:rsidR="003001F3" w:rsidRPr="00F21101" w:rsidRDefault="00E338B9" w:rsidP="00F21101">
      <w:pPr>
        <w:ind w:firstLine="0"/>
        <w:jc w:val="both"/>
        <w:rPr>
          <w:noProof/>
          <w:sz w:val="18"/>
          <w:szCs w:val="18"/>
          <w:lang w:eastAsia="nl-NL"/>
        </w:rPr>
      </w:pPr>
      <w:r>
        <w:rPr>
          <w:noProof/>
          <w:sz w:val="18"/>
          <w:szCs w:val="18"/>
          <w:lang w:eastAsia="nl-NL"/>
        </w:rPr>
        <w:t>Figuur 10: De cellen zijn in dit figuur ingedeeld per celgrootte. Linksboven: 200-1000 pixels, Rechtsboven: 1000-2000 pixels, Linksonder: 2000-3000 pixels, Rechtsonder: 3000-4000 pixels.</w:t>
      </w:r>
    </w:p>
    <w:p w:rsidR="006B7E5E" w:rsidRDefault="006B7E5E" w:rsidP="00F21101">
      <w:pPr>
        <w:ind w:firstLine="0"/>
        <w:jc w:val="both"/>
        <w:rPr>
          <w:noProof/>
          <w:lang w:eastAsia="nl-NL"/>
        </w:rPr>
      </w:pPr>
      <w:r w:rsidRPr="0047005E">
        <w:rPr>
          <w:noProof/>
          <w:lang w:val="en-US"/>
        </w:rPr>
        <w:drawing>
          <wp:inline distT="0" distB="0" distL="0" distR="0" wp14:anchorId="19B2C06C" wp14:editId="798CBF2E">
            <wp:extent cx="5070763" cy="380324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703" cy="3803953"/>
                    </a:xfrm>
                    <a:prstGeom prst="rect">
                      <a:avLst/>
                    </a:prstGeom>
                    <a:noFill/>
                  </pic:spPr>
                </pic:pic>
              </a:graphicData>
            </a:graphic>
          </wp:inline>
        </w:drawing>
      </w:r>
    </w:p>
    <w:p w:rsidR="00F21101" w:rsidRPr="001653AF" w:rsidRDefault="00E338B9" w:rsidP="00B16DDF">
      <w:pPr>
        <w:ind w:firstLine="0"/>
        <w:jc w:val="both"/>
        <w:rPr>
          <w:noProof/>
          <w:sz w:val="18"/>
          <w:szCs w:val="18"/>
          <w:lang w:eastAsia="nl-NL"/>
        </w:rPr>
      </w:pPr>
      <w:r>
        <w:rPr>
          <w:noProof/>
          <w:sz w:val="18"/>
          <w:szCs w:val="18"/>
          <w:lang w:eastAsia="nl-NL"/>
        </w:rPr>
        <w:t>Figuur 11: De cellen zijn in dit figuur ingedeeld per celgrootte. Linksboven: 4000-5000 pixels, Rechtsboven: 5000-6000 pixels, Linksonder: 6000-7000 pixels, Rechtsonder: 7000&lt; pixels.</w:t>
      </w:r>
    </w:p>
    <w:p w:rsidR="00F21101" w:rsidRPr="0047005E" w:rsidRDefault="00F21101" w:rsidP="00B16DDF">
      <w:pPr>
        <w:ind w:firstLine="0"/>
        <w:jc w:val="both"/>
      </w:pPr>
    </w:p>
    <w:p w:rsidR="00CD44FD" w:rsidRPr="0047005E" w:rsidRDefault="00CD44FD" w:rsidP="00B16DDF">
      <w:pPr>
        <w:ind w:firstLine="0"/>
        <w:jc w:val="both"/>
      </w:pPr>
    </w:p>
    <w:p w:rsidR="00032C82" w:rsidRPr="0047005E" w:rsidRDefault="00F21101" w:rsidP="00B16DDF">
      <w:pPr>
        <w:pStyle w:val="Kop2"/>
        <w:jc w:val="both"/>
      </w:pPr>
      <w:bookmarkStart w:id="23" w:name="_Toc388448309"/>
      <w:r>
        <w:t xml:space="preserve">Effect van HFD op </w:t>
      </w:r>
      <w:r w:rsidR="00C15D6F">
        <w:t>Gonadaal, Subcutaan en Visceraal vetweefsel</w:t>
      </w:r>
      <w:bookmarkEnd w:id="23"/>
    </w:p>
    <w:p w:rsidR="00E72D2B" w:rsidRPr="0047005E" w:rsidRDefault="00E72D2B" w:rsidP="00B16DDF">
      <w:pPr>
        <w:ind w:firstLine="0"/>
        <w:jc w:val="both"/>
      </w:pPr>
    </w:p>
    <w:p w:rsidR="00E72D2B" w:rsidRPr="0047005E" w:rsidRDefault="00841525" w:rsidP="00B16DDF">
      <w:pPr>
        <w:ind w:firstLine="0"/>
        <w:jc w:val="both"/>
      </w:pPr>
      <w:r w:rsidRPr="0047005E">
        <w:rPr>
          <w:noProof/>
          <w:lang w:val="en-US"/>
        </w:rPr>
        <w:drawing>
          <wp:inline distT="0" distB="0" distL="0" distR="0" wp14:anchorId="278F40A6" wp14:editId="3DAFDA60">
            <wp:extent cx="5890161" cy="441782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4741" cy="4421261"/>
                    </a:xfrm>
                    <a:prstGeom prst="rect">
                      <a:avLst/>
                    </a:prstGeom>
                    <a:noFill/>
                  </pic:spPr>
                </pic:pic>
              </a:graphicData>
            </a:graphic>
          </wp:inline>
        </w:drawing>
      </w:r>
    </w:p>
    <w:p w:rsidR="00E72D2B" w:rsidRPr="0047005E" w:rsidRDefault="0075206A" w:rsidP="00B16DDF">
      <w:pPr>
        <w:jc w:val="both"/>
        <w:rPr>
          <w:sz w:val="20"/>
          <w:szCs w:val="20"/>
        </w:rPr>
      </w:pPr>
      <w:r w:rsidRPr="0047005E">
        <w:rPr>
          <w:sz w:val="20"/>
          <w:szCs w:val="20"/>
        </w:rPr>
        <w:t>Figuur</w:t>
      </w:r>
      <w:r w:rsidR="00E338B9">
        <w:rPr>
          <w:sz w:val="20"/>
          <w:szCs w:val="20"/>
        </w:rPr>
        <w:t xml:space="preserve"> 12</w:t>
      </w:r>
      <w:r w:rsidRPr="0047005E">
        <w:rPr>
          <w:sz w:val="20"/>
          <w:szCs w:val="20"/>
        </w:rPr>
        <w:t>: Op de x-as staan de verschillende groepen celgrootte</w:t>
      </w:r>
      <w:r w:rsidR="00E72116" w:rsidRPr="0047005E">
        <w:rPr>
          <w:sz w:val="20"/>
          <w:szCs w:val="20"/>
        </w:rPr>
        <w:t xml:space="preserve"> (met als eenheid pixels)</w:t>
      </w:r>
      <w:r w:rsidRPr="0047005E">
        <w:rPr>
          <w:sz w:val="20"/>
          <w:szCs w:val="20"/>
        </w:rPr>
        <w:t xml:space="preserve">, op de y-as staat het percentage van het geselecteerde oppervlakte dat bedekt is met cellen. </w:t>
      </w:r>
    </w:p>
    <w:p w:rsidR="0075206A" w:rsidRPr="0047005E" w:rsidRDefault="0075206A" w:rsidP="00B16DDF">
      <w:pPr>
        <w:jc w:val="both"/>
        <w:rPr>
          <w:sz w:val="20"/>
          <w:szCs w:val="20"/>
        </w:rPr>
      </w:pPr>
    </w:p>
    <w:p w:rsidR="007A2659" w:rsidRDefault="007A2659" w:rsidP="00B16DDF">
      <w:pPr>
        <w:jc w:val="both"/>
      </w:pPr>
      <w:r w:rsidRPr="0047005E">
        <w:t xml:space="preserve">De bovenstaande grafieken geven een weergave van de toename van grote cellen over de tijdsreeks. </w:t>
      </w:r>
      <w:r w:rsidR="00461C26">
        <w:t>Bij de start van de proef (T=0)</w:t>
      </w:r>
      <w:r w:rsidRPr="0047005E">
        <w:t xml:space="preserve"> </w:t>
      </w:r>
      <w:r w:rsidR="00461C26">
        <w:t>zijn de meeste cellen relatief klein, wat te zien is aan de piek die nog helemaal links ligt</w:t>
      </w:r>
      <w:r w:rsidR="003E7B3F">
        <w:t>. Het gonadale</w:t>
      </w:r>
      <w:r w:rsidRPr="0047005E">
        <w:t xml:space="preserve"> vetweefsel bevat al iets meer grotere cellen ten opzichte van het subcutaan en visceraal vetweefsel. Op T=9 verschuiven alle grafieken al meer naar rechts, wat betekend dat een groter deel van het weefsel grotere cellen bevat. En in T=16 zijn de grootste verschillen te zien. Het gonadale weefsel bestaat bijna alleen nog uit grote </w:t>
      </w:r>
      <w:r w:rsidR="003E7B3F">
        <w:t>adipocyten</w:t>
      </w:r>
      <w:r w:rsidRPr="0047005E">
        <w:t xml:space="preserve">, terwijl het viscerale weefsel ook nog veel kleinere </w:t>
      </w:r>
      <w:r w:rsidR="003E7B3F">
        <w:t>adipocyten</w:t>
      </w:r>
      <w:r w:rsidRPr="0047005E">
        <w:t xml:space="preserve"> bevat. Het subcutane weefsel zit daar tussenin, </w:t>
      </w:r>
      <w:r w:rsidR="003E7B3F">
        <w:t xml:space="preserve">het meeste oppervlakte bestaat uit grote adipocyten, maar ook de kleinere adipocyten komen nog veel voor. </w:t>
      </w:r>
      <w:r w:rsidR="003E7B3F" w:rsidRPr="0047005E">
        <w:t xml:space="preserve"> </w:t>
      </w:r>
    </w:p>
    <w:p w:rsidR="00E27D77" w:rsidRDefault="00E27D77" w:rsidP="00B16DDF">
      <w:pPr>
        <w:jc w:val="both"/>
      </w:pPr>
    </w:p>
    <w:p w:rsidR="00E27D77" w:rsidRPr="0047005E" w:rsidRDefault="00E27D77" w:rsidP="00E27D77">
      <w:pPr>
        <w:pStyle w:val="Kop2"/>
      </w:pPr>
      <w:bookmarkStart w:id="24" w:name="_Toc388448310"/>
      <w:r>
        <w:t>Effect van Pioglitazone en Rosiglitazone op HFD gonadaal, subcutaan en visceraal vetweefsel</w:t>
      </w:r>
      <w:bookmarkEnd w:id="24"/>
    </w:p>
    <w:p w:rsidR="00C26FBD" w:rsidRDefault="000417C8" w:rsidP="00B16DDF">
      <w:pPr>
        <w:ind w:firstLine="0"/>
        <w:jc w:val="both"/>
      </w:pPr>
      <w:r w:rsidRPr="0047005E">
        <w:rPr>
          <w:noProof/>
          <w:lang w:val="en-US"/>
        </w:rPr>
        <w:drawing>
          <wp:inline distT="0" distB="0" distL="0" distR="0" wp14:anchorId="1E5965F3" wp14:editId="66A8E348">
            <wp:extent cx="6053071" cy="3521559"/>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3711" t="12500" r="1949" b="14323"/>
                    <a:stretch/>
                  </pic:blipFill>
                  <pic:spPr bwMode="auto">
                    <a:xfrm>
                      <a:off x="0" y="0"/>
                      <a:ext cx="6070311" cy="3531589"/>
                    </a:xfrm>
                    <a:prstGeom prst="rect">
                      <a:avLst/>
                    </a:prstGeom>
                    <a:noFill/>
                    <a:ln>
                      <a:noFill/>
                    </a:ln>
                    <a:extLst>
                      <a:ext uri="{53640926-AAD7-44D8-BBD7-CCE9431645EC}">
                        <a14:shadowObscured xmlns:a14="http://schemas.microsoft.com/office/drawing/2010/main"/>
                      </a:ext>
                    </a:extLst>
                  </pic:spPr>
                </pic:pic>
              </a:graphicData>
            </a:graphic>
          </wp:inline>
        </w:drawing>
      </w:r>
    </w:p>
    <w:p w:rsidR="00E338B9" w:rsidRDefault="00E338B9" w:rsidP="00B16DDF">
      <w:pPr>
        <w:ind w:firstLine="0"/>
        <w:jc w:val="both"/>
        <w:rPr>
          <w:sz w:val="18"/>
          <w:szCs w:val="18"/>
        </w:rPr>
      </w:pPr>
      <w:r>
        <w:rPr>
          <w:sz w:val="18"/>
          <w:szCs w:val="18"/>
        </w:rPr>
        <w:t xml:space="preserve">Figuur 13: </w:t>
      </w:r>
      <w:r w:rsidR="00E27D77">
        <w:rPr>
          <w:sz w:val="18"/>
          <w:szCs w:val="18"/>
        </w:rPr>
        <w:t>Histologische weergave van het effect van Pioglitazone en Rosiglitazone ten opzichte van T=9 HFD en T=16 HFD coupes op gonadaal, subcutaan en visceraal vetweefsel.</w:t>
      </w:r>
    </w:p>
    <w:p w:rsidR="002E288F" w:rsidRPr="00E338B9" w:rsidRDefault="002E288F" w:rsidP="00B16DDF">
      <w:pPr>
        <w:ind w:firstLine="0"/>
        <w:jc w:val="both"/>
        <w:rPr>
          <w:sz w:val="18"/>
          <w:szCs w:val="18"/>
        </w:rPr>
      </w:pPr>
    </w:p>
    <w:p w:rsidR="00C26FBD" w:rsidRPr="0047005E" w:rsidRDefault="004925D6" w:rsidP="00B16DDF">
      <w:pPr>
        <w:ind w:firstLine="0"/>
        <w:jc w:val="both"/>
      </w:pPr>
      <w:r w:rsidRPr="0047005E">
        <w:t>Naast de standaard</w:t>
      </w:r>
      <w:r w:rsidR="001E5214" w:rsidRPr="0047005E">
        <w:t xml:space="preserve"> HFD groepen is er ook nog gekeken naar het effect v</w:t>
      </w:r>
      <w:r w:rsidR="002C6135" w:rsidRPr="0047005E">
        <w:t>an de interventiemiddelen Pioglitazone en Rosigli</w:t>
      </w:r>
      <w:r w:rsidR="001E5214" w:rsidRPr="0047005E">
        <w:t>tazone. Deze zijn op eenzelfde manier ingedeeld als de voorgaande figuren alleen is de T=0 groep weggelaten omdat de dieren pas op T=9 h</w:t>
      </w:r>
      <w:r w:rsidRPr="0047005E">
        <w:t xml:space="preserve">et interventiemiddel toegediend </w:t>
      </w:r>
      <w:r w:rsidR="001E5214" w:rsidRPr="0047005E">
        <w:t>hebben gekregen.</w:t>
      </w:r>
    </w:p>
    <w:p w:rsidR="000417C8" w:rsidRDefault="007762C5" w:rsidP="00B16DDF">
      <w:pPr>
        <w:ind w:firstLine="0"/>
        <w:jc w:val="both"/>
      </w:pPr>
      <w:r w:rsidRPr="0047005E">
        <w:rPr>
          <w:noProof/>
          <w:lang w:val="en-US"/>
        </w:rPr>
        <w:drawing>
          <wp:inline distT="0" distB="0" distL="0" distR="0" wp14:anchorId="78243059" wp14:editId="1F5FB574">
            <wp:extent cx="6229350" cy="321864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2501" b="18611"/>
                    <a:stretch/>
                  </pic:blipFill>
                  <pic:spPr bwMode="auto">
                    <a:xfrm>
                      <a:off x="0" y="0"/>
                      <a:ext cx="6230505" cy="3219244"/>
                    </a:xfrm>
                    <a:prstGeom prst="rect">
                      <a:avLst/>
                    </a:prstGeom>
                    <a:noFill/>
                    <a:ln>
                      <a:noFill/>
                    </a:ln>
                    <a:extLst>
                      <a:ext uri="{53640926-AAD7-44D8-BBD7-CCE9431645EC}">
                        <a14:shadowObscured xmlns:a14="http://schemas.microsoft.com/office/drawing/2010/main"/>
                      </a:ext>
                    </a:extLst>
                  </pic:spPr>
                </pic:pic>
              </a:graphicData>
            </a:graphic>
          </wp:inline>
        </w:drawing>
      </w:r>
    </w:p>
    <w:p w:rsidR="002E288F" w:rsidRPr="002E288F" w:rsidRDefault="002E288F" w:rsidP="00B16DDF">
      <w:pPr>
        <w:ind w:firstLine="0"/>
        <w:jc w:val="both"/>
        <w:rPr>
          <w:sz w:val="18"/>
          <w:szCs w:val="18"/>
        </w:rPr>
      </w:pPr>
      <w:r>
        <w:rPr>
          <w:sz w:val="18"/>
          <w:szCs w:val="18"/>
        </w:rPr>
        <w:t>Figuur 14: Resultaten van de celoppervlakte meting voor de pioglitazone en rosiglitazone groepen.</w:t>
      </w:r>
    </w:p>
    <w:p w:rsidR="004925D6" w:rsidRPr="0047005E" w:rsidRDefault="004925D6" w:rsidP="00B16DDF">
      <w:pPr>
        <w:ind w:firstLine="0"/>
        <w:jc w:val="both"/>
      </w:pPr>
    </w:p>
    <w:p w:rsidR="002C6135" w:rsidRDefault="00E27D77" w:rsidP="001653AF">
      <w:pPr>
        <w:jc w:val="both"/>
      </w:pPr>
      <w:r>
        <w:t>In het bovenstaande figuur is te zien dat Pioglitazone en Rosiglitazone de groei van adipocyten tegen gaat. De muizen hebben 9 weken HFD gehad nadat Rosiglitazone en Pioglitazone zijn toegediend. In het figuur is te zien dat de piek van de T=16 HFD groep naar rechts verschuift, wat betekend dat de cellen in grootte zijn toegenomen. Bij de Pioglitazone en Rosiglitazone groepen gebeurt dit echter niet. Deze grafieken zijn nog erg vergelijkbaar met de T=9 HFD groep, terwijl</w:t>
      </w:r>
      <w:r w:rsidR="001653AF">
        <w:t xml:space="preserve"> de dieren die het interventiemiddel hebben gekregen wel voor 16 weken het HFD hebben gehad. Hieruit valt te concluderen dat Rosiglitazone en Pioglitazone een remmende werking hebben op de groei van adipocyten.</w:t>
      </w: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Default="001653AF" w:rsidP="001653AF">
      <w:pPr>
        <w:jc w:val="both"/>
      </w:pPr>
    </w:p>
    <w:p w:rsidR="001653AF" w:rsidRPr="0047005E" w:rsidRDefault="001653AF" w:rsidP="001653AF">
      <w:pPr>
        <w:jc w:val="both"/>
      </w:pPr>
    </w:p>
    <w:p w:rsidR="00AA07E4" w:rsidRPr="0047005E" w:rsidRDefault="001653AF" w:rsidP="00B16DDF">
      <w:pPr>
        <w:pStyle w:val="Kop2"/>
        <w:jc w:val="both"/>
      </w:pPr>
      <w:bookmarkStart w:id="25" w:name="_Toc388448311"/>
      <w:r>
        <w:t>Oppervlaktemeting voor collageen</w:t>
      </w:r>
      <w:bookmarkEnd w:id="25"/>
    </w:p>
    <w:p w:rsidR="00AA07E4" w:rsidRPr="0047005E" w:rsidRDefault="00AA07E4" w:rsidP="00B16DDF">
      <w:pPr>
        <w:jc w:val="both"/>
      </w:pPr>
      <w:r w:rsidRPr="0047005E">
        <w:t xml:space="preserve">Naast de celgrootte metingen is ook een macro gemaakt die het oppervlakte collageen berekend. </w:t>
      </w:r>
      <w:r w:rsidR="008D3F82" w:rsidRPr="0047005E">
        <w:t>Dit</w:t>
      </w:r>
      <w:r w:rsidRPr="0047005E">
        <w:t xml:space="preserve"> om fibrotische processen meetbaar te maken. </w:t>
      </w:r>
    </w:p>
    <w:p w:rsidR="00EB6576" w:rsidRPr="0047005E" w:rsidRDefault="00EB6576" w:rsidP="00B16DDF">
      <w:pPr>
        <w:jc w:val="both"/>
      </w:pPr>
    </w:p>
    <w:p w:rsidR="002E288F" w:rsidRDefault="00EB6576" w:rsidP="00B16DDF">
      <w:pPr>
        <w:ind w:firstLine="0"/>
        <w:jc w:val="both"/>
      </w:pPr>
      <w:r w:rsidRPr="0047005E">
        <w:rPr>
          <w:noProof/>
          <w:lang w:val="en-US"/>
        </w:rPr>
        <w:drawing>
          <wp:inline distT="0" distB="0" distL="0" distR="0" wp14:anchorId="35C0E501" wp14:editId="441E243D">
            <wp:extent cx="6462395" cy="170116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2395" cy="1701165"/>
                    </a:xfrm>
                    <a:prstGeom prst="rect">
                      <a:avLst/>
                    </a:prstGeom>
                    <a:noFill/>
                  </pic:spPr>
                </pic:pic>
              </a:graphicData>
            </a:graphic>
          </wp:inline>
        </w:drawing>
      </w:r>
    </w:p>
    <w:p w:rsidR="002E288F" w:rsidRDefault="002E288F" w:rsidP="00B16DDF">
      <w:pPr>
        <w:ind w:firstLine="0"/>
        <w:jc w:val="both"/>
        <w:rPr>
          <w:sz w:val="18"/>
          <w:szCs w:val="18"/>
        </w:rPr>
      </w:pPr>
      <w:r>
        <w:rPr>
          <w:sz w:val="18"/>
          <w:szCs w:val="18"/>
        </w:rPr>
        <w:t xml:space="preserve">Figuur 15: Dit figuur geeft de 3 stappen van de collageen oppervlakte macro weer. </w:t>
      </w:r>
    </w:p>
    <w:p w:rsidR="002E288F" w:rsidRPr="002E288F" w:rsidRDefault="002E288F" w:rsidP="00B16DDF">
      <w:pPr>
        <w:ind w:firstLine="0"/>
        <w:jc w:val="both"/>
        <w:rPr>
          <w:sz w:val="18"/>
          <w:szCs w:val="18"/>
        </w:rPr>
      </w:pPr>
    </w:p>
    <w:p w:rsidR="00EB6576" w:rsidRDefault="008D3F82" w:rsidP="00B16DDF">
      <w:pPr>
        <w:jc w:val="both"/>
      </w:pPr>
      <w:r w:rsidRPr="0047005E">
        <w:t xml:space="preserve">De macro voor de oppervlakte meting van het collageen bestaat uit 3 stappen en is daarmee minder complex dan de oppervlakte meting van de adipocyten. In het linker figuur is de oorspronkelijke foto te zien. Hier wordt een selectie van gemaakt, waarbij de buitenste adipocyten worden buitengesloten. Dat is te zien in het middelste figuur, waarbij de selectie met een gele kleur omlijnd is. Vervolgens is al het collageen (roze in het figuur) rood gemaakt. Dit is te zien in het rechter figuur. Hiervan is het percentage van </w:t>
      </w:r>
      <w:r w:rsidR="00A237DC" w:rsidRPr="0047005E">
        <w:t>de</w:t>
      </w:r>
      <w:r w:rsidRPr="0047005E">
        <w:t xml:space="preserve"> geselecteerde oppervlakte dat met rood is bedekt berekend. </w:t>
      </w:r>
    </w:p>
    <w:p w:rsidR="002E288F" w:rsidRPr="0047005E" w:rsidRDefault="002E288F" w:rsidP="00B16DDF">
      <w:pPr>
        <w:jc w:val="both"/>
      </w:pPr>
    </w:p>
    <w:p w:rsidR="008D3F82" w:rsidRDefault="008D3F82"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Default="001653AF" w:rsidP="00B16DDF">
      <w:pPr>
        <w:jc w:val="both"/>
      </w:pPr>
    </w:p>
    <w:p w:rsidR="001653AF" w:rsidRPr="0047005E" w:rsidRDefault="001653AF" w:rsidP="00B16DDF">
      <w:pPr>
        <w:jc w:val="both"/>
      </w:pPr>
    </w:p>
    <w:p w:rsidR="008D3F82" w:rsidRPr="0047005E" w:rsidRDefault="008D3F82" w:rsidP="00B16DDF">
      <w:pPr>
        <w:pStyle w:val="Kop2"/>
        <w:jc w:val="both"/>
      </w:pPr>
      <w:bookmarkStart w:id="26" w:name="_Toc388448312"/>
      <w:r w:rsidRPr="0047005E">
        <w:t>Resultaten collageen oppervlakte meting</w:t>
      </w:r>
      <w:bookmarkEnd w:id="26"/>
    </w:p>
    <w:p w:rsidR="00003012" w:rsidRPr="0047005E" w:rsidRDefault="006B0226" w:rsidP="00B16DDF">
      <w:pPr>
        <w:jc w:val="both"/>
      </w:pPr>
      <w:r w:rsidRPr="0047005E">
        <w:t xml:space="preserve">Dit bleek echter heel wat ingewikkelder dan gedacht, zoals te zien is in het onderstaande figuur. </w:t>
      </w:r>
      <w:r w:rsidR="00AA07E4" w:rsidRPr="0047005E">
        <w:t>Daarin is zichtbaar</w:t>
      </w:r>
      <w:r w:rsidRPr="0047005E">
        <w:t xml:space="preserve"> dat het percentage collageen afneemt naarmate de dieren langer op HFD hebben gezeten, wat te</w:t>
      </w:r>
      <w:r w:rsidR="00EB6576" w:rsidRPr="0047005E">
        <w:t>genstrijdig is met wat de foto’s van figuur 2 laten zien. Op die foto’s is namelijk te zien dat er meer collageen gevormd wordt naarmate de dieren langer op een HFD hebben gezeten.</w:t>
      </w:r>
      <w:r w:rsidRPr="0047005E">
        <w:t xml:space="preserve"> </w:t>
      </w:r>
      <w:r w:rsidR="00EB6576" w:rsidRPr="0047005E">
        <w:t>De onderstaande resultaten zijn te verklaren</w:t>
      </w:r>
      <w:r w:rsidRPr="0047005E">
        <w:t xml:space="preserve"> doordat de </w:t>
      </w:r>
      <w:r w:rsidR="004F064F" w:rsidRPr="0047005E">
        <w:t>adipocyten</w:t>
      </w:r>
      <w:r w:rsidRPr="0047005E">
        <w:t xml:space="preserve"> ook in grootte toenemen</w:t>
      </w:r>
      <w:r w:rsidR="00AA07E4" w:rsidRPr="0047005E">
        <w:t>. Hierdoor kan het wel zijn dat d</w:t>
      </w:r>
      <w:r w:rsidR="004F064F" w:rsidRPr="0047005E">
        <w:t>e collageenlaag tussen de adipocyten</w:t>
      </w:r>
      <w:r w:rsidR="00AA07E4" w:rsidRPr="0047005E">
        <w:t xml:space="preserve"> dikker wordt maar door de toename van de grootte va</w:t>
      </w:r>
      <w:r w:rsidR="004F064F" w:rsidRPr="0047005E">
        <w:t>n de adipocyten</w:t>
      </w:r>
      <w:r w:rsidR="00AA07E4" w:rsidRPr="0047005E">
        <w:t xml:space="preserve"> neemt het totale percentage collageen af. Daarnaast houdt het programma ook geen rekening met intensiteit en zal een stukje collageen wat heel licht gekleurd is even zwaar mee worden gerekend als een stukje collageen wat sterk gekleurd is. </w:t>
      </w:r>
    </w:p>
    <w:p w:rsidR="00EB6576" w:rsidRPr="0047005E" w:rsidRDefault="00EB6576" w:rsidP="00B16DDF">
      <w:pPr>
        <w:ind w:firstLine="0"/>
        <w:jc w:val="both"/>
        <w:rPr>
          <w:noProof/>
          <w:lang w:eastAsia="nl-NL"/>
        </w:rPr>
      </w:pPr>
    </w:p>
    <w:p w:rsidR="000417C8" w:rsidRPr="0047005E" w:rsidRDefault="00003012" w:rsidP="00B16DDF">
      <w:pPr>
        <w:ind w:firstLine="0"/>
        <w:jc w:val="both"/>
      </w:pPr>
      <w:r w:rsidRPr="0047005E">
        <w:rPr>
          <w:noProof/>
          <w:lang w:val="en-US"/>
        </w:rPr>
        <w:drawing>
          <wp:inline distT="0" distB="0" distL="0" distR="0" wp14:anchorId="53611FEF" wp14:editId="5013039E">
            <wp:extent cx="6001555" cy="36632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7272" b="11346"/>
                    <a:stretch/>
                  </pic:blipFill>
                  <pic:spPr bwMode="auto">
                    <a:xfrm>
                      <a:off x="0" y="0"/>
                      <a:ext cx="6013123" cy="3670347"/>
                    </a:xfrm>
                    <a:prstGeom prst="rect">
                      <a:avLst/>
                    </a:prstGeom>
                    <a:noFill/>
                    <a:ln>
                      <a:noFill/>
                    </a:ln>
                    <a:extLst>
                      <a:ext uri="{53640926-AAD7-44D8-BBD7-CCE9431645EC}">
                        <a14:shadowObscured xmlns:a14="http://schemas.microsoft.com/office/drawing/2010/main"/>
                      </a:ext>
                    </a:extLst>
                  </pic:spPr>
                </pic:pic>
              </a:graphicData>
            </a:graphic>
          </wp:inline>
        </w:drawing>
      </w:r>
    </w:p>
    <w:p w:rsidR="00AA07E4" w:rsidRPr="002E288F" w:rsidRDefault="002E288F" w:rsidP="00B16DDF">
      <w:pPr>
        <w:jc w:val="both"/>
        <w:rPr>
          <w:sz w:val="18"/>
          <w:szCs w:val="18"/>
        </w:rPr>
      </w:pPr>
      <w:r>
        <w:rPr>
          <w:sz w:val="18"/>
          <w:szCs w:val="18"/>
        </w:rPr>
        <w:t>Figuur 16: Resultaten van de collageen oppervlakte meting.</w:t>
      </w:r>
    </w:p>
    <w:p w:rsidR="00D3297D" w:rsidRDefault="00D3297D" w:rsidP="00B16DDF">
      <w:pPr>
        <w:jc w:val="both"/>
      </w:pPr>
    </w:p>
    <w:p w:rsidR="00D3297D" w:rsidRDefault="00D3297D" w:rsidP="00B16DDF">
      <w:pPr>
        <w:jc w:val="both"/>
      </w:pPr>
    </w:p>
    <w:p w:rsidR="00D3297D" w:rsidRDefault="00D3297D" w:rsidP="00B16DDF">
      <w:pPr>
        <w:jc w:val="both"/>
      </w:pPr>
    </w:p>
    <w:p w:rsidR="00D3297D" w:rsidRDefault="00D3297D" w:rsidP="00B16DDF">
      <w:pPr>
        <w:jc w:val="both"/>
      </w:pPr>
    </w:p>
    <w:p w:rsidR="001653AF" w:rsidRDefault="001653AF" w:rsidP="00B16DDF">
      <w:pPr>
        <w:jc w:val="both"/>
      </w:pPr>
    </w:p>
    <w:p w:rsidR="00D3297D" w:rsidRPr="0047005E" w:rsidRDefault="00D3297D" w:rsidP="00B16DDF">
      <w:pPr>
        <w:jc w:val="both"/>
      </w:pPr>
    </w:p>
    <w:p w:rsidR="00EB6576" w:rsidRPr="007D3B72" w:rsidRDefault="00DC7069" w:rsidP="00B16DDF">
      <w:pPr>
        <w:pStyle w:val="Kop2"/>
        <w:jc w:val="both"/>
      </w:pPr>
      <w:bookmarkStart w:id="27" w:name="_Toc388448313"/>
      <w:r w:rsidRPr="007D3B72">
        <w:t>De “Radially Averaged Autocorrelation” en “Radial Distribution Function”</w:t>
      </w:r>
      <w:bookmarkEnd w:id="27"/>
    </w:p>
    <w:p w:rsidR="00EB6576" w:rsidRPr="0047005E" w:rsidRDefault="00C76E68" w:rsidP="00B16DDF">
      <w:pPr>
        <w:jc w:val="both"/>
      </w:pPr>
      <w:r w:rsidRPr="0047005E">
        <w:t xml:space="preserve">Uit de resultaten van de vorige paragraaf bleek het heel lastig te zijn om met het totale percentage collageen meer te weten te komen over de fibrotische processen in het weefsel. Daarom was er een andere insteek nodig. Om toch meer te weten te komen over het collageen is getracht de bandbreedte tussen de cellen te meten in plaats van het totale percentage collageen. Hier bleek echter binnen de celbiologie nog geen methode voor te zijn. </w:t>
      </w:r>
      <w:r w:rsidR="002356F6" w:rsidRPr="0047005E">
        <w:t xml:space="preserve">Daarom moest er naar een creatievere oplossing gezocht worden. Want wat binnen de celbiologie misschien nog niet mogelijk is, is bij de mineralogie al wel mogelijk. En zo kwam de “Radial Distribution Function” (RDF) naar voren. </w:t>
      </w:r>
      <w:r w:rsidR="002356F6" w:rsidRPr="0047005E">
        <w:rPr>
          <w:noProof/>
          <w:color w:val="0000FF"/>
          <w:lang w:val="en-US"/>
        </w:rPr>
        <w:drawing>
          <wp:inline distT="0" distB="0" distL="0" distR="0" wp14:anchorId="047E9E8B" wp14:editId="0894DB52">
            <wp:extent cx="2317549" cy="2114550"/>
            <wp:effectExtent l="0" t="0" r="6985" b="0"/>
            <wp:docPr id="2" name="Picture 2" descr="File:Rdf schematic.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Rdf schematic.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2392" cy="2118969"/>
                    </a:xfrm>
                    <a:prstGeom prst="rect">
                      <a:avLst/>
                    </a:prstGeom>
                    <a:noFill/>
                    <a:ln>
                      <a:noFill/>
                    </a:ln>
                  </pic:spPr>
                </pic:pic>
              </a:graphicData>
            </a:graphic>
          </wp:inline>
        </w:drawing>
      </w:r>
    </w:p>
    <w:p w:rsidR="00EB6576" w:rsidRDefault="002E288F" w:rsidP="002E288F">
      <w:pPr>
        <w:ind w:firstLine="0"/>
        <w:jc w:val="both"/>
        <w:rPr>
          <w:sz w:val="18"/>
          <w:szCs w:val="18"/>
        </w:rPr>
      </w:pPr>
      <w:r>
        <w:rPr>
          <w:sz w:val="18"/>
          <w:szCs w:val="18"/>
        </w:rPr>
        <w:t>Figuur 17: Schematische weergave van de werking van de Radial Distribution Function.</w:t>
      </w:r>
    </w:p>
    <w:p w:rsidR="002E288F" w:rsidRPr="002E288F" w:rsidRDefault="002E288F" w:rsidP="002E288F">
      <w:pPr>
        <w:ind w:firstLine="0"/>
        <w:jc w:val="both"/>
        <w:rPr>
          <w:sz w:val="18"/>
          <w:szCs w:val="18"/>
        </w:rPr>
      </w:pPr>
    </w:p>
    <w:p w:rsidR="004C49A5" w:rsidRPr="0047005E" w:rsidRDefault="00790E77" w:rsidP="00B16DDF">
      <w:pPr>
        <w:jc w:val="both"/>
      </w:pPr>
      <w:r w:rsidRPr="0047005E">
        <w:t xml:space="preserve">Deze macro geeft informatie over de dichtheid van deeltjes op een gegeven afstand van het middelpunt. Stel dat de bandbreedte van het collageen bij HFD vetweefsel inderdaad dikker is dan bij de Chow groep, dan zal de dichtheid afnemen naarmate de dieren langer op HFD hebben gezeten. De RDF bleek echter geen bruikbare functie te zijn, omdat deze het middelpunt van de deeltjes meet en daarbij uitgaat van even grote deeltjes. </w:t>
      </w:r>
    </w:p>
    <w:p w:rsidR="00EB6576" w:rsidRPr="0047005E" w:rsidRDefault="004C49A5" w:rsidP="00B16DDF">
      <w:pPr>
        <w:jc w:val="both"/>
      </w:pPr>
      <w:r w:rsidRPr="0047005E">
        <w:t xml:space="preserve">Maar er is ook een andere functie die vergelijkbare informatie verschaft op een iets andere manier, de “Radially Averaged Autocorrelation” (RAA). Deze functie neemt net als de RDF het middelpunt van het figuur als uitgangspositie, maar meet daarbij niet het middelpunt van de deeltjes maar de buitenkant. Daardoor maakt het niet uit of de deeltjes even groot zijn. De meting wordt weliswaar wel minder betrouwbaar als de deeltjes heel groot zijn. </w:t>
      </w:r>
    </w:p>
    <w:p w:rsidR="004C49A5" w:rsidRDefault="004C49A5" w:rsidP="00B16DDF">
      <w:pPr>
        <w:ind w:firstLine="0"/>
        <w:jc w:val="both"/>
      </w:pPr>
      <w:r w:rsidRPr="0047005E">
        <w:rPr>
          <w:rFonts w:cs="Arial"/>
          <w:noProof/>
          <w:color w:val="29568F"/>
          <w:sz w:val="17"/>
          <w:szCs w:val="17"/>
          <w:lang w:val="en-US"/>
        </w:rPr>
        <w:drawing>
          <wp:inline distT="0" distB="0" distL="0" distR="0" wp14:anchorId="55B74473" wp14:editId="72C9DA2C">
            <wp:extent cx="3648075" cy="2812548"/>
            <wp:effectExtent l="0" t="0" r="0" b="6985"/>
            <wp:docPr id="3" name="Picture 3" descr="[2190-4286-2-37-7]">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90-4286-2-37-7]">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075" cy="2812548"/>
                    </a:xfrm>
                    <a:prstGeom prst="rect">
                      <a:avLst/>
                    </a:prstGeom>
                    <a:noFill/>
                    <a:ln>
                      <a:noFill/>
                    </a:ln>
                  </pic:spPr>
                </pic:pic>
              </a:graphicData>
            </a:graphic>
          </wp:inline>
        </w:drawing>
      </w:r>
    </w:p>
    <w:p w:rsidR="002E288F" w:rsidRDefault="002E288F" w:rsidP="00B16DDF">
      <w:pPr>
        <w:ind w:firstLine="0"/>
        <w:jc w:val="both"/>
        <w:rPr>
          <w:sz w:val="18"/>
          <w:szCs w:val="18"/>
        </w:rPr>
      </w:pPr>
      <w:r>
        <w:rPr>
          <w:sz w:val="18"/>
          <w:szCs w:val="18"/>
        </w:rPr>
        <w:t>Figuur 18: Grafiek gemaakt met behulp van de Radially Averaged Autocorrelation.</w:t>
      </w:r>
    </w:p>
    <w:p w:rsidR="002E288F" w:rsidRPr="002E288F" w:rsidRDefault="002E288F" w:rsidP="00B16DDF">
      <w:pPr>
        <w:ind w:firstLine="0"/>
        <w:jc w:val="both"/>
        <w:rPr>
          <w:sz w:val="18"/>
          <w:szCs w:val="18"/>
        </w:rPr>
      </w:pPr>
    </w:p>
    <w:p w:rsidR="00D22964" w:rsidRPr="0047005E" w:rsidRDefault="004C49A5" w:rsidP="00B16DDF">
      <w:pPr>
        <w:jc w:val="both"/>
        <w:rPr>
          <w:color w:val="FF0000"/>
        </w:rPr>
      </w:pPr>
      <w:r w:rsidRPr="0047005E">
        <w:t xml:space="preserve">Het bovenstaande figuur is een voorbeeld van een grafiek die uit de RAA kan komen. De eerste piek (zie pijlen) geeft informatie over de gemiddelde afstand tussen de deeltjes, het eerste minimum geeft informatie over de grootte van de deeltjes. </w:t>
      </w:r>
      <w:r w:rsidR="00D22964" w:rsidRPr="0047005E">
        <w:t xml:space="preserve">De grafiek kan verschillende vormen aannemen, bij metalen bijvoorbeeld is een golvende lijn te zien, bij vloeistoffen is de lijn veel uitgestrekter en zal er nauwelijks een golf waarneembaar zijn. Bij cellen is er veel minder structuur, waardoor de resultaten sterk uiteenlopen. Ondanks dat deze methode wel werkt bij cellen, is het toch niet goed toepasbaar. De celstructuur is veel chaotischer dan bijvoorbeeld een metaal en daardoor zijn de grafieken ook lastiger te interpreteren. </w:t>
      </w:r>
    </w:p>
    <w:p w:rsidR="00EB6576" w:rsidRDefault="00D22964" w:rsidP="00003012">
      <w:r w:rsidRPr="0047005E">
        <w:t xml:space="preserve"> </w:t>
      </w:r>
    </w:p>
    <w:p w:rsidR="00FE4E58" w:rsidRDefault="00FE4E58" w:rsidP="00003012"/>
    <w:p w:rsidR="00FE4E58" w:rsidRDefault="00FE4E58" w:rsidP="00003012"/>
    <w:p w:rsidR="00FE4E58" w:rsidRDefault="00FE4E58" w:rsidP="00003012"/>
    <w:p w:rsidR="00FE4E58" w:rsidRDefault="00FE4E58" w:rsidP="00003012"/>
    <w:p w:rsidR="00FE4E58" w:rsidRDefault="00FE4E58" w:rsidP="00003012"/>
    <w:p w:rsidR="00FE4E58" w:rsidRDefault="00FE4E58" w:rsidP="00003012"/>
    <w:p w:rsidR="00FE4E58" w:rsidRDefault="00FE4E58" w:rsidP="00003012"/>
    <w:p w:rsidR="00FE4E58" w:rsidRDefault="00FE4E58" w:rsidP="00003012"/>
    <w:p w:rsidR="00FE4E58" w:rsidRDefault="00FE4E58" w:rsidP="00003012"/>
    <w:p w:rsidR="00FE4E58" w:rsidRDefault="00FE4E58" w:rsidP="00003012"/>
    <w:p w:rsidR="00AA07E4" w:rsidRPr="0047005E" w:rsidRDefault="00AA07E4" w:rsidP="00003012"/>
    <w:p w:rsidR="00032C82" w:rsidRPr="0047005E" w:rsidRDefault="00032C82" w:rsidP="00032C82">
      <w:pPr>
        <w:pStyle w:val="Kop1"/>
      </w:pPr>
      <w:bookmarkStart w:id="28" w:name="_Toc388448314"/>
      <w:r w:rsidRPr="0047005E">
        <w:t>Conclusie</w:t>
      </w:r>
      <w:bookmarkEnd w:id="28"/>
    </w:p>
    <w:p w:rsidR="00C9236A" w:rsidRDefault="00E8266B" w:rsidP="00C9236A">
      <w:pPr>
        <w:ind w:firstLine="0"/>
        <w:jc w:val="both"/>
      </w:pPr>
      <w:r w:rsidRPr="0047005E">
        <w:t>Als antwo</w:t>
      </w:r>
      <w:r w:rsidR="001F2519" w:rsidRPr="0047005E">
        <w:t>ord op de</w:t>
      </w:r>
      <w:r w:rsidRPr="0047005E">
        <w:t xml:space="preserve"> </w:t>
      </w:r>
      <w:r w:rsidR="00C9236A" w:rsidRPr="0047005E">
        <w:t>onderzoeksvraag</w:t>
      </w:r>
      <w:r w:rsidR="00903533">
        <w:t>: W</w:t>
      </w:r>
      <w:r w:rsidR="00903533" w:rsidRPr="00903533">
        <w:t xml:space="preserve">at is het effect van obesitas op de celgrootte en collageenvorming in gonadaal, subcutaan en visceraal vetweefsel? </w:t>
      </w:r>
      <w:r w:rsidRPr="0047005E">
        <w:t>kan ik concluderen dat</w:t>
      </w:r>
      <w:r w:rsidR="004859DC">
        <w:t xml:space="preserve">: </w:t>
      </w:r>
    </w:p>
    <w:p w:rsidR="00903533" w:rsidRPr="0047005E" w:rsidRDefault="00903533" w:rsidP="00C9236A">
      <w:pPr>
        <w:ind w:firstLine="0"/>
        <w:jc w:val="both"/>
      </w:pPr>
    </w:p>
    <w:p w:rsidR="00903533" w:rsidRPr="00903533" w:rsidRDefault="001F2519" w:rsidP="00903533">
      <w:pPr>
        <w:pStyle w:val="Lijstalinea"/>
        <w:numPr>
          <w:ilvl w:val="0"/>
          <w:numId w:val="13"/>
        </w:numPr>
        <w:jc w:val="both"/>
      </w:pPr>
      <w:r w:rsidRPr="00903533">
        <w:t>O</w:t>
      </w:r>
      <w:r w:rsidR="00E8266B" w:rsidRPr="00903533">
        <w:t xml:space="preserve">besitas de </w:t>
      </w:r>
      <w:r w:rsidR="00030F7E" w:rsidRPr="00903533">
        <w:t xml:space="preserve">adipocyten </w:t>
      </w:r>
      <w:r w:rsidR="00E8266B" w:rsidRPr="00903533">
        <w:t>in grootte doet toenemen</w:t>
      </w:r>
      <w:r w:rsidRPr="00903533">
        <w:t xml:space="preserve"> en de verdelin</w:t>
      </w:r>
      <w:r w:rsidR="00903533" w:rsidRPr="00903533">
        <w:t xml:space="preserve">g tussen grote en kleine cellen </w:t>
      </w:r>
      <w:r w:rsidRPr="00903533">
        <w:t>verschuift</w:t>
      </w:r>
      <w:r w:rsidR="00A3145E" w:rsidRPr="00903533">
        <w:t>. Hierbij neemt het gonadale vetweefsel als eers</w:t>
      </w:r>
      <w:r w:rsidR="00903533" w:rsidRPr="00903533">
        <w:t xml:space="preserve">te toe, waarna het subcutane en </w:t>
      </w:r>
      <w:r w:rsidR="00A3145E" w:rsidRPr="00903533">
        <w:t>viscerale</w:t>
      </w:r>
      <w:r w:rsidR="00903533">
        <w:t xml:space="preserve"> </w:t>
      </w:r>
      <w:r w:rsidR="00A3145E" w:rsidRPr="00903533">
        <w:t xml:space="preserve">vetweefsel volgen. </w:t>
      </w:r>
      <w:r w:rsidRPr="00903533">
        <w:t>Dit blijkt uit zowel de foto’s als de metingen</w:t>
      </w:r>
      <w:r w:rsidR="002E288F">
        <w:t xml:space="preserve"> (zie paragraag 4</w:t>
      </w:r>
      <w:r w:rsidR="00664F24" w:rsidRPr="00903533">
        <w:t>.3)</w:t>
      </w:r>
      <w:r w:rsidRPr="00903533">
        <w:t xml:space="preserve">. </w:t>
      </w:r>
    </w:p>
    <w:p w:rsidR="00903533" w:rsidRDefault="00903533" w:rsidP="00903533">
      <w:pPr>
        <w:ind w:left="357" w:hanging="357"/>
        <w:jc w:val="both"/>
      </w:pPr>
    </w:p>
    <w:p w:rsidR="008F3F13" w:rsidRPr="00903533" w:rsidRDefault="002E288F" w:rsidP="00903533">
      <w:pPr>
        <w:pStyle w:val="Lijstalinea"/>
        <w:numPr>
          <w:ilvl w:val="0"/>
          <w:numId w:val="13"/>
        </w:numPr>
        <w:jc w:val="both"/>
      </w:pPr>
      <w:r>
        <w:t>Op de foto’s (zie paragraaf 4</w:t>
      </w:r>
      <w:r w:rsidR="00664F24" w:rsidRPr="00903533">
        <w:t>.1) was goed zichtbaar dat de collageenlaag tussen adipocyten dikker wordt</w:t>
      </w:r>
      <w:r w:rsidR="00C9236A" w:rsidRPr="00903533">
        <w:t>.</w:t>
      </w:r>
      <w:r w:rsidR="00664F24" w:rsidRPr="00903533">
        <w:t xml:space="preserve"> </w:t>
      </w:r>
      <w:r w:rsidR="00C9236A" w:rsidRPr="00903533">
        <w:t xml:space="preserve">Om dit te kwantificeren is </w:t>
      </w:r>
      <w:r w:rsidR="003E7B3F" w:rsidRPr="00903533">
        <w:t>de</w:t>
      </w:r>
      <w:r w:rsidR="00C9236A" w:rsidRPr="00903533">
        <w:t xml:space="preserve"> collageen oppervlak</w:t>
      </w:r>
      <w:r w:rsidR="0009216C">
        <w:t>te macro gemaakt (paragraaf 4.5</w:t>
      </w:r>
      <w:r>
        <w:t xml:space="preserve"> en 4</w:t>
      </w:r>
      <w:r w:rsidR="0009216C">
        <w:t>.6</w:t>
      </w:r>
      <w:r w:rsidR="00C9236A" w:rsidRPr="00903533">
        <w:t xml:space="preserve">), maar deze bleek echter niet goed bruikbaar voor dit experiment. </w:t>
      </w:r>
      <w:r w:rsidR="00642477" w:rsidRPr="00903533">
        <w:t xml:space="preserve">Als alternatief is er een methode gebruikt die de bandbreedte van het collageen tussen de adipocyten meet. Deze methode is echter (nog) niet bruikbaar door de moeilijk te interpreteren grafieken. </w:t>
      </w:r>
    </w:p>
    <w:p w:rsidR="0087149F" w:rsidRPr="0047005E" w:rsidRDefault="0087149F" w:rsidP="0087149F">
      <w:pPr>
        <w:jc w:val="both"/>
      </w:pPr>
    </w:p>
    <w:p w:rsidR="00032C82" w:rsidRPr="0047005E" w:rsidRDefault="002E288F" w:rsidP="000F4A80">
      <w:pPr>
        <w:ind w:firstLine="432"/>
        <w:jc w:val="both"/>
      </w:pPr>
      <w:r>
        <w:t>In paragraaf 4</w:t>
      </w:r>
      <w:r w:rsidR="00970415" w:rsidRPr="0047005E">
        <w:t>.1</w:t>
      </w:r>
      <w:r w:rsidR="00AD0FAF" w:rsidRPr="0047005E">
        <w:t xml:space="preserve"> is te zien dat de T=16 HFD groep meer collageen bevat dan de T=16 Chow groep. Dit is een aanwijzing dat het HFD invloed heeft op fibrotische pr</w:t>
      </w:r>
      <w:r w:rsidR="00642477" w:rsidRPr="0047005E">
        <w:t>ocessen. Daarnaast zijn de adipocyten</w:t>
      </w:r>
      <w:r w:rsidR="00AD0FAF" w:rsidRPr="0047005E">
        <w:t xml:space="preserve"> ook in grootte toegenomen en is de structuur </w:t>
      </w:r>
      <w:r w:rsidR="00642477" w:rsidRPr="0047005E">
        <w:t>wat verandert. Zo zijn de adipocyten</w:t>
      </w:r>
      <w:r w:rsidR="00AD0FAF" w:rsidRPr="0047005E">
        <w:t xml:space="preserve"> boller en is er meer verschil in groot</w:t>
      </w:r>
      <w:r w:rsidR="00642477" w:rsidRPr="0047005E">
        <w:t>te tussen kleine en grote adipocyten</w:t>
      </w:r>
      <w:r w:rsidR="00AD0FAF" w:rsidRPr="0047005E">
        <w:t>. Het gonadale vet</w:t>
      </w:r>
      <w:r w:rsidR="00642477" w:rsidRPr="0047005E">
        <w:t>weefsel bevat de grootste adipocyten</w:t>
      </w:r>
      <w:r w:rsidR="00AD0FAF" w:rsidRPr="0047005E">
        <w:t>, het subcutane en viscerale vetweefsel bestaat uit klei</w:t>
      </w:r>
      <w:r w:rsidR="00642477" w:rsidRPr="0047005E">
        <w:t>nere adipocyten</w:t>
      </w:r>
      <w:r w:rsidR="00AD0FAF" w:rsidRPr="0047005E">
        <w:t xml:space="preserve">. </w:t>
      </w:r>
    </w:p>
    <w:p w:rsidR="000F4A80" w:rsidRPr="003E7B3F" w:rsidRDefault="00B457A1" w:rsidP="000F4A80">
      <w:pPr>
        <w:ind w:firstLine="432"/>
        <w:jc w:val="both"/>
      </w:pPr>
      <w:r w:rsidRPr="0047005E">
        <w:t>In de resultaten van de oppervlaktemetingen tussen gonadaal, subcutaan en v</w:t>
      </w:r>
      <w:r w:rsidR="004F0686">
        <w:t>isceraal vetweefsel (paragraaf 4</w:t>
      </w:r>
      <w:r w:rsidRPr="0047005E">
        <w:t>.3) over een tijdsreeks van T=0,9,16 HFD is te zien dat er een steeds groter oppervlakte</w:t>
      </w:r>
      <w:r w:rsidR="00642477" w:rsidRPr="0047005E">
        <w:t xml:space="preserve"> bedekt wordt met grotere adipocyten</w:t>
      </w:r>
      <w:r w:rsidRPr="0047005E">
        <w:t>. Bij het gonadale vetweefsel vindt deze verschuiving het snelste plaats</w:t>
      </w:r>
      <w:r w:rsidR="00363ED4" w:rsidRPr="0047005E">
        <w:t>, het subcutane vetweefsel volgt en het viscerale vetweefse</w:t>
      </w:r>
      <w:r w:rsidR="00642477" w:rsidRPr="0047005E">
        <w:t>l blijft de meeste kleine adipocyten</w:t>
      </w:r>
      <w:r w:rsidR="00363ED4" w:rsidRPr="0047005E">
        <w:t xml:space="preserve"> houden. </w:t>
      </w:r>
      <w:r w:rsidR="0087149F" w:rsidRPr="0047005E">
        <w:t>Dit suggereert dat de eerste vetopslag in het gonadale vetdepots plaatsvindt, daarna in het subcutane vetdepots en als laats</w:t>
      </w:r>
      <w:r w:rsidR="003E7B3F">
        <w:t xml:space="preserve">te in het viscerale vetdepots. </w:t>
      </w:r>
      <w:r w:rsidR="00363ED4" w:rsidRPr="0047005E">
        <w:t>Naast de HFD groepen zijn ook de groepen met pioglitazone en rosiglitazone g</w:t>
      </w:r>
      <w:r w:rsidR="00970415" w:rsidRPr="0047005E">
        <w:t>emeten. Deze groepen hebben na 9</w:t>
      </w:r>
      <w:r w:rsidR="00363ED4" w:rsidRPr="0047005E">
        <w:t xml:space="preserve"> weken HFD het interventiemiddel toegediend gekregen tot 16 weken. In de grafieken is te zien dat de verschuiving naar grote </w:t>
      </w:r>
      <w:r w:rsidR="00642477" w:rsidRPr="0047005E">
        <w:t>adipocyten</w:t>
      </w:r>
      <w:r w:rsidR="00363ED4" w:rsidRPr="0047005E">
        <w:t xml:space="preserve"> vrijwel geheel tot stilstand komt na 9 weken. Hieruit valt te concluderen dat pioglitazone en rosiglitazone een remmende werking hebben op de groei van </w:t>
      </w:r>
      <w:r w:rsidR="00642477" w:rsidRPr="0047005E">
        <w:t>adipocyten</w:t>
      </w:r>
      <w:r w:rsidR="00363ED4" w:rsidRPr="0047005E">
        <w:t>.</w:t>
      </w:r>
      <w:r w:rsidR="0087149F" w:rsidRPr="0047005E">
        <w:t xml:space="preserve"> </w:t>
      </w:r>
      <w:r w:rsidR="003E7B3F">
        <w:t>Dit komt overeen met de literatuur</w:t>
      </w:r>
      <w:r w:rsidR="006560DF">
        <w:t>. (</w:t>
      </w:r>
      <w:r w:rsidR="006974DE" w:rsidRPr="006974DE">
        <w:t>Johnson</w:t>
      </w:r>
      <w:r w:rsidR="006974DE">
        <w:t xml:space="preserve"> et al, Obesity 2007</w:t>
      </w:r>
      <w:r w:rsidR="006560DF">
        <w:t>)</w:t>
      </w:r>
    </w:p>
    <w:p w:rsidR="00B457A1" w:rsidRPr="0047005E" w:rsidRDefault="006974DE" w:rsidP="000F4A80">
      <w:pPr>
        <w:ind w:firstLine="432"/>
        <w:jc w:val="both"/>
      </w:pPr>
      <w:r>
        <w:t>In paragraaf 4</w:t>
      </w:r>
      <w:r w:rsidR="00363ED4" w:rsidRPr="0047005E">
        <w:t xml:space="preserve">.2 wordt beschreven hoe de </w:t>
      </w:r>
      <w:r w:rsidR="000F4A80" w:rsidRPr="0047005E">
        <w:t xml:space="preserve">macro voor de cel oppervlaktemeting tot stand is gekomen. Het is wel degelijk mogelijk </w:t>
      </w:r>
      <w:r w:rsidR="003E7B3F" w:rsidRPr="0047005E">
        <w:t>de</w:t>
      </w:r>
      <w:r w:rsidR="000F4A80" w:rsidRPr="0047005E">
        <w:t xml:space="preserve"> oppervlakte op een betrouwbare manier te berekenen, in dit geval is </w:t>
      </w:r>
      <w:r w:rsidR="003E7B3F" w:rsidRPr="0047005E">
        <w:t>de</w:t>
      </w:r>
      <w:r w:rsidR="000F4A80" w:rsidRPr="0047005E">
        <w:t xml:space="preserve"> percentuele oppervlakte berekend dat bedekt is met een bepaalde celgrootte. </w:t>
      </w:r>
      <w:r>
        <w:t>In paragraaf 4</w:t>
      </w:r>
      <w:r w:rsidR="004F0686">
        <w:t>.5</w:t>
      </w:r>
      <w:r w:rsidR="00A457FB" w:rsidRPr="0047005E">
        <w:t xml:space="preserve"> wordt uitgelegd hoe de macro voor de collageen oppervlakte meting werkt</w:t>
      </w:r>
      <w:r w:rsidR="000F4A80" w:rsidRPr="0047005E">
        <w:t xml:space="preserve">. </w:t>
      </w:r>
      <w:r w:rsidR="00164899" w:rsidRPr="0047005E">
        <w:t xml:space="preserve">Deze macro houdt </w:t>
      </w:r>
      <w:r w:rsidR="00A457FB" w:rsidRPr="0047005E">
        <w:t>echter</w:t>
      </w:r>
      <w:r w:rsidR="00164899" w:rsidRPr="0047005E">
        <w:t xml:space="preserve"> geen rekening met de toename van de grootte van de </w:t>
      </w:r>
      <w:r w:rsidR="00642477" w:rsidRPr="0047005E">
        <w:t>adipocyten</w:t>
      </w:r>
      <w:r w:rsidR="00164899" w:rsidRPr="0047005E">
        <w:t xml:space="preserve"> en de intensiteit van het collageen.</w:t>
      </w:r>
      <w:r w:rsidR="00A457FB" w:rsidRPr="0047005E">
        <w:t xml:space="preserve"> Hierdoor was deze macro niet bruikbaar voor dit experiment.</w:t>
      </w:r>
      <w:r w:rsidR="00164899" w:rsidRPr="0047005E">
        <w:t xml:space="preserve"> </w:t>
      </w:r>
      <w:r w:rsidR="00A457FB" w:rsidRPr="0047005E">
        <w:t>Dat wordt bevestig</w:t>
      </w:r>
      <w:r>
        <w:t>d door de grafiek in paragraaf 4</w:t>
      </w:r>
      <w:r w:rsidR="004F0686">
        <w:t>.6</w:t>
      </w:r>
      <w:r w:rsidR="00A457FB" w:rsidRPr="0047005E">
        <w:t>, waarin een afname van de hoeveelheid collageen te zien is. Deze resultaten</w:t>
      </w:r>
      <w:r w:rsidR="002E288F">
        <w:t xml:space="preserve"> zijn tegenstrijdig met figuur 4</w:t>
      </w:r>
      <w:r w:rsidR="00A457FB" w:rsidRPr="0047005E">
        <w:t xml:space="preserve">, waarop te zien is dat de collageenlaag tussen de adipocyten toe neemt. </w:t>
      </w:r>
    </w:p>
    <w:p w:rsidR="00384708" w:rsidRPr="0047005E" w:rsidRDefault="00164899" w:rsidP="001F2519">
      <w:pPr>
        <w:ind w:firstLine="432"/>
        <w:jc w:val="both"/>
      </w:pPr>
      <w:r w:rsidRPr="0047005E">
        <w:t xml:space="preserve">In </w:t>
      </w:r>
      <w:r w:rsidR="003E7B3F" w:rsidRPr="0047005E">
        <w:t>de</w:t>
      </w:r>
      <w:r w:rsidRPr="0047005E">
        <w:t xml:space="preserve"> laatste paragraaf wordt de “Radial Distribution Function” en de “Radially Averaged Autocorrelation” uitgelegd.</w:t>
      </w:r>
      <w:r w:rsidR="0087149F" w:rsidRPr="0047005E">
        <w:t xml:space="preserve"> Met de Radial Distribution F</w:t>
      </w:r>
      <w:r w:rsidR="00030F7E" w:rsidRPr="0047005E">
        <w:t>unction kan de dichtheid en verdeling van deeltjes berekend worden indien deze van dezelfde grootte zijn.</w:t>
      </w:r>
      <w:r w:rsidR="006E3393">
        <w:t xml:space="preserve"> D</w:t>
      </w:r>
      <w:r w:rsidR="0087149F" w:rsidRPr="0047005E">
        <w:t>e Radially Averaged A</w:t>
      </w:r>
      <w:r w:rsidRPr="0047005E">
        <w:t xml:space="preserve">utocorrelation </w:t>
      </w:r>
      <w:r w:rsidR="006E3393">
        <w:t>moet echter nog verder ontwikkeld worden</w:t>
      </w:r>
      <w:r w:rsidRPr="0047005E">
        <w:t xml:space="preserve"> om de dichtheid en verdeling van het vetweefsel te berekenen</w:t>
      </w:r>
      <w:r w:rsidR="006E3393">
        <w:t>.</w:t>
      </w:r>
    </w:p>
    <w:p w:rsidR="00384708" w:rsidRPr="0047005E" w:rsidRDefault="00384708">
      <w:pPr>
        <w:spacing w:line="240" w:lineRule="auto"/>
        <w:ind w:firstLine="360"/>
      </w:pPr>
      <w:r w:rsidRPr="0047005E">
        <w:br w:type="page"/>
      </w:r>
    </w:p>
    <w:p w:rsidR="00032C82" w:rsidRPr="0047005E" w:rsidRDefault="00032C82" w:rsidP="00032C82">
      <w:pPr>
        <w:pStyle w:val="Kop1"/>
      </w:pPr>
      <w:bookmarkStart w:id="29" w:name="_Toc388448315"/>
      <w:r w:rsidRPr="0047005E">
        <w:t>Discussie</w:t>
      </w:r>
      <w:bookmarkEnd w:id="29"/>
    </w:p>
    <w:p w:rsidR="00030F7E" w:rsidRPr="0047005E" w:rsidRDefault="006E3393" w:rsidP="00B16DDF">
      <w:pPr>
        <w:jc w:val="both"/>
      </w:pPr>
      <w:r>
        <w:t>D</w:t>
      </w:r>
      <w:r w:rsidR="002E288F">
        <w:t>e histologische coupes (figuur 4</w:t>
      </w:r>
      <w:r>
        <w:t>) laten zien</w:t>
      </w:r>
      <w:r w:rsidR="00030F7E" w:rsidRPr="0047005E">
        <w:t xml:space="preserve"> dat de adipocyten op een HFD in grootte zijn toegenomen. Het lijkt alsof de grote cellen de kleine cellen verdringen en belemmeren in de groei. Hierdoor zou mechanische stress kunnen ontstaan en dat zou een reden kunnen zijn voor een overmatige collageensynthese. Aan de andere kant zou het ook kunnen dat de collageenproductie zelf juist de reden is dat de kleine adipocyten niet verder kunnen groeien. </w:t>
      </w:r>
      <w:r w:rsidR="005C6698" w:rsidRPr="0047005E">
        <w:t xml:space="preserve">Zo zou het kunnen dat door de snelle toename van grootte van adipocyten </w:t>
      </w:r>
      <w:r w:rsidR="006560DF" w:rsidRPr="0047005E">
        <w:t>het</w:t>
      </w:r>
      <w:r w:rsidR="005C6698" w:rsidRPr="0047005E">
        <w:t xml:space="preserve"> transport van voedingsstoffen en o.a. zuurstof belemmerd wordt. Dit kan oxidatieve stress veroorzaken en tot fibrose leiden. Een derde mogelijkheid voor de overmatige collageensynthese zou kunnen zijn dat niet alle adipocyten meer adipocyten zijn, maar gestorven cellen. Alle coupes zijn gekleurd met de Sirius Rood kleuring. Deze kleuring maakt het collageen zichtbaar en </w:t>
      </w:r>
      <w:r w:rsidR="006560DF">
        <w:t xml:space="preserve">daardoor is ook te zien waar </w:t>
      </w:r>
      <w:r w:rsidR="005C6698" w:rsidRPr="0047005E">
        <w:t xml:space="preserve">adipocyten liggen. Maar het is niet goed te zien of deze cellen nog wel levende cellen zijn, of slechts een leeg bolletje waar een cel heeft gelegen. Wanneer in een weefsel necrose </w:t>
      </w:r>
      <w:r w:rsidR="006560DF" w:rsidRPr="0047005E">
        <w:t>plaatsvindt,</w:t>
      </w:r>
      <w:r w:rsidR="005C6698" w:rsidRPr="0047005E">
        <w:t xml:space="preserve"> migreren macrofagen en andere immuun cellen naar dat gebied en komt er een inflammatie op gang. </w:t>
      </w:r>
      <w:r w:rsidR="000546C9" w:rsidRPr="0047005E">
        <w:t>Inflammatie kan ook een trigger zijn voor fibrose. Het een hoeft het ander echter niet uit te sluiten. Het is aannemelijk dat door ofwel mechanische ofwel oxidatieve stress adipocyten afsterven en hierdoor zowel de inflammatie als de fibrose ontstaan.</w:t>
      </w:r>
      <w:r w:rsidR="006560DF">
        <w:t xml:space="preserve"> Dit zou ook de reden kunnen zijn waarom visceraal vetweefsel slechter voor de mens is dan subcutaan vetweefsel. </w:t>
      </w:r>
      <w:r w:rsidR="00DB4284">
        <w:t xml:space="preserve">Wanneer </w:t>
      </w:r>
      <w:r w:rsidR="00BC726E">
        <w:t xml:space="preserve">een weefsel necrotisch is en </w:t>
      </w:r>
      <w:r w:rsidR="00DB4284">
        <w:t xml:space="preserve">inflammatie plaatsvindt, dan heeft dat invloed op al het omliggende weefsel. Aangezien het viscerale vetdepots rond de organen ligt kan dit drastische gevolgen hebben voor zowel adipocyten als omliggende organen. </w:t>
      </w:r>
      <w:r w:rsidR="00BC726E">
        <w:t xml:space="preserve">Zo kan het metabolisme van bijvoorbeeld de lever of het hart ontregeld raken, of omliggende bloedvaten beschadigd worden. </w:t>
      </w:r>
    </w:p>
    <w:p w:rsidR="000546C9" w:rsidRDefault="000546C9" w:rsidP="00B16DDF">
      <w:pPr>
        <w:jc w:val="both"/>
      </w:pPr>
    </w:p>
    <w:p w:rsidR="00D3614C" w:rsidRDefault="00D3614C" w:rsidP="00B16DDF">
      <w:pPr>
        <w:jc w:val="both"/>
      </w:pPr>
      <w:r>
        <w:t xml:space="preserve">Bij de groepen die behandeld zijn met Rosiglitazone en Pioglitazone zie ik dat de adipocyten niet meer in grootte toenemen, maar even groot blijven. Dit komt overeen met resultaten uit een ander </w:t>
      </w:r>
      <w:r w:rsidR="006974DE">
        <w:t xml:space="preserve">experiment  </w:t>
      </w:r>
      <w:r w:rsidR="006974DE" w:rsidRPr="006974DE">
        <w:t>(Johnson et al, Obesity 2007)</w:t>
      </w:r>
      <w:r w:rsidR="001350C5">
        <w:t xml:space="preserve">. </w:t>
      </w:r>
      <w:r w:rsidR="004859DC">
        <w:t xml:space="preserve">Dat betekend dat Rosiglitazone en Pioglitazone een stimulerende werking hebben op de afbraak van vetten. </w:t>
      </w:r>
      <w:r w:rsidR="00B16DDF">
        <w:t>Uit dit experiment valt nog niet op te maken hoe dat precies werkt, maar Rosiglitazone en Pioglitazone binden aan de PPAR receptoren waardoor de adipocyten gevoeliger worden voor insuline.</w:t>
      </w:r>
    </w:p>
    <w:p w:rsidR="001350C5" w:rsidRPr="0047005E" w:rsidRDefault="001350C5" w:rsidP="00B16DDF">
      <w:pPr>
        <w:jc w:val="both"/>
      </w:pPr>
    </w:p>
    <w:p w:rsidR="007A50A4" w:rsidRDefault="0099559E" w:rsidP="00B16DDF">
      <w:pPr>
        <w:jc w:val="both"/>
      </w:pPr>
      <w:r w:rsidRPr="0047005E">
        <w:t xml:space="preserve">Zoals in </w:t>
      </w:r>
      <w:r w:rsidR="00DB4284">
        <w:t xml:space="preserve">paragraaf 4.3 </w:t>
      </w:r>
      <w:r w:rsidR="00BC726E">
        <w:t xml:space="preserve">is </w:t>
      </w:r>
      <w:r w:rsidR="00DB4284">
        <w:t>beschreven is aangetoond dat</w:t>
      </w:r>
      <w:r w:rsidRPr="0047005E">
        <w:t xml:space="preserve"> </w:t>
      </w:r>
      <w:r w:rsidR="000546C9" w:rsidRPr="0047005E">
        <w:t>adipocyten</w:t>
      </w:r>
      <w:r w:rsidRPr="0047005E">
        <w:t xml:space="preserve"> in grootte toenemen bij een HFD. Hierbij lijkt het collageen ook toe te nemen zoals bes</w:t>
      </w:r>
      <w:r w:rsidR="00BC726E">
        <w:t>chreven in paragraaf 6.1. Dit bleek</w:t>
      </w:r>
      <w:r w:rsidRPr="0047005E">
        <w:t xml:space="preserve"> echter lastig om meetbaar te maken. </w:t>
      </w:r>
      <w:r w:rsidR="000546C9" w:rsidRPr="0047005E">
        <w:t>De macro voor de collageenmeting</w:t>
      </w:r>
      <w:r w:rsidRPr="0047005E">
        <w:t xml:space="preserve"> houdt geen rekening met intensiteit, waardoor voor een diep rode kleur hetzelfde wordt gemeten als een licht rode kleur. </w:t>
      </w:r>
      <w:r w:rsidR="000546C9" w:rsidRPr="0047005E">
        <w:t xml:space="preserve">Het is wel mogelijk een macro te maken die rekening houdt met de intensiteit, maar dat zou erg onbetrouwbaar zijn. </w:t>
      </w:r>
      <w:r w:rsidR="00D36C84" w:rsidRPr="0047005E">
        <w:t xml:space="preserve">Stel dat een stukje collageen 2x intenser rood is dan een ander stukje collageen, dan wil dat nog niet zeggen dat daar 2x zoveel collageen ligt. </w:t>
      </w:r>
      <w:r w:rsidRPr="0047005E">
        <w:t xml:space="preserve">Daarnaast nemen de cellen zelf ook meer oppervlakte in beslag na een langer HFD. Hierdoor neemt de </w:t>
      </w:r>
      <w:r w:rsidR="00D36C84" w:rsidRPr="0047005E">
        <w:t>totale hoeveelheid collageen op de foto af</w:t>
      </w:r>
      <w:r w:rsidR="00DB4284">
        <w:t xml:space="preserve">, terwijl de </w:t>
      </w:r>
      <w:r w:rsidR="000E5CB3">
        <w:t xml:space="preserve">collageenlaag </w:t>
      </w:r>
      <w:r w:rsidRPr="0047005E">
        <w:t xml:space="preserve">tussen de cellen in misschien wel dikker is. </w:t>
      </w:r>
      <w:r w:rsidR="00D36C84" w:rsidRPr="0047005E">
        <w:t>Dit blijkt u</w:t>
      </w:r>
      <w:r w:rsidR="006974DE">
        <w:t>it de resultaten van paragraaf 4.5.</w:t>
      </w:r>
    </w:p>
    <w:p w:rsidR="006974DE" w:rsidRDefault="006974DE" w:rsidP="00B16DDF">
      <w:pPr>
        <w:jc w:val="both"/>
      </w:pPr>
    </w:p>
    <w:p w:rsidR="006974DE" w:rsidRPr="0047005E" w:rsidRDefault="006974DE" w:rsidP="00B16DDF">
      <w:pPr>
        <w:jc w:val="both"/>
      </w:pPr>
      <w:r>
        <w:t>Voor toekomstige experimenten waarbij celoppervlakte gemeten wordt is de kwantita</w:t>
      </w:r>
      <w:r w:rsidR="00B178CC">
        <w:t>tieve meting zeker een aanbeve</w:t>
      </w:r>
      <w:r>
        <w:t xml:space="preserve">ling. Door histologische coupes zowel kwalitatief als kwantitatief te kunnen meten zijn de resultaten sterker te onderbouwen. Voor de collageenmetingen is echter nog geen techniek ver genoeg ontwikkeld om ook kwantitatieve metingen te kunnen doen op coupes. Wel zou ik aanbevelen om daarbij op zoek te gaan naar een methode die de bandbreedte van het collageen meet en niet de totale hoeveelheid collageen. </w:t>
      </w:r>
      <w:r w:rsidR="009E5693">
        <w:t xml:space="preserve">Zo zou de AAC macro een optie kunnen zijn om de bandbreedte te meten, maar dan moet deze methode wel efficiënter gemaakt worden. </w:t>
      </w:r>
    </w:p>
    <w:p w:rsidR="00D36C84" w:rsidRPr="0047005E" w:rsidRDefault="00D36C84" w:rsidP="00A457FB">
      <w:pPr>
        <w:ind w:firstLine="0"/>
      </w:pPr>
    </w:p>
    <w:p w:rsidR="00A457FB" w:rsidRDefault="00A457FB"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AF613C" w:rsidRDefault="00AF613C" w:rsidP="00A457FB">
      <w:pPr>
        <w:ind w:firstLine="0"/>
        <w:rPr>
          <w:color w:val="FF0000"/>
        </w:rPr>
      </w:pPr>
    </w:p>
    <w:p w:rsidR="00032C82" w:rsidRPr="0047005E" w:rsidRDefault="00032C82" w:rsidP="00664F24">
      <w:pPr>
        <w:ind w:firstLine="0"/>
      </w:pPr>
    </w:p>
    <w:p w:rsidR="00032C82" w:rsidRPr="0047005E" w:rsidRDefault="00EF7088" w:rsidP="00384708">
      <w:pPr>
        <w:pStyle w:val="Kop1"/>
        <w:numPr>
          <w:ilvl w:val="0"/>
          <w:numId w:val="0"/>
        </w:numPr>
        <w:ind w:left="432" w:hanging="432"/>
      </w:pPr>
      <w:bookmarkStart w:id="30" w:name="_Toc388448316"/>
      <w:r w:rsidRPr="0047005E">
        <w:t>Bijlagen</w:t>
      </w:r>
      <w:bookmarkEnd w:id="30"/>
    </w:p>
    <w:p w:rsidR="00EF7088" w:rsidRPr="0047005E" w:rsidRDefault="00384708" w:rsidP="00384708">
      <w:pPr>
        <w:pStyle w:val="Kop2"/>
        <w:numPr>
          <w:ilvl w:val="0"/>
          <w:numId w:val="0"/>
        </w:numPr>
        <w:ind w:left="578" w:hanging="578"/>
      </w:pPr>
      <w:bookmarkStart w:id="31" w:name="_Toc388448317"/>
      <w:r w:rsidRPr="0047005E">
        <w:t xml:space="preserve">Bijlage I: </w:t>
      </w:r>
      <w:r w:rsidR="00EF7088" w:rsidRPr="0047005E">
        <w:t>Sirius Rood + Haematoxyline kleuring</w:t>
      </w:r>
      <w:bookmarkEnd w:id="31"/>
    </w:p>
    <w:p w:rsidR="00EF7088" w:rsidRPr="0047005E" w:rsidRDefault="00EF7088" w:rsidP="00EF7088">
      <w:r w:rsidRPr="0047005E">
        <w:t>De sirius rood kleuring is een veelgebruikte kleuring om collageen zichtbaar te maken, de haematoxyline kleuring wordt gedaan om de celkernen zichtbaar te maken. Er is hier gebruik gemaakt van paraffine coupes. Deze kleuring bestaat uit de volgende stappen:</w:t>
      </w:r>
    </w:p>
    <w:p w:rsidR="00EF7088" w:rsidRPr="0047005E" w:rsidRDefault="00EF7088" w:rsidP="00EF7088">
      <w:pPr>
        <w:pStyle w:val="Lijstalinea"/>
        <w:numPr>
          <w:ilvl w:val="0"/>
          <w:numId w:val="4"/>
        </w:numPr>
      </w:pPr>
      <w:r w:rsidRPr="0047005E">
        <w:t>Deparaffineren:</w:t>
      </w:r>
    </w:p>
    <w:p w:rsidR="00EF7088" w:rsidRPr="0047005E" w:rsidRDefault="00EF7088" w:rsidP="00EF7088">
      <w:pPr>
        <w:pStyle w:val="Lijstalinea"/>
        <w:numPr>
          <w:ilvl w:val="0"/>
          <w:numId w:val="5"/>
        </w:numPr>
      </w:pPr>
      <w:r w:rsidRPr="0047005E">
        <w:t>15 minuten in xyleen</w:t>
      </w:r>
    </w:p>
    <w:p w:rsidR="00EF7088" w:rsidRPr="0047005E" w:rsidRDefault="00EF7088" w:rsidP="00EF7088">
      <w:pPr>
        <w:pStyle w:val="Lijstalinea"/>
        <w:numPr>
          <w:ilvl w:val="0"/>
          <w:numId w:val="5"/>
        </w:numPr>
      </w:pPr>
      <w:r w:rsidRPr="0047005E">
        <w:t>Alcoholreeks: 100%-96%-70% 2 minuten per stap</w:t>
      </w:r>
    </w:p>
    <w:p w:rsidR="00EF7088" w:rsidRPr="0047005E" w:rsidRDefault="00EF7088" w:rsidP="00EF7088">
      <w:pPr>
        <w:pStyle w:val="Lijstalinea"/>
        <w:numPr>
          <w:ilvl w:val="0"/>
          <w:numId w:val="5"/>
        </w:numPr>
      </w:pPr>
      <w:r w:rsidRPr="0047005E">
        <w:t>2 minuten in Aquadest (kan ook langer)</w:t>
      </w:r>
    </w:p>
    <w:p w:rsidR="00EF7088" w:rsidRPr="0047005E" w:rsidRDefault="00EF7088" w:rsidP="00EF7088">
      <w:pPr>
        <w:pStyle w:val="Lijstalinea"/>
        <w:numPr>
          <w:ilvl w:val="0"/>
          <w:numId w:val="4"/>
        </w:numPr>
      </w:pPr>
      <w:r w:rsidRPr="0047005E">
        <w:t>Kleuren in Weigert’s haematoxyline voor 5 minuten</w:t>
      </w:r>
    </w:p>
    <w:p w:rsidR="00EF7088" w:rsidRPr="0047005E" w:rsidRDefault="00EF7088" w:rsidP="00EF7088">
      <w:pPr>
        <w:pStyle w:val="Lijstalinea"/>
        <w:numPr>
          <w:ilvl w:val="0"/>
          <w:numId w:val="4"/>
        </w:numPr>
      </w:pPr>
      <w:r w:rsidRPr="0047005E">
        <w:t>10 minuten in stromend kraanwater</w:t>
      </w:r>
    </w:p>
    <w:p w:rsidR="00EF7088" w:rsidRPr="0047005E" w:rsidRDefault="00EF7088" w:rsidP="00EF7088">
      <w:pPr>
        <w:pStyle w:val="Lijstalinea"/>
        <w:numPr>
          <w:ilvl w:val="0"/>
          <w:numId w:val="4"/>
        </w:numPr>
      </w:pPr>
      <w:r w:rsidRPr="0047005E">
        <w:t>15 seconden in 0,5M HCl in 70% alcohol</w:t>
      </w:r>
    </w:p>
    <w:p w:rsidR="00EF7088" w:rsidRPr="0047005E" w:rsidRDefault="00EF7088" w:rsidP="00EF7088">
      <w:pPr>
        <w:pStyle w:val="Lijstalinea"/>
        <w:numPr>
          <w:ilvl w:val="0"/>
          <w:numId w:val="4"/>
        </w:numPr>
      </w:pPr>
      <w:r w:rsidRPr="0047005E">
        <w:t>Terug in kraanwater voor 3 minuten</w:t>
      </w:r>
    </w:p>
    <w:p w:rsidR="00EF7088" w:rsidRPr="0047005E" w:rsidRDefault="00EF7088" w:rsidP="00EF7088">
      <w:pPr>
        <w:pStyle w:val="Lijstalinea"/>
        <w:numPr>
          <w:ilvl w:val="0"/>
          <w:numId w:val="4"/>
        </w:numPr>
      </w:pPr>
      <w:r w:rsidRPr="0047005E">
        <w:t>Fixeren in SUSA voor 15 minuten</w:t>
      </w:r>
    </w:p>
    <w:p w:rsidR="00EF7088" w:rsidRPr="0047005E" w:rsidRDefault="00EF7088" w:rsidP="00EF7088">
      <w:pPr>
        <w:pStyle w:val="Lijstalinea"/>
        <w:numPr>
          <w:ilvl w:val="0"/>
          <w:numId w:val="4"/>
        </w:numPr>
      </w:pPr>
      <w:r w:rsidRPr="0047005E">
        <w:t>Spoelen in demiwater</w:t>
      </w:r>
    </w:p>
    <w:p w:rsidR="00EF7088" w:rsidRPr="0047005E" w:rsidRDefault="00EF7088" w:rsidP="00EF7088">
      <w:pPr>
        <w:pStyle w:val="Lijstalinea"/>
        <w:numPr>
          <w:ilvl w:val="0"/>
          <w:numId w:val="4"/>
        </w:numPr>
      </w:pPr>
      <w:r w:rsidRPr="0047005E">
        <w:t>Sirius rood kleuring voor 5 minuten</w:t>
      </w:r>
    </w:p>
    <w:p w:rsidR="00EF7088" w:rsidRPr="0047005E" w:rsidRDefault="00EF7088" w:rsidP="00EF7088">
      <w:pPr>
        <w:pStyle w:val="Lijstalinea"/>
        <w:numPr>
          <w:ilvl w:val="0"/>
          <w:numId w:val="4"/>
        </w:numPr>
      </w:pPr>
      <w:r w:rsidRPr="0047005E">
        <w:t>Spoelen met HCl voor 2 minuten (2ml 1M op 200 ml totaalvolume)</w:t>
      </w:r>
    </w:p>
    <w:p w:rsidR="00EF7088" w:rsidRPr="0047005E" w:rsidRDefault="00EF7088" w:rsidP="00EF7088">
      <w:pPr>
        <w:pStyle w:val="Lijstalinea"/>
        <w:numPr>
          <w:ilvl w:val="0"/>
          <w:numId w:val="4"/>
        </w:numPr>
      </w:pPr>
      <w:r w:rsidRPr="0047005E">
        <w:t>Hydrateren: 96% alcohol-100% alcohol-xyleen (5x dippen per stap)</w:t>
      </w:r>
    </w:p>
    <w:p w:rsidR="00EF7088" w:rsidRPr="0047005E" w:rsidRDefault="00EF7088" w:rsidP="00EF7088">
      <w:pPr>
        <w:pStyle w:val="Lijstalinea"/>
        <w:numPr>
          <w:ilvl w:val="0"/>
          <w:numId w:val="4"/>
        </w:numPr>
      </w:pPr>
      <w:r w:rsidRPr="0047005E">
        <w:t>Afdekken met malinol en een nachtje in de zuurkast laten drogen</w:t>
      </w:r>
    </w:p>
    <w:p w:rsidR="006546C7" w:rsidRPr="0047005E" w:rsidRDefault="006546C7" w:rsidP="006546C7">
      <w:pPr>
        <w:ind w:firstLine="0"/>
      </w:pPr>
    </w:p>
    <w:p w:rsidR="006546C7" w:rsidRPr="0047005E" w:rsidRDefault="006546C7" w:rsidP="006546C7">
      <w:pPr>
        <w:pStyle w:val="Kop2"/>
      </w:pPr>
      <w:bookmarkStart w:id="32" w:name="_Toc388448318"/>
      <w:r w:rsidRPr="0047005E">
        <w:t>Macro cel oppervlakte</w:t>
      </w:r>
      <w:r w:rsidR="006100CA" w:rsidRPr="0047005E">
        <w:t>meting</w:t>
      </w:r>
      <w:bookmarkEnd w:id="32"/>
      <w:r w:rsidRPr="0047005E">
        <w:t xml:space="preserve"> </w:t>
      </w:r>
    </w:p>
    <w:p w:rsidR="001E652D" w:rsidRPr="0047005E" w:rsidRDefault="001E652D" w:rsidP="006546C7">
      <w:pPr>
        <w:ind w:firstLine="0"/>
        <w:jc w:val="both"/>
      </w:pPr>
      <w:r w:rsidRPr="0047005E">
        <w:t>//Measure percentage of area covered with cells</w:t>
      </w:r>
    </w:p>
    <w:p w:rsidR="001E652D" w:rsidRPr="0047005E" w:rsidRDefault="001E652D" w:rsidP="006546C7">
      <w:pPr>
        <w:ind w:firstLine="0"/>
        <w:jc w:val="both"/>
      </w:pPr>
      <w:r w:rsidRPr="0047005E">
        <w:t>//Cells are selected and divided by cell size in 8 groups</w:t>
      </w:r>
    </w:p>
    <w:p w:rsidR="006546C7" w:rsidRPr="0047005E" w:rsidRDefault="006546C7" w:rsidP="006546C7">
      <w:pPr>
        <w:ind w:firstLine="0"/>
        <w:jc w:val="both"/>
      </w:pPr>
      <w:r w:rsidRPr="0047005E">
        <w:t>var dir = "directory";</w:t>
      </w:r>
    </w:p>
    <w:p w:rsidR="006546C7" w:rsidRPr="0047005E" w:rsidRDefault="006546C7" w:rsidP="006546C7">
      <w:pPr>
        <w:ind w:firstLine="0"/>
        <w:jc w:val="both"/>
      </w:pPr>
      <w:r w:rsidRPr="0047005E">
        <w:t>var name = "name";</w:t>
      </w:r>
    </w:p>
    <w:p w:rsidR="006546C7" w:rsidRPr="0047005E" w:rsidRDefault="006546C7" w:rsidP="006546C7">
      <w:pPr>
        <w:ind w:firstLine="0"/>
        <w:jc w:val="both"/>
      </w:pPr>
    </w:p>
    <w:p w:rsidR="006546C7" w:rsidRPr="0047005E" w:rsidRDefault="006546C7" w:rsidP="006546C7">
      <w:pPr>
        <w:ind w:firstLine="0"/>
        <w:jc w:val="both"/>
      </w:pPr>
      <w:r w:rsidRPr="0047005E">
        <w:t>macro "get analyzed directory [f12]" {             //select directory to save analyzed stacks</w:t>
      </w:r>
    </w:p>
    <w:p w:rsidR="006546C7" w:rsidRPr="0047005E" w:rsidRDefault="006546C7" w:rsidP="006546C7">
      <w:pPr>
        <w:ind w:firstLine="0"/>
        <w:jc w:val="both"/>
      </w:pPr>
      <w:r w:rsidRPr="0047005E">
        <w:t xml:space="preserve"> dir = getDirectory("Select a Directory");</w:t>
      </w:r>
    </w:p>
    <w:p w:rsidR="006546C7" w:rsidRPr="0047005E" w:rsidRDefault="006546C7" w:rsidP="006546C7">
      <w:pPr>
        <w:ind w:firstLine="0"/>
        <w:jc w:val="both"/>
      </w:pPr>
      <w:r w:rsidRPr="0047005E">
        <w:t>}</w:t>
      </w:r>
    </w:p>
    <w:p w:rsidR="006546C7" w:rsidRPr="0047005E" w:rsidRDefault="006546C7" w:rsidP="006546C7">
      <w:pPr>
        <w:jc w:val="both"/>
      </w:pPr>
    </w:p>
    <w:p w:rsidR="006546C7" w:rsidRPr="0047005E" w:rsidRDefault="006546C7" w:rsidP="006546C7">
      <w:pPr>
        <w:ind w:firstLine="0"/>
        <w:jc w:val="both"/>
      </w:pPr>
      <w:r w:rsidRPr="0047005E">
        <w:t>macro "select area  [f1]"{                            //selects and adjusts the area for measurements</w:t>
      </w:r>
    </w:p>
    <w:p w:rsidR="006546C7" w:rsidRPr="0047005E" w:rsidRDefault="006546C7" w:rsidP="006546C7">
      <w:pPr>
        <w:ind w:firstLine="0"/>
        <w:jc w:val="both"/>
      </w:pPr>
      <w:r w:rsidRPr="0047005E">
        <w:t>name = getTitle;</w:t>
      </w:r>
    </w:p>
    <w:p w:rsidR="006546C7" w:rsidRPr="0047005E" w:rsidRDefault="006546C7" w:rsidP="006546C7">
      <w:pPr>
        <w:ind w:firstLine="0"/>
        <w:jc w:val="both"/>
      </w:pPr>
      <w:r w:rsidRPr="0047005E">
        <w:t>run("Duplicate...", "title=V436,2-1.jpg");     //create RGB stack and select the best picture of the three pictures</w:t>
      </w:r>
    </w:p>
    <w:p w:rsidR="006546C7" w:rsidRPr="0047005E" w:rsidRDefault="006546C7" w:rsidP="006546C7">
      <w:pPr>
        <w:ind w:firstLine="0"/>
        <w:jc w:val="both"/>
      </w:pPr>
      <w:r w:rsidRPr="0047005E">
        <w:t>run("RGB Stack");</w:t>
      </w:r>
    </w:p>
    <w:p w:rsidR="006546C7" w:rsidRPr="0047005E" w:rsidRDefault="006546C7" w:rsidP="006546C7">
      <w:pPr>
        <w:ind w:firstLine="0"/>
        <w:jc w:val="both"/>
      </w:pPr>
      <w:r w:rsidRPr="0047005E">
        <w:t>run("Delete Slice");</w:t>
      </w:r>
    </w:p>
    <w:p w:rsidR="006546C7" w:rsidRPr="0047005E" w:rsidRDefault="006546C7" w:rsidP="006546C7">
      <w:pPr>
        <w:ind w:firstLine="0"/>
        <w:jc w:val="both"/>
      </w:pPr>
      <w:r w:rsidRPr="0047005E">
        <w:t>setSlice(2);</w:t>
      </w:r>
    </w:p>
    <w:p w:rsidR="006546C7" w:rsidRPr="0047005E" w:rsidRDefault="006546C7" w:rsidP="006546C7">
      <w:pPr>
        <w:ind w:firstLine="0"/>
        <w:jc w:val="both"/>
      </w:pPr>
      <w:r w:rsidRPr="0047005E">
        <w:t>run("Delete Slice");</w:t>
      </w:r>
    </w:p>
    <w:p w:rsidR="006546C7" w:rsidRPr="0047005E" w:rsidRDefault="006546C7" w:rsidP="006546C7">
      <w:pPr>
        <w:ind w:firstLine="0"/>
        <w:jc w:val="both"/>
      </w:pPr>
      <w:r w:rsidRPr="0047005E">
        <w:t>setAutoThreshold("Huang");</w:t>
      </w:r>
    </w:p>
    <w:p w:rsidR="006546C7" w:rsidRPr="0047005E" w:rsidRDefault="006546C7" w:rsidP="006546C7">
      <w:pPr>
        <w:ind w:firstLine="0"/>
        <w:jc w:val="both"/>
      </w:pPr>
      <w:r w:rsidRPr="0047005E">
        <w:t>//run("Threshold...");</w:t>
      </w:r>
    </w:p>
    <w:p w:rsidR="006546C7" w:rsidRPr="0047005E" w:rsidRDefault="006546C7" w:rsidP="006546C7">
      <w:pPr>
        <w:ind w:firstLine="0"/>
        <w:jc w:val="both"/>
      </w:pPr>
      <w:r w:rsidRPr="0047005E">
        <w:t>setOption("BlackBackground", false);</w:t>
      </w:r>
    </w:p>
    <w:p w:rsidR="006546C7" w:rsidRPr="0047005E" w:rsidRDefault="006546C7" w:rsidP="006546C7">
      <w:pPr>
        <w:ind w:firstLine="0"/>
        <w:jc w:val="both"/>
      </w:pPr>
      <w:r w:rsidRPr="0047005E">
        <w:t>run("Convert to Mask");</w:t>
      </w:r>
      <w:r w:rsidR="001E652D" w:rsidRPr="0047005E">
        <w:t xml:space="preserve">                </w:t>
      </w:r>
      <w:r w:rsidRPr="0047005E">
        <w:t>//Create black and white picture and repairs some of the broken cell membranes</w:t>
      </w:r>
    </w:p>
    <w:p w:rsidR="006546C7" w:rsidRPr="0047005E" w:rsidRDefault="006546C7" w:rsidP="006546C7">
      <w:pPr>
        <w:ind w:firstLine="0"/>
        <w:jc w:val="both"/>
      </w:pPr>
      <w:r w:rsidRPr="0047005E">
        <w:t>run("Invert");</w:t>
      </w:r>
    </w:p>
    <w:p w:rsidR="006546C7" w:rsidRPr="0047005E" w:rsidRDefault="006546C7" w:rsidP="006546C7">
      <w:pPr>
        <w:ind w:firstLine="0"/>
        <w:jc w:val="both"/>
      </w:pPr>
      <w:r w:rsidRPr="0047005E">
        <w:t>run("Fill Holes");</w:t>
      </w:r>
    </w:p>
    <w:p w:rsidR="006546C7" w:rsidRPr="0047005E" w:rsidRDefault="006546C7" w:rsidP="006546C7">
      <w:pPr>
        <w:ind w:firstLine="0"/>
        <w:jc w:val="both"/>
      </w:pPr>
      <w:r w:rsidRPr="0047005E">
        <w:t>run("Watershed");</w:t>
      </w:r>
    </w:p>
    <w:p w:rsidR="006546C7" w:rsidRPr="0047005E" w:rsidRDefault="006546C7" w:rsidP="006546C7">
      <w:pPr>
        <w:ind w:firstLine="0"/>
        <w:jc w:val="both"/>
      </w:pPr>
      <w:r w:rsidRPr="0047005E">
        <w:t>run("Images to Stack", name);</w:t>
      </w:r>
    </w:p>
    <w:p w:rsidR="006546C7" w:rsidRPr="0047005E" w:rsidRDefault="006546C7" w:rsidP="006546C7">
      <w:pPr>
        <w:ind w:firstLine="0"/>
        <w:jc w:val="both"/>
      </w:pPr>
      <w:r w:rsidRPr="0047005E">
        <w:t>rename(name);</w:t>
      </w:r>
    </w:p>
    <w:p w:rsidR="006546C7" w:rsidRPr="0047005E" w:rsidRDefault="006546C7" w:rsidP="006546C7">
      <w:pPr>
        <w:ind w:firstLine="0"/>
        <w:jc w:val="both"/>
      </w:pPr>
      <w:r w:rsidRPr="0047005E">
        <w:t>}</w:t>
      </w:r>
    </w:p>
    <w:p w:rsidR="006546C7" w:rsidRPr="0047005E" w:rsidRDefault="006546C7" w:rsidP="006546C7">
      <w:pPr>
        <w:jc w:val="both"/>
      </w:pPr>
    </w:p>
    <w:p w:rsidR="006546C7" w:rsidRPr="0047005E" w:rsidRDefault="006546C7" w:rsidP="006546C7">
      <w:pPr>
        <w:ind w:firstLine="0"/>
        <w:jc w:val="both"/>
      </w:pPr>
      <w:r w:rsidRPr="0047005E">
        <w:t>macro "Measure area  [f2]"{                                        //Calculates area percentage and makes a stack</w:t>
      </w:r>
    </w:p>
    <w:p w:rsidR="006546C7" w:rsidRPr="0047005E" w:rsidRDefault="006546C7" w:rsidP="006546C7">
      <w:pPr>
        <w:ind w:firstLine="0"/>
        <w:jc w:val="both"/>
      </w:pPr>
      <w:r w:rsidRPr="0047005E">
        <w:t>run("Stack to Images");</w:t>
      </w:r>
    </w:p>
    <w:p w:rsidR="006546C7" w:rsidRPr="0047005E" w:rsidRDefault="006546C7" w:rsidP="006546C7">
      <w:pPr>
        <w:ind w:firstLine="0"/>
        <w:jc w:val="both"/>
      </w:pPr>
      <w:r w:rsidRPr="0047005E">
        <w:t>setOption("BlackBackground", false);</w:t>
      </w:r>
    </w:p>
    <w:p w:rsidR="006546C7" w:rsidRPr="0047005E" w:rsidRDefault="006546C7" w:rsidP="006546C7">
      <w:pPr>
        <w:ind w:firstLine="0"/>
        <w:jc w:val="both"/>
      </w:pPr>
      <w:r w:rsidRPr="0047005E">
        <w:t>run("Make Binary");</w:t>
      </w:r>
    </w:p>
    <w:p w:rsidR="006546C7" w:rsidRPr="0047005E" w:rsidRDefault="006546C7" w:rsidP="006546C7">
      <w:pPr>
        <w:ind w:firstLine="0"/>
        <w:jc w:val="both"/>
      </w:pPr>
      <w:r w:rsidRPr="0047005E">
        <w:t>run("Invert");</w:t>
      </w:r>
    </w:p>
    <w:p w:rsidR="006546C7" w:rsidRPr="0047005E" w:rsidRDefault="006546C7" w:rsidP="006546C7">
      <w:pPr>
        <w:ind w:firstLine="0"/>
        <w:jc w:val="both"/>
      </w:pPr>
      <w:r w:rsidRPr="0047005E">
        <w:t>run("Set Measurements...", "area bounding area_fraction display add redirect=None decimal=3");                                      //analyse 8 different ranges of cell area percentage</w:t>
      </w:r>
    </w:p>
    <w:p w:rsidR="006546C7" w:rsidRPr="0047005E" w:rsidRDefault="006546C7" w:rsidP="006546C7">
      <w:pPr>
        <w:ind w:firstLine="0"/>
        <w:jc w:val="both"/>
      </w:pPr>
      <w:r w:rsidRPr="0047005E">
        <w:t>run("Analyze Particles...", "size=200-1000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"size=1000-2000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"size=2000-3000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"size=3000-4000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"size=4000-5000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"size=5000-6000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"size=6000-7000 circularity=0.00-1.00 show=Outlines display exclude include summarize");</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run("Put Behind [tab]");</w:t>
      </w:r>
    </w:p>
    <w:p w:rsidR="006546C7" w:rsidRPr="0047005E" w:rsidRDefault="006546C7" w:rsidP="006546C7">
      <w:pPr>
        <w:ind w:firstLine="0"/>
        <w:jc w:val="both"/>
      </w:pPr>
      <w:r w:rsidRPr="0047005E">
        <w:t>run("Analyze Particles...", "size=7000-infinity circularity=0.00-1.00 show=Outlines display exclude include summarize");</w:t>
      </w:r>
    </w:p>
    <w:p w:rsidR="006546C7" w:rsidRPr="0047005E" w:rsidRDefault="006546C7" w:rsidP="006546C7">
      <w:pPr>
        <w:ind w:firstLine="0"/>
        <w:jc w:val="both"/>
      </w:pPr>
      <w:r w:rsidRPr="0047005E">
        <w:t>run("Images to Stack", "name=Stack title=[]");</w:t>
      </w:r>
    </w:p>
    <w:p w:rsidR="006546C7" w:rsidRPr="0047005E" w:rsidRDefault="006546C7" w:rsidP="006546C7">
      <w:pPr>
        <w:ind w:firstLine="0"/>
        <w:jc w:val="both"/>
      </w:pPr>
      <w:r w:rsidRPr="0047005E">
        <w:t>rename(name);</w:t>
      </w:r>
    </w:p>
    <w:p w:rsidR="006546C7" w:rsidRPr="0047005E" w:rsidRDefault="006546C7" w:rsidP="006546C7">
      <w:pPr>
        <w:ind w:firstLine="0"/>
        <w:jc w:val="both"/>
      </w:pPr>
      <w:r w:rsidRPr="0047005E">
        <w:t>}</w:t>
      </w:r>
    </w:p>
    <w:p w:rsidR="006546C7" w:rsidRPr="0047005E" w:rsidRDefault="006546C7" w:rsidP="006546C7">
      <w:pPr>
        <w:jc w:val="both"/>
      </w:pPr>
    </w:p>
    <w:p w:rsidR="006546C7" w:rsidRPr="0047005E" w:rsidRDefault="006546C7" w:rsidP="006546C7">
      <w:pPr>
        <w:ind w:firstLine="0"/>
        <w:jc w:val="both"/>
      </w:pPr>
      <w:r w:rsidRPr="0047005E">
        <w:t>macro "save and close [f3]"{                                               //save and close the stacks</w:t>
      </w:r>
    </w:p>
    <w:p w:rsidR="006546C7" w:rsidRPr="0047005E" w:rsidRDefault="006546C7" w:rsidP="006546C7">
      <w:pPr>
        <w:ind w:firstLine="0"/>
        <w:jc w:val="both"/>
      </w:pPr>
      <w:r w:rsidRPr="0047005E">
        <w:t>path=dir+name+"_stack";</w:t>
      </w:r>
    </w:p>
    <w:p w:rsidR="006546C7" w:rsidRPr="0047005E" w:rsidRDefault="006546C7" w:rsidP="006546C7">
      <w:pPr>
        <w:ind w:firstLine="0"/>
        <w:jc w:val="both"/>
      </w:pPr>
      <w:r w:rsidRPr="0047005E">
        <w:t>saveAs("tif", path);</w:t>
      </w:r>
    </w:p>
    <w:p w:rsidR="006546C7" w:rsidRPr="0047005E" w:rsidRDefault="006546C7" w:rsidP="006546C7">
      <w:pPr>
        <w:ind w:firstLine="0"/>
        <w:jc w:val="both"/>
      </w:pPr>
      <w:r w:rsidRPr="0047005E">
        <w:t>run("Close All");</w:t>
      </w:r>
    </w:p>
    <w:p w:rsidR="006546C7" w:rsidRPr="0047005E" w:rsidRDefault="006546C7" w:rsidP="006546C7">
      <w:pPr>
        <w:ind w:firstLine="0"/>
        <w:jc w:val="both"/>
      </w:pPr>
      <w:r w:rsidRPr="0047005E">
        <w:t>}</w:t>
      </w:r>
    </w:p>
    <w:p w:rsidR="006546C7" w:rsidRPr="0047005E" w:rsidRDefault="006546C7" w:rsidP="006546C7">
      <w:pPr>
        <w:ind w:firstLine="0"/>
        <w:jc w:val="both"/>
      </w:pPr>
    </w:p>
    <w:p w:rsidR="006546C7" w:rsidRPr="0047005E" w:rsidRDefault="006546C7" w:rsidP="006546C7">
      <w:pPr>
        <w:pStyle w:val="Kop2"/>
      </w:pPr>
      <w:bookmarkStart w:id="33" w:name="_Toc388448319"/>
      <w:r w:rsidRPr="0047005E">
        <w:t>Macro collageenmeting</w:t>
      </w:r>
      <w:bookmarkEnd w:id="33"/>
      <w:r w:rsidRPr="0047005E">
        <w:t xml:space="preserve"> </w:t>
      </w:r>
    </w:p>
    <w:p w:rsidR="006546C7" w:rsidRPr="0047005E" w:rsidRDefault="006546C7" w:rsidP="006546C7">
      <w:pPr>
        <w:ind w:firstLine="0"/>
      </w:pPr>
      <w:r w:rsidRPr="0047005E">
        <w:t>// macro to measure sirius red stained sections</w:t>
      </w:r>
    </w:p>
    <w:p w:rsidR="006546C7" w:rsidRPr="0047005E" w:rsidRDefault="006546C7" w:rsidP="006546C7">
      <w:pPr>
        <w:ind w:firstLine="0"/>
      </w:pPr>
      <w:r w:rsidRPr="0047005E">
        <w:t>// before measure remove all debris on or around section using paint tool</w:t>
      </w:r>
    </w:p>
    <w:p w:rsidR="006546C7" w:rsidRPr="0047005E" w:rsidRDefault="006546C7" w:rsidP="006546C7">
      <w:pPr>
        <w:ind w:firstLine="0"/>
      </w:pPr>
      <w:r w:rsidRPr="0047005E">
        <w:t>// f12 macro only needs to be run once before start of measurements</w:t>
      </w:r>
    </w:p>
    <w:p w:rsidR="006546C7" w:rsidRPr="0047005E" w:rsidRDefault="006546C7" w:rsidP="006546C7">
      <w:pPr>
        <w:ind w:firstLine="0"/>
      </w:pPr>
    </w:p>
    <w:p w:rsidR="006546C7" w:rsidRPr="0047005E" w:rsidRDefault="006546C7" w:rsidP="006546C7">
      <w:pPr>
        <w:ind w:firstLine="0"/>
      </w:pPr>
      <w:r w:rsidRPr="0047005E">
        <w:t>var dir = "directory";</w:t>
      </w:r>
    </w:p>
    <w:p w:rsidR="006546C7" w:rsidRPr="0047005E" w:rsidRDefault="006546C7" w:rsidP="006546C7">
      <w:pPr>
        <w:ind w:firstLine="0"/>
      </w:pPr>
    </w:p>
    <w:p w:rsidR="006546C7" w:rsidRPr="0047005E" w:rsidRDefault="006546C7" w:rsidP="006546C7">
      <w:pPr>
        <w:ind w:firstLine="0"/>
      </w:pPr>
      <w:r w:rsidRPr="0047005E">
        <w:t>macro "get analyzed directory [f12]" {             //select directory to save analyzed stacks</w:t>
      </w:r>
    </w:p>
    <w:p w:rsidR="006546C7" w:rsidRPr="0047005E" w:rsidRDefault="006546C7" w:rsidP="006546C7">
      <w:pPr>
        <w:ind w:firstLine="0"/>
      </w:pPr>
      <w:r w:rsidRPr="0047005E">
        <w:t>dir = getDirectory("Select a Directory");</w:t>
      </w:r>
    </w:p>
    <w:p w:rsidR="006546C7" w:rsidRPr="0047005E" w:rsidRDefault="006546C7" w:rsidP="006546C7">
      <w:pPr>
        <w:ind w:firstLine="0"/>
      </w:pPr>
      <w:r w:rsidRPr="0047005E">
        <w:t>}</w:t>
      </w:r>
    </w:p>
    <w:p w:rsidR="006546C7" w:rsidRPr="0047005E" w:rsidRDefault="006546C7" w:rsidP="006546C7">
      <w:pPr>
        <w:ind w:firstLine="0"/>
      </w:pPr>
    </w:p>
    <w:p w:rsidR="006546C7" w:rsidRPr="0047005E" w:rsidRDefault="006546C7" w:rsidP="006546C7">
      <w:pPr>
        <w:ind w:firstLine="0"/>
      </w:pPr>
      <w:r w:rsidRPr="0047005E">
        <w:t>macro "select area  [f1]"{</w:t>
      </w:r>
    </w:p>
    <w:p w:rsidR="006546C7" w:rsidRPr="0047005E" w:rsidRDefault="006546C7" w:rsidP="006546C7">
      <w:pPr>
        <w:ind w:firstLine="0"/>
      </w:pPr>
    </w:p>
    <w:p w:rsidR="006546C7" w:rsidRPr="0047005E" w:rsidRDefault="006546C7" w:rsidP="006546C7">
      <w:pPr>
        <w:ind w:firstLine="0"/>
      </w:pPr>
      <w:r w:rsidRPr="0047005E">
        <w:t>run("RGB Stack");                                //selects all tissue</w:t>
      </w:r>
    </w:p>
    <w:p w:rsidR="006546C7" w:rsidRPr="0047005E" w:rsidRDefault="006546C7" w:rsidP="006546C7">
      <w:pPr>
        <w:ind w:firstLine="0"/>
      </w:pPr>
      <w:r w:rsidRPr="0047005E">
        <w:t>run("Delete Slice");</w:t>
      </w:r>
    </w:p>
    <w:p w:rsidR="006546C7" w:rsidRPr="0047005E" w:rsidRDefault="006546C7" w:rsidP="006546C7">
      <w:pPr>
        <w:ind w:firstLine="0"/>
      </w:pPr>
      <w:r w:rsidRPr="0047005E">
        <w:t>setSlice(2);</w:t>
      </w:r>
    </w:p>
    <w:p w:rsidR="006546C7" w:rsidRPr="0047005E" w:rsidRDefault="006546C7" w:rsidP="006546C7">
      <w:pPr>
        <w:ind w:firstLine="0"/>
      </w:pPr>
      <w:r w:rsidRPr="0047005E">
        <w:t>run("Delete Slice");</w:t>
      </w:r>
    </w:p>
    <w:p w:rsidR="006546C7" w:rsidRPr="0047005E" w:rsidRDefault="006546C7" w:rsidP="006546C7">
      <w:pPr>
        <w:ind w:firstLine="0"/>
      </w:pPr>
      <w:r w:rsidRPr="0047005E">
        <w:t>setAutoThreshold("Huang");</w:t>
      </w:r>
    </w:p>
    <w:p w:rsidR="006546C7" w:rsidRPr="0047005E" w:rsidRDefault="006546C7" w:rsidP="006546C7">
      <w:pPr>
        <w:ind w:firstLine="0"/>
      </w:pPr>
      <w:r w:rsidRPr="0047005E">
        <w:t>run("Options...", "iterations=5 count=1 edm=Overwrite");</w:t>
      </w:r>
    </w:p>
    <w:p w:rsidR="006546C7" w:rsidRPr="0047005E" w:rsidRDefault="006546C7" w:rsidP="006546C7">
      <w:pPr>
        <w:ind w:firstLine="0"/>
      </w:pPr>
      <w:r w:rsidRPr="0047005E">
        <w:t>run("Convert to Mask");</w:t>
      </w:r>
    </w:p>
    <w:p w:rsidR="006546C7" w:rsidRPr="0047005E" w:rsidRDefault="006546C7" w:rsidP="006546C7">
      <w:pPr>
        <w:ind w:firstLine="0"/>
      </w:pPr>
      <w:r w:rsidRPr="0047005E">
        <w:t>run("Close-");</w:t>
      </w:r>
    </w:p>
    <w:p w:rsidR="006546C7" w:rsidRPr="0047005E" w:rsidRDefault="006546C7" w:rsidP="006546C7">
      <w:pPr>
        <w:ind w:firstLine="0"/>
      </w:pPr>
      <w:r w:rsidRPr="0047005E">
        <w:t>run("Fill Holes");</w:t>
      </w:r>
    </w:p>
    <w:p w:rsidR="006546C7" w:rsidRPr="0047005E" w:rsidRDefault="006546C7" w:rsidP="006546C7">
      <w:pPr>
        <w:ind w:firstLine="0"/>
      </w:pPr>
      <w:r w:rsidRPr="0047005E">
        <w:t>run("Create Selection");</w:t>
      </w:r>
    </w:p>
    <w:p w:rsidR="006546C7" w:rsidRPr="0047005E" w:rsidRDefault="006546C7" w:rsidP="006546C7">
      <w:pPr>
        <w:ind w:firstLine="0"/>
      </w:pPr>
      <w:r w:rsidRPr="0047005E">
        <w:t>run("Revert");</w:t>
      </w:r>
    </w:p>
    <w:p w:rsidR="006546C7" w:rsidRPr="0047005E" w:rsidRDefault="006546C7" w:rsidP="006546C7">
      <w:pPr>
        <w:ind w:firstLine="0"/>
      </w:pPr>
      <w:r w:rsidRPr="0047005E">
        <w:t>}</w:t>
      </w:r>
    </w:p>
    <w:p w:rsidR="006546C7" w:rsidRPr="0047005E" w:rsidRDefault="006546C7" w:rsidP="006546C7">
      <w:pPr>
        <w:ind w:firstLine="0"/>
      </w:pPr>
    </w:p>
    <w:p w:rsidR="006546C7" w:rsidRPr="0047005E" w:rsidRDefault="006546C7" w:rsidP="006546C7">
      <w:pPr>
        <w:ind w:firstLine="0"/>
      </w:pPr>
      <w:r w:rsidRPr="0047005E">
        <w:t>macro "select area  [f2]"{                                        //selects sirius red positive tissue and calculate area percentage</w:t>
      </w:r>
    </w:p>
    <w:p w:rsidR="006546C7" w:rsidRPr="0047005E" w:rsidRDefault="006546C7" w:rsidP="006546C7">
      <w:pPr>
        <w:ind w:firstLine="0"/>
      </w:pPr>
    </w:p>
    <w:p w:rsidR="006546C7" w:rsidRPr="0047005E" w:rsidRDefault="006546C7" w:rsidP="006546C7">
      <w:pPr>
        <w:ind w:firstLine="0"/>
      </w:pPr>
      <w:r w:rsidRPr="0047005E">
        <w:t xml:space="preserve">run("Clear Outside");  </w:t>
      </w:r>
    </w:p>
    <w:p w:rsidR="006546C7" w:rsidRPr="0047005E" w:rsidRDefault="006546C7" w:rsidP="006546C7">
      <w:pPr>
        <w:ind w:firstLine="0"/>
      </w:pPr>
      <w:r w:rsidRPr="0047005E">
        <w:t>run("RGB Stack");</w:t>
      </w:r>
    </w:p>
    <w:p w:rsidR="006546C7" w:rsidRPr="0047005E" w:rsidRDefault="006546C7" w:rsidP="006546C7">
      <w:pPr>
        <w:ind w:firstLine="0"/>
      </w:pPr>
      <w:r w:rsidRPr="0047005E">
        <w:t>run("Delete Slice");</w:t>
      </w:r>
    </w:p>
    <w:p w:rsidR="006546C7" w:rsidRPr="0047005E" w:rsidRDefault="006546C7" w:rsidP="006546C7">
      <w:pPr>
        <w:ind w:firstLine="0"/>
      </w:pPr>
      <w:r w:rsidRPr="0047005E">
        <w:t>setSlice(2);</w:t>
      </w:r>
    </w:p>
    <w:p w:rsidR="006546C7" w:rsidRPr="0047005E" w:rsidRDefault="006546C7" w:rsidP="006546C7">
      <w:pPr>
        <w:ind w:firstLine="0"/>
      </w:pPr>
      <w:r w:rsidRPr="0047005E">
        <w:t>run("Delete Slice");</w:t>
      </w:r>
    </w:p>
    <w:p w:rsidR="006546C7" w:rsidRPr="0047005E" w:rsidRDefault="006546C7" w:rsidP="006546C7">
      <w:pPr>
        <w:ind w:firstLine="0"/>
      </w:pPr>
      <w:r w:rsidRPr="0047005E">
        <w:t>setAutoThreshold("Huang"); //treshold for sirius red</w:t>
      </w:r>
    </w:p>
    <w:p w:rsidR="006546C7" w:rsidRPr="0047005E" w:rsidRDefault="006546C7" w:rsidP="006546C7">
      <w:pPr>
        <w:ind w:firstLine="0"/>
      </w:pPr>
      <w:r w:rsidRPr="0047005E">
        <w:t>run("Set Measurements...", "area bounding area_fraction display add redirect=None decimal=3");</w:t>
      </w:r>
    </w:p>
    <w:p w:rsidR="006546C7" w:rsidRPr="0047005E" w:rsidRDefault="006546C7" w:rsidP="006546C7">
      <w:pPr>
        <w:ind w:firstLine="0"/>
      </w:pPr>
      <w:r w:rsidRPr="0047005E">
        <w:t>run("Measure");</w:t>
      </w:r>
    </w:p>
    <w:p w:rsidR="006546C7" w:rsidRPr="0047005E" w:rsidRDefault="006546C7" w:rsidP="006546C7">
      <w:pPr>
        <w:ind w:firstLine="0"/>
      </w:pPr>
      <w:r w:rsidRPr="0047005E">
        <w:t>}</w:t>
      </w:r>
    </w:p>
    <w:p w:rsidR="006546C7" w:rsidRPr="0047005E" w:rsidRDefault="006546C7" w:rsidP="006546C7">
      <w:pPr>
        <w:ind w:firstLine="0"/>
      </w:pPr>
    </w:p>
    <w:p w:rsidR="006546C7" w:rsidRPr="0047005E" w:rsidRDefault="006546C7" w:rsidP="006546C7">
      <w:pPr>
        <w:ind w:firstLine="0"/>
      </w:pPr>
      <w:r w:rsidRPr="0047005E">
        <w:t>macro "close [f3]"{                                               //makes stack from original and binary for control of selection</w:t>
      </w:r>
    </w:p>
    <w:p w:rsidR="006546C7" w:rsidRPr="0047005E" w:rsidRDefault="006546C7" w:rsidP="006546C7">
      <w:pPr>
        <w:ind w:firstLine="0"/>
      </w:pPr>
    </w:p>
    <w:p w:rsidR="006546C7" w:rsidRPr="0047005E" w:rsidRDefault="006546C7" w:rsidP="006546C7">
      <w:pPr>
        <w:ind w:firstLine="0"/>
      </w:pPr>
      <w:r w:rsidRPr="0047005E">
        <w:t>run("Convert to Mask");</w:t>
      </w:r>
    </w:p>
    <w:p w:rsidR="006546C7" w:rsidRPr="0047005E" w:rsidRDefault="006546C7" w:rsidP="006546C7">
      <w:pPr>
        <w:ind w:firstLine="0"/>
      </w:pPr>
      <w:r w:rsidRPr="0047005E">
        <w:t>name = getTitle;</w:t>
      </w:r>
    </w:p>
    <w:p w:rsidR="006546C7" w:rsidRPr="0047005E" w:rsidRDefault="006546C7" w:rsidP="006546C7">
      <w:pPr>
        <w:ind w:firstLine="0"/>
      </w:pPr>
      <w:r w:rsidRPr="0047005E">
        <w:t>run("Duplicate...", name);</w:t>
      </w:r>
    </w:p>
    <w:p w:rsidR="006546C7" w:rsidRPr="0047005E" w:rsidRDefault="006546C7" w:rsidP="006546C7">
      <w:pPr>
        <w:ind w:firstLine="0"/>
      </w:pPr>
      <w:r w:rsidRPr="0047005E">
        <w:t>run("Put Behind [tab]");</w:t>
      </w:r>
    </w:p>
    <w:p w:rsidR="006546C7" w:rsidRPr="0047005E" w:rsidRDefault="006546C7" w:rsidP="006546C7">
      <w:pPr>
        <w:ind w:firstLine="0"/>
      </w:pPr>
      <w:r w:rsidRPr="0047005E">
        <w:t>run("Revert");</w:t>
      </w:r>
    </w:p>
    <w:p w:rsidR="006546C7" w:rsidRPr="0047005E" w:rsidRDefault="006546C7" w:rsidP="006546C7">
      <w:pPr>
        <w:ind w:firstLine="0"/>
      </w:pPr>
      <w:r w:rsidRPr="0047005E">
        <w:t>run("Images to Stack", name+"stack");</w:t>
      </w:r>
    </w:p>
    <w:p w:rsidR="006546C7" w:rsidRPr="0047005E" w:rsidRDefault="006546C7" w:rsidP="006546C7">
      <w:pPr>
        <w:ind w:firstLine="0"/>
      </w:pPr>
      <w:r w:rsidRPr="0047005E">
        <w:t>path=dir+name+"stack";</w:t>
      </w:r>
    </w:p>
    <w:p w:rsidR="006546C7" w:rsidRPr="0047005E" w:rsidRDefault="006546C7" w:rsidP="006546C7">
      <w:pPr>
        <w:ind w:firstLine="0"/>
      </w:pPr>
      <w:r w:rsidRPr="0047005E">
        <w:t>saveAs("tif", path);</w:t>
      </w:r>
    </w:p>
    <w:p w:rsidR="006546C7" w:rsidRPr="0047005E" w:rsidRDefault="006546C7" w:rsidP="006546C7">
      <w:pPr>
        <w:ind w:firstLine="0"/>
      </w:pPr>
      <w:r w:rsidRPr="0047005E">
        <w:t>//run("Make Montage...", "columns=2 rows=1 scale=1 first=1 last=2 increment=1 border=0 font=12");</w:t>
      </w:r>
    </w:p>
    <w:p w:rsidR="006546C7" w:rsidRPr="0047005E" w:rsidRDefault="006546C7" w:rsidP="006546C7">
      <w:pPr>
        <w:ind w:firstLine="0"/>
      </w:pPr>
      <w:r w:rsidRPr="0047005E">
        <w:t>//path=dir+name+"montage";</w:t>
      </w:r>
    </w:p>
    <w:p w:rsidR="006546C7" w:rsidRPr="0047005E" w:rsidRDefault="006546C7" w:rsidP="006546C7">
      <w:pPr>
        <w:ind w:firstLine="0"/>
      </w:pPr>
      <w:r w:rsidRPr="0047005E">
        <w:t>//saveAs("tif", path);</w:t>
      </w:r>
    </w:p>
    <w:p w:rsidR="006546C7" w:rsidRPr="0047005E" w:rsidRDefault="006546C7" w:rsidP="006546C7">
      <w:pPr>
        <w:ind w:firstLine="0"/>
      </w:pPr>
      <w:r w:rsidRPr="0047005E">
        <w:t>//run("Set... ", "zoom=50 x=1392 y=520");</w:t>
      </w:r>
    </w:p>
    <w:p w:rsidR="006546C7" w:rsidRPr="007D3B72" w:rsidRDefault="006546C7" w:rsidP="006546C7">
      <w:pPr>
        <w:ind w:firstLine="0"/>
      </w:pPr>
      <w:r w:rsidRPr="007D3B72">
        <w:t>//waitForUser;</w:t>
      </w:r>
    </w:p>
    <w:p w:rsidR="006546C7" w:rsidRPr="007D3B72" w:rsidRDefault="006546C7" w:rsidP="006546C7">
      <w:pPr>
        <w:ind w:firstLine="0"/>
      </w:pPr>
      <w:r w:rsidRPr="007D3B72">
        <w:t>run("Close All");</w:t>
      </w:r>
    </w:p>
    <w:p w:rsidR="006546C7" w:rsidRPr="007D3B72" w:rsidRDefault="006546C7" w:rsidP="006546C7">
      <w:pPr>
        <w:ind w:firstLine="0"/>
      </w:pPr>
      <w:r w:rsidRPr="007D3B72">
        <w:t>}</w:t>
      </w: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AF613C" w:rsidRPr="007D3B72" w:rsidRDefault="00AF613C" w:rsidP="006546C7">
      <w:pPr>
        <w:ind w:firstLine="0"/>
      </w:pPr>
    </w:p>
    <w:p w:rsidR="00032C82" w:rsidRPr="0047005E" w:rsidRDefault="00032C82" w:rsidP="00032C82">
      <w:pPr>
        <w:pStyle w:val="Kop1"/>
      </w:pPr>
      <w:bookmarkStart w:id="34" w:name="_Toc388448320"/>
      <w:r w:rsidRPr="0047005E">
        <w:t>Literatuurlijst</w:t>
      </w:r>
      <w:bookmarkEnd w:id="34"/>
    </w:p>
    <w:p w:rsidR="00AC7610" w:rsidRPr="0047005E" w:rsidRDefault="00AC7610" w:rsidP="00AC7610"/>
    <w:p w:rsidR="00D452AE" w:rsidRDefault="00CB2FCC" w:rsidP="00D452AE">
      <w:pPr>
        <w:pStyle w:val="Lijstalinea"/>
        <w:numPr>
          <w:ilvl w:val="0"/>
          <w:numId w:val="14"/>
        </w:numPr>
      </w:pPr>
      <w:hyperlink r:id="rId31" w:history="1">
        <w:r w:rsidR="00D452AE" w:rsidRPr="009E0C24">
          <w:rPr>
            <w:rStyle w:val="Hyperlink"/>
          </w:rPr>
          <w:t>http://www.rivm.nl/Documenten_en_publicaties/Wetenschappelijk/Tabellen_grafieken/Preventie_Ziekte_Zorg/NL_de_Maat/Body_Mass_Index_en_gewichtsklasse_naar_leeftijd_en_geslacht</w:t>
        </w:r>
      </w:hyperlink>
    </w:p>
    <w:p w:rsidR="002A1F9F" w:rsidRPr="00C02909" w:rsidRDefault="002A1F9F" w:rsidP="00D452AE">
      <w:pPr>
        <w:pStyle w:val="Lijstalinea"/>
        <w:numPr>
          <w:ilvl w:val="0"/>
          <w:numId w:val="14"/>
        </w:numPr>
      </w:pPr>
      <w:r w:rsidRPr="0047005E">
        <w:t xml:space="preserve">Kassi E, Pervanidou P, Kaltas G: Metabolic syndrome: definitions and controversies. </w:t>
      </w:r>
      <w:r w:rsidRPr="0047005E">
        <w:rPr>
          <w:i/>
        </w:rPr>
        <w:t>BMC Medicine 2011</w:t>
      </w:r>
    </w:p>
    <w:p w:rsidR="00C02909" w:rsidRDefault="00C02909" w:rsidP="00C02909">
      <w:pPr>
        <w:pStyle w:val="Lijstalinea"/>
        <w:numPr>
          <w:ilvl w:val="0"/>
          <w:numId w:val="14"/>
        </w:numPr>
      </w:pPr>
      <w:r w:rsidRPr="00C02909">
        <w:t>Sun et al: Fibrosis and Adipose Tissue Dysfunction. Cell Metabolism 2013</w:t>
      </w:r>
    </w:p>
    <w:p w:rsidR="006E309B" w:rsidRPr="004248E1" w:rsidRDefault="006E309B" w:rsidP="006E309B">
      <w:pPr>
        <w:pStyle w:val="Lijstalinea"/>
        <w:numPr>
          <w:ilvl w:val="0"/>
          <w:numId w:val="14"/>
        </w:numPr>
      </w:pPr>
      <w:r w:rsidRPr="006E309B">
        <w:t>Sánchez</w:t>
      </w:r>
      <w:r>
        <w:t xml:space="preserve"> H, </w:t>
      </w:r>
      <w:r w:rsidRPr="006E309B">
        <w:t>Harhay</w:t>
      </w:r>
      <w:r>
        <w:t xml:space="preserve"> M</w:t>
      </w:r>
      <w:r w:rsidRPr="006E309B">
        <w:t>, Harhay</w:t>
      </w:r>
      <w:r>
        <w:t xml:space="preserve"> M.M.</w:t>
      </w:r>
      <w:r w:rsidRPr="006E309B">
        <w:t>, McElligott</w:t>
      </w:r>
      <w:r>
        <w:t xml:space="preserve"> S: P</w:t>
      </w:r>
      <w:r w:rsidRPr="006E309B">
        <w:t>revalence and Trends of Metabolic Syndrome in the Adult U.S. Population</w:t>
      </w:r>
      <w:r>
        <w:t xml:space="preserve">. </w:t>
      </w:r>
      <w:r>
        <w:rPr>
          <w:i/>
        </w:rPr>
        <w:t>Journal of the American College of Cardiology 2013</w:t>
      </w:r>
    </w:p>
    <w:p w:rsidR="004248E1" w:rsidRPr="0047005E" w:rsidRDefault="004248E1" w:rsidP="004248E1">
      <w:pPr>
        <w:pStyle w:val="Lijstalinea"/>
        <w:numPr>
          <w:ilvl w:val="0"/>
          <w:numId w:val="14"/>
        </w:numPr>
      </w:pPr>
      <w:r w:rsidRPr="004248E1">
        <w:t>Després P.J., Lemieux I: Abdominal obesity and metabolic syndrome. Nature 2006</w:t>
      </w:r>
    </w:p>
    <w:p w:rsidR="00FE6484" w:rsidRPr="002667DE" w:rsidRDefault="002667DE" w:rsidP="00D452AE">
      <w:pPr>
        <w:pStyle w:val="Lijstalinea"/>
        <w:numPr>
          <w:ilvl w:val="0"/>
          <w:numId w:val="14"/>
        </w:numPr>
        <w:rPr>
          <w:lang w:val="en-GB"/>
        </w:rPr>
      </w:pPr>
      <w:r w:rsidRPr="002667DE">
        <w:rPr>
          <w:lang w:val="en-GB"/>
        </w:rPr>
        <w:t>Steven E. Kahn</w:t>
      </w:r>
      <w:r w:rsidR="00FE6484" w:rsidRPr="002667DE">
        <w:rPr>
          <w:lang w:val="en-GB"/>
        </w:rPr>
        <w:t>, Rebecca L. H</w:t>
      </w:r>
      <w:r w:rsidRPr="002667DE">
        <w:rPr>
          <w:lang w:val="en-GB"/>
        </w:rPr>
        <w:t>ull1 &amp; Kristina M. Utzschneider: Mechanisms linking obesity to insulin resistance</w:t>
      </w:r>
      <w:r>
        <w:rPr>
          <w:lang w:val="en-GB"/>
        </w:rPr>
        <w:t xml:space="preserve"> and type 2 diabetes. </w:t>
      </w:r>
      <w:r>
        <w:rPr>
          <w:i/>
          <w:lang w:val="en-GB"/>
        </w:rPr>
        <w:t>Nature 2006</w:t>
      </w:r>
    </w:p>
    <w:p w:rsidR="00E05FCB" w:rsidRPr="001E73C9" w:rsidRDefault="00CB2FCC" w:rsidP="00D452AE">
      <w:pPr>
        <w:pStyle w:val="Lijstalinea"/>
        <w:numPr>
          <w:ilvl w:val="0"/>
          <w:numId w:val="14"/>
        </w:numPr>
        <w:rPr>
          <w:lang w:val="en-GB"/>
        </w:rPr>
      </w:pPr>
      <w:hyperlink r:id="rId32" w:history="1">
        <w:r w:rsidR="00E05FCB" w:rsidRPr="001655F8">
          <w:rPr>
            <w:rStyle w:val="Hyperlink"/>
            <w:lang w:val="en-GB"/>
          </w:rPr>
          <w:t>http://www.sabiosciences.com/pathway.php?sn=HIF1Alpha_Pathway</w:t>
        </w:r>
      </w:hyperlink>
    </w:p>
    <w:p w:rsidR="001E73C9" w:rsidRPr="001E73C9" w:rsidRDefault="001E73C9" w:rsidP="001E73C9">
      <w:pPr>
        <w:pStyle w:val="Lijstalinea"/>
        <w:numPr>
          <w:ilvl w:val="0"/>
          <w:numId w:val="14"/>
        </w:numPr>
        <w:rPr>
          <w:lang w:val="en-GB"/>
        </w:rPr>
      </w:pPr>
      <w:r w:rsidRPr="001E73C9">
        <w:rPr>
          <w:lang w:val="en-GB"/>
        </w:rPr>
        <w:t>Johnson J.A.,Trasino S.E., Ferrante A.W. Jr., Vasselli J.R: Prolonged decrease of adipocyte size after Rosiglitazone treatment in high- and low-fat-fed rats. Obesity 2007</w:t>
      </w:r>
    </w:p>
    <w:p w:rsidR="001E73C9" w:rsidRPr="001655F8" w:rsidRDefault="001E73C9" w:rsidP="001E73C9">
      <w:pPr>
        <w:pStyle w:val="Lijstalinea"/>
        <w:ind w:left="717" w:firstLine="0"/>
        <w:rPr>
          <w:lang w:val="en-GB"/>
        </w:rPr>
      </w:pPr>
    </w:p>
    <w:p w:rsidR="00E05FCB" w:rsidRPr="001655F8" w:rsidRDefault="00E05FCB" w:rsidP="00E05FCB">
      <w:pPr>
        <w:pStyle w:val="Lijstalinea"/>
        <w:ind w:left="717" w:firstLine="0"/>
        <w:rPr>
          <w:lang w:val="en-GB"/>
        </w:rPr>
      </w:pPr>
    </w:p>
    <w:p w:rsidR="00D93CD2" w:rsidRPr="001655F8" w:rsidRDefault="00D93CD2" w:rsidP="00D93CD2">
      <w:pPr>
        <w:pStyle w:val="Lijstalinea"/>
        <w:ind w:left="717" w:firstLine="0"/>
        <w:rPr>
          <w:lang w:val="en-GB"/>
        </w:rPr>
      </w:pPr>
    </w:p>
    <w:p w:rsidR="002A1F9F" w:rsidRPr="001655F8" w:rsidRDefault="002A1F9F" w:rsidP="002A1F9F">
      <w:pPr>
        <w:ind w:left="357" w:firstLine="0"/>
        <w:rPr>
          <w:lang w:val="en-GB"/>
        </w:rPr>
      </w:pPr>
    </w:p>
    <w:sectPr w:rsidR="002A1F9F" w:rsidRPr="001655F8" w:rsidSect="009611EC">
      <w:headerReference w:type="default" r:id="rId33"/>
      <w:footerReference w:type="default" r:id="rId34"/>
      <w:headerReference w:type="first" r:id="rId35"/>
      <w:footerReference w:type="first" r:id="rId36"/>
      <w:pgSz w:w="11906" w:h="16838"/>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B34" w:rsidRDefault="005F0B34" w:rsidP="00082312">
      <w:r>
        <w:separator/>
      </w:r>
    </w:p>
  </w:endnote>
  <w:endnote w:type="continuationSeparator" w:id="0">
    <w:p w:rsidR="005F0B34" w:rsidRDefault="005F0B34" w:rsidP="00082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9286801"/>
      <w:docPartObj>
        <w:docPartGallery w:val="Page Numbers (Bottom of Page)"/>
        <w:docPartUnique/>
      </w:docPartObj>
    </w:sdtPr>
    <w:sdtEndPr/>
    <w:sdtContent>
      <w:p w:rsidR="005C7FE2" w:rsidRDefault="005C7FE2">
        <w:pPr>
          <w:pStyle w:val="Voettekst"/>
          <w:jc w:val="right"/>
        </w:pPr>
        <w:r>
          <w:fldChar w:fldCharType="begin"/>
        </w:r>
        <w:r>
          <w:instrText xml:space="preserve"> PAGE   \* MERGEFORMAT </w:instrText>
        </w:r>
        <w:r>
          <w:fldChar w:fldCharType="separate"/>
        </w:r>
        <w:r w:rsidR="00CB2FCC">
          <w:rPr>
            <w:noProof/>
          </w:rPr>
          <w:t>1</w:t>
        </w:r>
        <w:r>
          <w:rPr>
            <w:noProof/>
          </w:rPr>
          <w:fldChar w:fldCharType="end"/>
        </w:r>
      </w:p>
    </w:sdtContent>
  </w:sdt>
  <w:p w:rsidR="005C7FE2" w:rsidRDefault="005C7FE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FE2" w:rsidRDefault="005C7FE2" w:rsidP="00620572">
    <w:pPr>
      <w:pStyle w:val="Voettekst"/>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B34" w:rsidRDefault="005F0B34" w:rsidP="00082312">
      <w:r>
        <w:separator/>
      </w:r>
    </w:p>
  </w:footnote>
  <w:footnote w:type="continuationSeparator" w:id="0">
    <w:p w:rsidR="005F0B34" w:rsidRDefault="005F0B34" w:rsidP="00082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FE2" w:rsidRPr="000B3127" w:rsidRDefault="005C7FE2" w:rsidP="008A45B9">
    <w:pPr>
      <w:pStyle w:val="Adresafzender"/>
      <w:framePr w:w="3929" w:h="788" w:wrap="notBeside" w:x="4117" w:y="1010"/>
      <w:rPr>
        <w:rFonts w:ascii="Calibri" w:hAnsi="Calibri"/>
        <w:noProof/>
        <w:sz w:val="18"/>
        <w:szCs w:val="18"/>
      </w:rPr>
    </w:pPr>
    <w:r>
      <w:rPr>
        <w:rFonts w:ascii="Calibri" w:hAnsi="Calibri"/>
        <w:noProof/>
        <w:sz w:val="18"/>
        <w:szCs w:val="18"/>
      </w:rPr>
      <w:ptab w:relativeTo="margin" w:alignment="left" w:leader="none"/>
    </w:r>
    <w:r>
      <w:rPr>
        <w:rFonts w:ascii="Calibri" w:hAnsi="Calibri"/>
        <w:noProof/>
        <w:sz w:val="18"/>
        <w:szCs w:val="18"/>
      </w:rPr>
      <w:ptab w:relativeTo="indent" w:alignment="left" w:leader="none"/>
    </w:r>
    <w:r w:rsidRPr="000B3127">
      <w:rPr>
        <w:rFonts w:ascii="Calibri" w:hAnsi="Calibri"/>
        <w:noProof/>
        <w:sz w:val="18"/>
        <w:szCs w:val="18"/>
      </w:rPr>
      <w:t>Titel</w:t>
    </w:r>
    <w:r w:rsidRPr="000B3127">
      <w:rPr>
        <w:rFonts w:ascii="Calibri" w:hAnsi="Calibri"/>
        <w:noProof/>
        <w:sz w:val="18"/>
        <w:szCs w:val="18"/>
      </w:rPr>
      <w:tab/>
      <w:t>: Afstudeerverslag</w:t>
    </w:r>
  </w:p>
  <w:p w:rsidR="006227AB" w:rsidRPr="000B3127" w:rsidRDefault="005C7FE2" w:rsidP="008A45B9">
    <w:pPr>
      <w:pStyle w:val="Adresafzender"/>
      <w:framePr w:w="3929" w:h="788" w:wrap="notBeside" w:x="4117" w:y="1010"/>
      <w:rPr>
        <w:rFonts w:ascii="Calibri" w:hAnsi="Calibri"/>
        <w:noProof/>
        <w:sz w:val="18"/>
        <w:szCs w:val="18"/>
      </w:rPr>
    </w:pPr>
    <w:r w:rsidRPr="000B3127">
      <w:rPr>
        <w:rFonts w:ascii="Calibri" w:hAnsi="Calibri"/>
        <w:noProof/>
        <w:sz w:val="18"/>
        <w:szCs w:val="18"/>
      </w:rPr>
      <w:t>Datum</w:t>
    </w:r>
    <w:r w:rsidRPr="000B3127">
      <w:rPr>
        <w:rFonts w:ascii="Calibri" w:hAnsi="Calibri"/>
        <w:noProof/>
        <w:sz w:val="18"/>
        <w:szCs w:val="18"/>
      </w:rPr>
      <w:tab/>
      <w:t xml:space="preserve">: </w:t>
    </w:r>
    <w:r w:rsidR="006227AB">
      <w:rPr>
        <w:rFonts w:ascii="Calibri" w:hAnsi="Calibri"/>
        <w:noProof/>
        <w:sz w:val="18"/>
        <w:szCs w:val="18"/>
      </w:rPr>
      <w:t>23-05-2014</w:t>
    </w:r>
  </w:p>
  <w:p w:rsidR="005C7FE2" w:rsidRPr="006F16F6" w:rsidRDefault="005C7FE2" w:rsidP="008A45B9">
    <w:pPr>
      <w:pStyle w:val="Adresafzender"/>
      <w:framePr w:w="3929" w:h="788" w:wrap="notBeside" w:x="4117" w:y="1010"/>
      <w:rPr>
        <w:rFonts w:ascii="Calibri" w:hAnsi="Calibri"/>
        <w:noProof/>
        <w:sz w:val="18"/>
        <w:szCs w:val="18"/>
      </w:rPr>
    </w:pPr>
    <w:r w:rsidRPr="006F16F6">
      <w:rPr>
        <w:rFonts w:ascii="Calibri" w:hAnsi="Calibri"/>
        <w:noProof/>
        <w:sz w:val="18"/>
        <w:szCs w:val="18"/>
      </w:rPr>
      <w:t>Auteur</w:t>
    </w:r>
    <w:r w:rsidRPr="006F16F6">
      <w:rPr>
        <w:rFonts w:ascii="Calibri" w:hAnsi="Calibri"/>
        <w:noProof/>
        <w:sz w:val="18"/>
        <w:szCs w:val="18"/>
      </w:rPr>
      <w:tab/>
      <w:t>: Mark Boer</w:t>
    </w:r>
  </w:p>
  <w:p w:rsidR="005C7FE2" w:rsidRPr="008A45B9" w:rsidRDefault="005C7FE2" w:rsidP="006F16F6">
    <w:pPr>
      <w:pStyle w:val="Koptekst"/>
      <w:ind w:firstLine="0"/>
    </w:pPr>
    <w:r w:rsidRPr="00B3432E">
      <w:rPr>
        <w:noProof/>
        <w:lang w:val="en-US"/>
      </w:rPr>
      <w:drawing>
        <wp:inline distT="0" distB="0" distL="0" distR="0" wp14:anchorId="5C14318C" wp14:editId="0DBDA081">
          <wp:extent cx="1542584" cy="613126"/>
          <wp:effectExtent l="0" t="0" r="0" b="0"/>
          <wp:docPr id="27" name="Picture 14" descr="http://www.compassionforcare.com/wp-content/uploads/T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ompassionforcare.com/wp-content/uploads/TN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739" cy="613188"/>
                  </a:xfrm>
                  <a:prstGeom prst="rect">
                    <a:avLst/>
                  </a:prstGeom>
                  <a:noFill/>
                  <a:ln>
                    <a:noFill/>
                  </a:ln>
                </pic:spPr>
              </pic:pic>
            </a:graphicData>
          </a:graphic>
        </wp:inline>
      </w:drawing>
    </w:r>
    <w:r w:rsidRPr="008A45B9">
      <w:t xml:space="preserve">       </w:t>
    </w:r>
    <w:r w:rsidRPr="008A45B9">
      <w:tab/>
      <w:t xml:space="preserve">                                                                                           </w:t>
    </w:r>
    <w:r>
      <w:rPr>
        <w:noProof/>
        <w:lang w:val="en-US"/>
      </w:rPr>
      <w:drawing>
        <wp:inline distT="0" distB="0" distL="0" distR="0" wp14:anchorId="3EC323C5" wp14:editId="5F400B2A">
          <wp:extent cx="510639" cy="510639"/>
          <wp:effectExtent l="0" t="0" r="0" b="0"/>
          <wp:docPr id="28" name="Picture 10" descr="social-medi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media-h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832" cy="510832"/>
                  </a:xfrm>
                  <a:prstGeom prst="rect">
                    <a:avLst/>
                  </a:prstGeom>
                  <a:noFill/>
                  <a:ln>
                    <a:noFill/>
                  </a:ln>
                </pic:spPr>
              </pic:pic>
            </a:graphicData>
          </a:graphic>
        </wp:inline>
      </w:drawing>
    </w:r>
    <w:r w:rsidRPr="008A45B9">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FE2" w:rsidRDefault="005C7FE2">
    <w:pPr>
      <w:pStyle w:val="Koptekst"/>
    </w:pPr>
  </w:p>
  <w:p w:rsidR="005C7FE2" w:rsidRPr="006F16F6" w:rsidRDefault="005C7FE2" w:rsidP="006F16F6">
    <w:pPr>
      <w:pStyle w:val="Adresafzender"/>
      <w:framePr w:w="3928" w:h="786" w:wrap="notBeside" w:x="4022" w:y="1235"/>
      <w:jc w:val="left"/>
      <w:rPr>
        <w:rFonts w:ascii="Calibri" w:hAnsi="Calibri"/>
        <w:noProof/>
        <w:sz w:val="18"/>
        <w:szCs w:val="18"/>
        <w:lang w:val="de-DE"/>
      </w:rPr>
    </w:pPr>
    <w:r w:rsidRPr="006F16F6">
      <w:rPr>
        <w:rFonts w:ascii="Calibri" w:hAnsi="Calibri"/>
        <w:noProof/>
        <w:sz w:val="18"/>
        <w:szCs w:val="18"/>
        <w:lang w:val="de-DE"/>
      </w:rPr>
      <w:t>Titel</w:t>
    </w:r>
    <w:r w:rsidRPr="006F16F6">
      <w:rPr>
        <w:rFonts w:ascii="Calibri" w:hAnsi="Calibri"/>
        <w:noProof/>
        <w:sz w:val="18"/>
        <w:szCs w:val="18"/>
        <w:lang w:val="de-DE"/>
      </w:rPr>
      <w:tab/>
      <w:t>: Stageverslag</w:t>
    </w:r>
  </w:p>
  <w:p w:rsidR="005C7FE2" w:rsidRPr="006F16F6" w:rsidRDefault="005C7FE2" w:rsidP="006F16F6">
    <w:pPr>
      <w:pStyle w:val="Adresafzender"/>
      <w:framePr w:w="3928" w:h="786" w:wrap="notBeside" w:x="4022" w:y="1235"/>
      <w:jc w:val="left"/>
      <w:rPr>
        <w:rFonts w:ascii="Calibri" w:hAnsi="Calibri"/>
        <w:noProof/>
        <w:sz w:val="18"/>
        <w:szCs w:val="18"/>
        <w:lang w:val="de-DE"/>
      </w:rPr>
    </w:pPr>
    <w:r w:rsidRPr="006F16F6">
      <w:rPr>
        <w:rFonts w:ascii="Calibri" w:hAnsi="Calibri"/>
        <w:noProof/>
        <w:sz w:val="18"/>
        <w:szCs w:val="18"/>
        <w:lang w:val="de-DE"/>
      </w:rPr>
      <w:t>Datum</w:t>
    </w:r>
    <w:r w:rsidRPr="006F16F6">
      <w:rPr>
        <w:rFonts w:ascii="Calibri" w:hAnsi="Calibri"/>
        <w:noProof/>
        <w:sz w:val="18"/>
        <w:szCs w:val="18"/>
        <w:lang w:val="de-DE"/>
      </w:rPr>
      <w:tab/>
      <w:t>: 26 november 2012</w:t>
    </w:r>
  </w:p>
  <w:p w:rsidR="005C7FE2" w:rsidRPr="006F16F6" w:rsidRDefault="005C7FE2" w:rsidP="006F16F6">
    <w:pPr>
      <w:pStyle w:val="Adresafzender"/>
      <w:framePr w:w="3928" w:h="786" w:wrap="notBeside" w:x="4022" w:y="1235"/>
      <w:jc w:val="left"/>
      <w:rPr>
        <w:rFonts w:ascii="Calibri" w:hAnsi="Calibri"/>
        <w:noProof/>
        <w:sz w:val="18"/>
        <w:szCs w:val="18"/>
      </w:rPr>
    </w:pPr>
    <w:r w:rsidRPr="006F16F6">
      <w:rPr>
        <w:rFonts w:ascii="Calibri" w:hAnsi="Calibri"/>
        <w:noProof/>
        <w:sz w:val="18"/>
        <w:szCs w:val="18"/>
      </w:rPr>
      <w:t>Auteur</w:t>
    </w:r>
    <w:r w:rsidRPr="006F16F6">
      <w:rPr>
        <w:rFonts w:ascii="Calibri" w:hAnsi="Calibri"/>
        <w:noProof/>
        <w:sz w:val="18"/>
        <w:szCs w:val="18"/>
      </w:rPr>
      <w:tab/>
      <w:t>: Mark Boer</w:t>
    </w:r>
  </w:p>
  <w:p w:rsidR="005C7FE2" w:rsidRDefault="005C7FE2">
    <w:pPr>
      <w:pStyle w:val="Koptekst"/>
    </w:pPr>
    <w:r>
      <w:rPr>
        <w:noProof/>
        <w:lang w:val="en-US"/>
      </w:rPr>
      <w:drawing>
        <wp:inline distT="0" distB="0" distL="0" distR="0" wp14:anchorId="2BD025F8" wp14:editId="6B4D6532">
          <wp:extent cx="831273" cy="831273"/>
          <wp:effectExtent l="0" t="0" r="0" b="0"/>
          <wp:docPr id="29" name="Picture 5" descr="logo_blok_zonder_tekst_in_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ok_zonder_tekst_in_bla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418" cy="831418"/>
                  </a:xfrm>
                  <a:prstGeom prst="rect">
                    <a:avLst/>
                  </a:prstGeom>
                  <a:noFill/>
                  <a:ln>
                    <a:noFill/>
                  </a:ln>
                </pic:spPr>
              </pic:pic>
            </a:graphicData>
          </a:graphic>
        </wp:inline>
      </w:drawing>
    </w:r>
    <w:r>
      <w:t xml:space="preserve">                      </w:t>
    </w:r>
    <w:r>
      <w:tab/>
      <w:t xml:space="preserve">                                                                                             </w:t>
    </w:r>
    <w:r>
      <w:rPr>
        <w:noProof/>
        <w:lang w:val="en-US"/>
      </w:rPr>
      <w:drawing>
        <wp:inline distT="0" distB="0" distL="0" distR="0" wp14:anchorId="133021A8" wp14:editId="3887F27D">
          <wp:extent cx="866898" cy="866898"/>
          <wp:effectExtent l="0" t="0" r="0" b="0"/>
          <wp:docPr id="30" name="Picture 7" descr="social-medi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media-h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7225" cy="86722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5277CD"/>
    <w:multiLevelType w:val="hybridMultilevel"/>
    <w:tmpl w:val="5B80D404"/>
    <w:lvl w:ilvl="0" w:tplc="4960532E">
      <w:start w:val="1"/>
      <w:numFmt w:val="decimal"/>
      <w:lvlText w:val="%1."/>
      <w:lvlJc w:val="left"/>
      <w:pPr>
        <w:ind w:left="717" w:hanging="360"/>
      </w:pPr>
      <w:rPr>
        <w:rFonts w:hint="default"/>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1" w15:restartNumberingAfterBreak="0">
    <w:nsid w:val="2D3F7C1F"/>
    <w:multiLevelType w:val="multilevel"/>
    <w:tmpl w:val="C71C273C"/>
    <w:lvl w:ilvl="0">
      <w:start w:val="1"/>
      <w:numFmt w:val="decimal"/>
      <w:pStyle w:val="Kop1"/>
      <w:lvlText w:val="%1"/>
      <w:lvlJc w:val="left"/>
      <w:pPr>
        <w:ind w:left="432" w:hanging="432"/>
      </w:pPr>
    </w:lvl>
    <w:lvl w:ilvl="1">
      <w:start w:val="1"/>
      <w:numFmt w:val="decimal"/>
      <w:pStyle w:val="Kop2"/>
      <w:lvlText w:val="%1.%2"/>
      <w:lvlJc w:val="left"/>
      <w:pPr>
        <w:ind w:left="576" w:hanging="576"/>
      </w:pPr>
      <w:rPr>
        <w:i w:val="0"/>
      </w:rPr>
    </w:lvl>
    <w:lvl w:ilvl="2">
      <w:start w:val="1"/>
      <w:numFmt w:val="decimal"/>
      <w:pStyle w:val="Kop3"/>
      <w:lvlText w:val="%1.%2.%3"/>
      <w:lvlJc w:val="left"/>
      <w:pPr>
        <w:ind w:left="862" w:hanging="720"/>
      </w:pPr>
      <w:rPr>
        <w:rFonts w:asciiTheme="minorHAnsi" w:hAnsiTheme="minorHAnsi"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2EE968C5"/>
    <w:multiLevelType w:val="hybridMultilevel"/>
    <w:tmpl w:val="2B5AA450"/>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3" w15:restartNumberingAfterBreak="0">
    <w:nsid w:val="346D7C50"/>
    <w:multiLevelType w:val="hybridMultilevel"/>
    <w:tmpl w:val="93941A5E"/>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4" w15:restartNumberingAfterBreak="0">
    <w:nsid w:val="36714801"/>
    <w:multiLevelType w:val="hybridMultilevel"/>
    <w:tmpl w:val="3FE839D8"/>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5" w15:restartNumberingAfterBreak="0">
    <w:nsid w:val="3D356A40"/>
    <w:multiLevelType w:val="hybridMultilevel"/>
    <w:tmpl w:val="9606E4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7054939"/>
    <w:multiLevelType w:val="hybridMultilevel"/>
    <w:tmpl w:val="BB54FDAA"/>
    <w:lvl w:ilvl="0" w:tplc="0413000F">
      <w:start w:val="1"/>
      <w:numFmt w:val="decimal"/>
      <w:lvlText w:val="%1."/>
      <w:lvlJc w:val="left"/>
      <w:pPr>
        <w:ind w:left="1077" w:hanging="360"/>
      </w:pPr>
    </w:lvl>
    <w:lvl w:ilvl="1" w:tplc="04130019" w:tentative="1">
      <w:start w:val="1"/>
      <w:numFmt w:val="lowerLetter"/>
      <w:lvlText w:val="%2."/>
      <w:lvlJc w:val="left"/>
      <w:pPr>
        <w:ind w:left="1797" w:hanging="360"/>
      </w:pPr>
    </w:lvl>
    <w:lvl w:ilvl="2" w:tplc="0413001B" w:tentative="1">
      <w:start w:val="1"/>
      <w:numFmt w:val="lowerRoman"/>
      <w:lvlText w:val="%3."/>
      <w:lvlJc w:val="right"/>
      <w:pPr>
        <w:ind w:left="2517" w:hanging="180"/>
      </w:pPr>
    </w:lvl>
    <w:lvl w:ilvl="3" w:tplc="0413000F" w:tentative="1">
      <w:start w:val="1"/>
      <w:numFmt w:val="decimal"/>
      <w:lvlText w:val="%4."/>
      <w:lvlJc w:val="left"/>
      <w:pPr>
        <w:ind w:left="3237" w:hanging="360"/>
      </w:pPr>
    </w:lvl>
    <w:lvl w:ilvl="4" w:tplc="04130019" w:tentative="1">
      <w:start w:val="1"/>
      <w:numFmt w:val="lowerLetter"/>
      <w:lvlText w:val="%5."/>
      <w:lvlJc w:val="left"/>
      <w:pPr>
        <w:ind w:left="3957" w:hanging="360"/>
      </w:pPr>
    </w:lvl>
    <w:lvl w:ilvl="5" w:tplc="0413001B" w:tentative="1">
      <w:start w:val="1"/>
      <w:numFmt w:val="lowerRoman"/>
      <w:lvlText w:val="%6."/>
      <w:lvlJc w:val="right"/>
      <w:pPr>
        <w:ind w:left="4677" w:hanging="180"/>
      </w:pPr>
    </w:lvl>
    <w:lvl w:ilvl="6" w:tplc="0413000F" w:tentative="1">
      <w:start w:val="1"/>
      <w:numFmt w:val="decimal"/>
      <w:lvlText w:val="%7."/>
      <w:lvlJc w:val="left"/>
      <w:pPr>
        <w:ind w:left="5397" w:hanging="360"/>
      </w:pPr>
    </w:lvl>
    <w:lvl w:ilvl="7" w:tplc="04130019" w:tentative="1">
      <w:start w:val="1"/>
      <w:numFmt w:val="lowerLetter"/>
      <w:lvlText w:val="%8."/>
      <w:lvlJc w:val="left"/>
      <w:pPr>
        <w:ind w:left="6117" w:hanging="360"/>
      </w:pPr>
    </w:lvl>
    <w:lvl w:ilvl="8" w:tplc="0413001B" w:tentative="1">
      <w:start w:val="1"/>
      <w:numFmt w:val="lowerRoman"/>
      <w:lvlText w:val="%9."/>
      <w:lvlJc w:val="right"/>
      <w:pPr>
        <w:ind w:left="6837" w:hanging="180"/>
      </w:pPr>
    </w:lvl>
  </w:abstractNum>
  <w:abstractNum w:abstractNumId="7" w15:restartNumberingAfterBreak="0">
    <w:nsid w:val="4CFB6CEA"/>
    <w:multiLevelType w:val="hybridMultilevel"/>
    <w:tmpl w:val="5B80D404"/>
    <w:lvl w:ilvl="0" w:tplc="4960532E">
      <w:start w:val="1"/>
      <w:numFmt w:val="decimal"/>
      <w:lvlText w:val="%1."/>
      <w:lvlJc w:val="left"/>
      <w:pPr>
        <w:ind w:left="717" w:hanging="360"/>
      </w:pPr>
      <w:rPr>
        <w:rFonts w:hint="default"/>
      </w:rPr>
    </w:lvl>
    <w:lvl w:ilvl="1" w:tplc="04130019" w:tentative="1">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8" w15:restartNumberingAfterBreak="0">
    <w:nsid w:val="520A101A"/>
    <w:multiLevelType w:val="hybridMultilevel"/>
    <w:tmpl w:val="DAE41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5A2615"/>
    <w:multiLevelType w:val="hybridMultilevel"/>
    <w:tmpl w:val="94E4836C"/>
    <w:lvl w:ilvl="0" w:tplc="0413000F">
      <w:start w:val="1"/>
      <w:numFmt w:val="decimal"/>
      <w:lvlText w:val="%1."/>
      <w:lvlJc w:val="left"/>
      <w:pPr>
        <w:ind w:left="1077" w:hanging="360"/>
      </w:pPr>
    </w:lvl>
    <w:lvl w:ilvl="1" w:tplc="04130019" w:tentative="1">
      <w:start w:val="1"/>
      <w:numFmt w:val="lowerLetter"/>
      <w:lvlText w:val="%2."/>
      <w:lvlJc w:val="left"/>
      <w:pPr>
        <w:ind w:left="1797" w:hanging="360"/>
      </w:pPr>
    </w:lvl>
    <w:lvl w:ilvl="2" w:tplc="0413001B" w:tentative="1">
      <w:start w:val="1"/>
      <w:numFmt w:val="lowerRoman"/>
      <w:lvlText w:val="%3."/>
      <w:lvlJc w:val="right"/>
      <w:pPr>
        <w:ind w:left="2517" w:hanging="180"/>
      </w:pPr>
    </w:lvl>
    <w:lvl w:ilvl="3" w:tplc="0413000F" w:tentative="1">
      <w:start w:val="1"/>
      <w:numFmt w:val="decimal"/>
      <w:lvlText w:val="%4."/>
      <w:lvlJc w:val="left"/>
      <w:pPr>
        <w:ind w:left="3237" w:hanging="360"/>
      </w:pPr>
    </w:lvl>
    <w:lvl w:ilvl="4" w:tplc="04130019" w:tentative="1">
      <w:start w:val="1"/>
      <w:numFmt w:val="lowerLetter"/>
      <w:lvlText w:val="%5."/>
      <w:lvlJc w:val="left"/>
      <w:pPr>
        <w:ind w:left="3957" w:hanging="360"/>
      </w:pPr>
    </w:lvl>
    <w:lvl w:ilvl="5" w:tplc="0413001B" w:tentative="1">
      <w:start w:val="1"/>
      <w:numFmt w:val="lowerRoman"/>
      <w:lvlText w:val="%6."/>
      <w:lvlJc w:val="right"/>
      <w:pPr>
        <w:ind w:left="4677" w:hanging="180"/>
      </w:pPr>
    </w:lvl>
    <w:lvl w:ilvl="6" w:tplc="0413000F" w:tentative="1">
      <w:start w:val="1"/>
      <w:numFmt w:val="decimal"/>
      <w:lvlText w:val="%7."/>
      <w:lvlJc w:val="left"/>
      <w:pPr>
        <w:ind w:left="5397" w:hanging="360"/>
      </w:pPr>
    </w:lvl>
    <w:lvl w:ilvl="7" w:tplc="04130019" w:tentative="1">
      <w:start w:val="1"/>
      <w:numFmt w:val="lowerLetter"/>
      <w:lvlText w:val="%8."/>
      <w:lvlJc w:val="left"/>
      <w:pPr>
        <w:ind w:left="6117" w:hanging="360"/>
      </w:pPr>
    </w:lvl>
    <w:lvl w:ilvl="8" w:tplc="0413001B" w:tentative="1">
      <w:start w:val="1"/>
      <w:numFmt w:val="lowerRoman"/>
      <w:lvlText w:val="%9."/>
      <w:lvlJc w:val="right"/>
      <w:pPr>
        <w:ind w:left="6837" w:hanging="180"/>
      </w:pPr>
    </w:lvl>
  </w:abstractNum>
  <w:abstractNum w:abstractNumId="10" w15:restartNumberingAfterBreak="0">
    <w:nsid w:val="557F25B3"/>
    <w:multiLevelType w:val="hybridMultilevel"/>
    <w:tmpl w:val="20A81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6308B1"/>
    <w:multiLevelType w:val="hybridMultilevel"/>
    <w:tmpl w:val="82823836"/>
    <w:lvl w:ilvl="0" w:tplc="04130011">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63381B7B"/>
    <w:multiLevelType w:val="hybridMultilevel"/>
    <w:tmpl w:val="3F2020C6"/>
    <w:lvl w:ilvl="0" w:tplc="0413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191959"/>
    <w:multiLevelType w:val="hybridMultilevel"/>
    <w:tmpl w:val="5EDC7A56"/>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num w:numId="1">
    <w:abstractNumId w:val="1"/>
  </w:num>
  <w:num w:numId="2">
    <w:abstractNumId w:val="7"/>
  </w:num>
  <w:num w:numId="3">
    <w:abstractNumId w:val="8"/>
  </w:num>
  <w:num w:numId="4">
    <w:abstractNumId w:val="5"/>
  </w:num>
  <w:num w:numId="5">
    <w:abstractNumId w:val="10"/>
  </w:num>
  <w:num w:numId="6">
    <w:abstractNumId w:val="6"/>
  </w:num>
  <w:num w:numId="7">
    <w:abstractNumId w:val="4"/>
  </w:num>
  <w:num w:numId="8">
    <w:abstractNumId w:val="2"/>
  </w:num>
  <w:num w:numId="9">
    <w:abstractNumId w:val="9"/>
  </w:num>
  <w:num w:numId="10">
    <w:abstractNumId w:val="13"/>
  </w:num>
  <w:num w:numId="11">
    <w:abstractNumId w:val="3"/>
  </w:num>
  <w:num w:numId="12">
    <w:abstractNumId w:val="11"/>
  </w:num>
  <w:num w:numId="13">
    <w:abstractNumId w:val="12"/>
  </w:num>
  <w:num w:numId="1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Numbered NameSort&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va0v5zptd0fxjep25hxftrxf0zxv2a9zf20&quot;&gt;Sveta EndNote Library&lt;record-ids&gt;&lt;item&gt;1587&lt;/item&gt;&lt;item&gt;1636&lt;/item&gt;&lt;item&gt;1651&lt;/item&gt;&lt;item&gt;1652&lt;/item&gt;&lt;item&gt;1653&lt;/item&gt;&lt;item&gt;1654&lt;/item&gt;&lt;item&gt;1655&lt;/item&gt;&lt;item&gt;1656&lt;/item&gt;&lt;item&gt;1706&lt;/item&gt;&lt;item&gt;1739&lt;/item&gt;&lt;item&gt;1742&lt;/item&gt;&lt;item&gt;1743&lt;/item&gt;&lt;item&gt;1752&lt;/item&gt;&lt;item&gt;1757&lt;/item&gt;&lt;item&gt;1769&lt;/item&gt;&lt;item&gt;1784&lt;/item&gt;&lt;item&gt;1803&lt;/item&gt;&lt;item&gt;1807&lt;/item&gt;&lt;item&gt;1808&lt;/item&gt;&lt;item&gt;1814&lt;/item&gt;&lt;item&gt;1871&lt;/item&gt;&lt;item&gt;1895&lt;/item&gt;&lt;item&gt;1916&lt;/item&gt;&lt;item&gt;1917&lt;/item&gt;&lt;item&gt;1918&lt;/item&gt;&lt;/record-ids&gt;&lt;/item&gt;&lt;/Libraries&gt;"/>
  </w:docVars>
  <w:rsids>
    <w:rsidRoot w:val="001108F6"/>
    <w:rsid w:val="00000E90"/>
    <w:rsid w:val="00001A27"/>
    <w:rsid w:val="00003012"/>
    <w:rsid w:val="000038F3"/>
    <w:rsid w:val="000048D8"/>
    <w:rsid w:val="000060BF"/>
    <w:rsid w:val="000067A7"/>
    <w:rsid w:val="000102A0"/>
    <w:rsid w:val="0001058A"/>
    <w:rsid w:val="00010B5E"/>
    <w:rsid w:val="00010E8E"/>
    <w:rsid w:val="000111A2"/>
    <w:rsid w:val="00011714"/>
    <w:rsid w:val="0001206C"/>
    <w:rsid w:val="00012408"/>
    <w:rsid w:val="000125C7"/>
    <w:rsid w:val="00012A21"/>
    <w:rsid w:val="0001430D"/>
    <w:rsid w:val="00014B4D"/>
    <w:rsid w:val="00015873"/>
    <w:rsid w:val="00017330"/>
    <w:rsid w:val="00021688"/>
    <w:rsid w:val="00022D6A"/>
    <w:rsid w:val="00022DCF"/>
    <w:rsid w:val="000233CB"/>
    <w:rsid w:val="000237D5"/>
    <w:rsid w:val="0002389F"/>
    <w:rsid w:val="000268D2"/>
    <w:rsid w:val="00027864"/>
    <w:rsid w:val="00027910"/>
    <w:rsid w:val="00030CE2"/>
    <w:rsid w:val="00030F7E"/>
    <w:rsid w:val="000319DC"/>
    <w:rsid w:val="00031C2F"/>
    <w:rsid w:val="00031F6A"/>
    <w:rsid w:val="0003264E"/>
    <w:rsid w:val="00032C82"/>
    <w:rsid w:val="00033A45"/>
    <w:rsid w:val="00033BC7"/>
    <w:rsid w:val="00033E32"/>
    <w:rsid w:val="000349E2"/>
    <w:rsid w:val="00035D99"/>
    <w:rsid w:val="000364BE"/>
    <w:rsid w:val="00036AAF"/>
    <w:rsid w:val="00036B7A"/>
    <w:rsid w:val="00037523"/>
    <w:rsid w:val="000417C8"/>
    <w:rsid w:val="00041B91"/>
    <w:rsid w:val="00041CF9"/>
    <w:rsid w:val="00042121"/>
    <w:rsid w:val="00043149"/>
    <w:rsid w:val="00043456"/>
    <w:rsid w:val="00043744"/>
    <w:rsid w:val="0004404D"/>
    <w:rsid w:val="00044E36"/>
    <w:rsid w:val="00045366"/>
    <w:rsid w:val="000454F0"/>
    <w:rsid w:val="00045DA8"/>
    <w:rsid w:val="00045EE4"/>
    <w:rsid w:val="00047208"/>
    <w:rsid w:val="00047287"/>
    <w:rsid w:val="000501FE"/>
    <w:rsid w:val="0005042D"/>
    <w:rsid w:val="00050FB7"/>
    <w:rsid w:val="00050FBC"/>
    <w:rsid w:val="00051D2A"/>
    <w:rsid w:val="00053DF2"/>
    <w:rsid w:val="000545F3"/>
    <w:rsid w:val="000546C9"/>
    <w:rsid w:val="00054FB8"/>
    <w:rsid w:val="00055B95"/>
    <w:rsid w:val="000565B3"/>
    <w:rsid w:val="00057444"/>
    <w:rsid w:val="000601AC"/>
    <w:rsid w:val="00060E43"/>
    <w:rsid w:val="0006241C"/>
    <w:rsid w:val="00062BC6"/>
    <w:rsid w:val="00063D1E"/>
    <w:rsid w:val="00065D88"/>
    <w:rsid w:val="00070711"/>
    <w:rsid w:val="00072B32"/>
    <w:rsid w:val="0007651E"/>
    <w:rsid w:val="00077EEF"/>
    <w:rsid w:val="000802ED"/>
    <w:rsid w:val="000806CE"/>
    <w:rsid w:val="0008075E"/>
    <w:rsid w:val="00080777"/>
    <w:rsid w:val="00081B9E"/>
    <w:rsid w:val="00082312"/>
    <w:rsid w:val="00082E82"/>
    <w:rsid w:val="00083E11"/>
    <w:rsid w:val="00084478"/>
    <w:rsid w:val="000849FA"/>
    <w:rsid w:val="000853FE"/>
    <w:rsid w:val="000857B4"/>
    <w:rsid w:val="00085C81"/>
    <w:rsid w:val="000871FA"/>
    <w:rsid w:val="0009042E"/>
    <w:rsid w:val="00090667"/>
    <w:rsid w:val="0009105D"/>
    <w:rsid w:val="00091B01"/>
    <w:rsid w:val="0009212E"/>
    <w:rsid w:val="0009216C"/>
    <w:rsid w:val="000942BF"/>
    <w:rsid w:val="0009465B"/>
    <w:rsid w:val="000960C0"/>
    <w:rsid w:val="000978F5"/>
    <w:rsid w:val="000A08CF"/>
    <w:rsid w:val="000A0CDA"/>
    <w:rsid w:val="000A12DD"/>
    <w:rsid w:val="000A230C"/>
    <w:rsid w:val="000A26D1"/>
    <w:rsid w:val="000A28C9"/>
    <w:rsid w:val="000A3532"/>
    <w:rsid w:val="000A3B44"/>
    <w:rsid w:val="000A3F25"/>
    <w:rsid w:val="000A41FD"/>
    <w:rsid w:val="000A50C1"/>
    <w:rsid w:val="000A5EF3"/>
    <w:rsid w:val="000B222C"/>
    <w:rsid w:val="000B3127"/>
    <w:rsid w:val="000B3690"/>
    <w:rsid w:val="000B43D0"/>
    <w:rsid w:val="000B47D0"/>
    <w:rsid w:val="000B4D37"/>
    <w:rsid w:val="000B5C71"/>
    <w:rsid w:val="000B5F39"/>
    <w:rsid w:val="000B6B81"/>
    <w:rsid w:val="000B7871"/>
    <w:rsid w:val="000C0226"/>
    <w:rsid w:val="000C03B7"/>
    <w:rsid w:val="000C05BA"/>
    <w:rsid w:val="000C0BB5"/>
    <w:rsid w:val="000C1E6E"/>
    <w:rsid w:val="000C2583"/>
    <w:rsid w:val="000C45E6"/>
    <w:rsid w:val="000C590C"/>
    <w:rsid w:val="000D04F8"/>
    <w:rsid w:val="000D1317"/>
    <w:rsid w:val="000D1581"/>
    <w:rsid w:val="000D1FF6"/>
    <w:rsid w:val="000D56DD"/>
    <w:rsid w:val="000D5732"/>
    <w:rsid w:val="000D644C"/>
    <w:rsid w:val="000D6F4F"/>
    <w:rsid w:val="000E0AA7"/>
    <w:rsid w:val="000E144A"/>
    <w:rsid w:val="000E1E33"/>
    <w:rsid w:val="000E50AD"/>
    <w:rsid w:val="000E53F7"/>
    <w:rsid w:val="000E5623"/>
    <w:rsid w:val="000E5694"/>
    <w:rsid w:val="000E5CB3"/>
    <w:rsid w:val="000E6512"/>
    <w:rsid w:val="000E716A"/>
    <w:rsid w:val="000F063C"/>
    <w:rsid w:val="000F1999"/>
    <w:rsid w:val="000F2C2E"/>
    <w:rsid w:val="000F3246"/>
    <w:rsid w:val="000F3841"/>
    <w:rsid w:val="000F3881"/>
    <w:rsid w:val="000F4A80"/>
    <w:rsid w:val="000F7539"/>
    <w:rsid w:val="001005E1"/>
    <w:rsid w:val="001008BE"/>
    <w:rsid w:val="0010099B"/>
    <w:rsid w:val="00100C2E"/>
    <w:rsid w:val="00101006"/>
    <w:rsid w:val="001018A0"/>
    <w:rsid w:val="00101905"/>
    <w:rsid w:val="00102FDA"/>
    <w:rsid w:val="001060E1"/>
    <w:rsid w:val="00106F11"/>
    <w:rsid w:val="00107046"/>
    <w:rsid w:val="00107482"/>
    <w:rsid w:val="00110061"/>
    <w:rsid w:val="00110198"/>
    <w:rsid w:val="001108F6"/>
    <w:rsid w:val="00110E1A"/>
    <w:rsid w:val="00111DB6"/>
    <w:rsid w:val="00112178"/>
    <w:rsid w:val="00112982"/>
    <w:rsid w:val="001142D3"/>
    <w:rsid w:val="001145C6"/>
    <w:rsid w:val="00114999"/>
    <w:rsid w:val="00115FBA"/>
    <w:rsid w:val="0012008C"/>
    <w:rsid w:val="00120BB1"/>
    <w:rsid w:val="00121E1B"/>
    <w:rsid w:val="00123129"/>
    <w:rsid w:val="0012344C"/>
    <w:rsid w:val="00123AA3"/>
    <w:rsid w:val="00123D68"/>
    <w:rsid w:val="00123F4A"/>
    <w:rsid w:val="001245D9"/>
    <w:rsid w:val="0012671A"/>
    <w:rsid w:val="001274B2"/>
    <w:rsid w:val="00127F9E"/>
    <w:rsid w:val="001301DB"/>
    <w:rsid w:val="0013076E"/>
    <w:rsid w:val="001322A0"/>
    <w:rsid w:val="001329DA"/>
    <w:rsid w:val="00132FAD"/>
    <w:rsid w:val="00133E01"/>
    <w:rsid w:val="0013465C"/>
    <w:rsid w:val="001350C5"/>
    <w:rsid w:val="00136A05"/>
    <w:rsid w:val="001379F5"/>
    <w:rsid w:val="00140212"/>
    <w:rsid w:val="00140E54"/>
    <w:rsid w:val="0014165F"/>
    <w:rsid w:val="00141DA3"/>
    <w:rsid w:val="00142326"/>
    <w:rsid w:val="00142527"/>
    <w:rsid w:val="00143BCD"/>
    <w:rsid w:val="00144AF4"/>
    <w:rsid w:val="00144EE0"/>
    <w:rsid w:val="001450B7"/>
    <w:rsid w:val="00146A4F"/>
    <w:rsid w:val="001479B2"/>
    <w:rsid w:val="00147AE9"/>
    <w:rsid w:val="00152740"/>
    <w:rsid w:val="00153969"/>
    <w:rsid w:val="00154BD3"/>
    <w:rsid w:val="00154BFB"/>
    <w:rsid w:val="001556FF"/>
    <w:rsid w:val="00155DB7"/>
    <w:rsid w:val="00156BE9"/>
    <w:rsid w:val="0016099C"/>
    <w:rsid w:val="00161627"/>
    <w:rsid w:val="001636B5"/>
    <w:rsid w:val="00163ACE"/>
    <w:rsid w:val="00164899"/>
    <w:rsid w:val="001653AF"/>
    <w:rsid w:val="001655F8"/>
    <w:rsid w:val="00166DC7"/>
    <w:rsid w:val="00167074"/>
    <w:rsid w:val="00167DFE"/>
    <w:rsid w:val="0017061A"/>
    <w:rsid w:val="00170F8F"/>
    <w:rsid w:val="00171230"/>
    <w:rsid w:val="00171C21"/>
    <w:rsid w:val="001726F6"/>
    <w:rsid w:val="00172F9C"/>
    <w:rsid w:val="0017340D"/>
    <w:rsid w:val="001747B7"/>
    <w:rsid w:val="00174C28"/>
    <w:rsid w:val="001757B0"/>
    <w:rsid w:val="00176495"/>
    <w:rsid w:val="00176E38"/>
    <w:rsid w:val="00177213"/>
    <w:rsid w:val="001775FE"/>
    <w:rsid w:val="00177AF8"/>
    <w:rsid w:val="00177AFB"/>
    <w:rsid w:val="001809AE"/>
    <w:rsid w:val="00181F12"/>
    <w:rsid w:val="0018224F"/>
    <w:rsid w:val="00183887"/>
    <w:rsid w:val="00185271"/>
    <w:rsid w:val="001871A8"/>
    <w:rsid w:val="001873D0"/>
    <w:rsid w:val="00191398"/>
    <w:rsid w:val="00191FD4"/>
    <w:rsid w:val="0019255E"/>
    <w:rsid w:val="00192570"/>
    <w:rsid w:val="0019271B"/>
    <w:rsid w:val="001927A6"/>
    <w:rsid w:val="00193710"/>
    <w:rsid w:val="001939B0"/>
    <w:rsid w:val="00193E0B"/>
    <w:rsid w:val="0019454A"/>
    <w:rsid w:val="001948E6"/>
    <w:rsid w:val="00194B5C"/>
    <w:rsid w:val="001954B5"/>
    <w:rsid w:val="00196205"/>
    <w:rsid w:val="001964F4"/>
    <w:rsid w:val="00196635"/>
    <w:rsid w:val="00196AB5"/>
    <w:rsid w:val="001A049E"/>
    <w:rsid w:val="001A05D4"/>
    <w:rsid w:val="001A2A1B"/>
    <w:rsid w:val="001A33D4"/>
    <w:rsid w:val="001A4530"/>
    <w:rsid w:val="001A47B5"/>
    <w:rsid w:val="001A47B8"/>
    <w:rsid w:val="001A4E05"/>
    <w:rsid w:val="001A4EE8"/>
    <w:rsid w:val="001A6527"/>
    <w:rsid w:val="001A694C"/>
    <w:rsid w:val="001A6FE0"/>
    <w:rsid w:val="001A752B"/>
    <w:rsid w:val="001B0800"/>
    <w:rsid w:val="001B0A10"/>
    <w:rsid w:val="001B121F"/>
    <w:rsid w:val="001B25D0"/>
    <w:rsid w:val="001B3E3D"/>
    <w:rsid w:val="001B62C1"/>
    <w:rsid w:val="001B7289"/>
    <w:rsid w:val="001B7B4D"/>
    <w:rsid w:val="001C1298"/>
    <w:rsid w:val="001C2BBA"/>
    <w:rsid w:val="001C374E"/>
    <w:rsid w:val="001C3C40"/>
    <w:rsid w:val="001C3CF6"/>
    <w:rsid w:val="001C3D7C"/>
    <w:rsid w:val="001C414C"/>
    <w:rsid w:val="001C4C31"/>
    <w:rsid w:val="001C531C"/>
    <w:rsid w:val="001C5BAC"/>
    <w:rsid w:val="001C5EC6"/>
    <w:rsid w:val="001C67AD"/>
    <w:rsid w:val="001C7432"/>
    <w:rsid w:val="001C7C44"/>
    <w:rsid w:val="001D1951"/>
    <w:rsid w:val="001D199D"/>
    <w:rsid w:val="001D1D7B"/>
    <w:rsid w:val="001D27F4"/>
    <w:rsid w:val="001D3425"/>
    <w:rsid w:val="001D3BF6"/>
    <w:rsid w:val="001D4BD7"/>
    <w:rsid w:val="001D58CA"/>
    <w:rsid w:val="001D6183"/>
    <w:rsid w:val="001D62EF"/>
    <w:rsid w:val="001D6FA6"/>
    <w:rsid w:val="001D715A"/>
    <w:rsid w:val="001E0165"/>
    <w:rsid w:val="001E0718"/>
    <w:rsid w:val="001E1D87"/>
    <w:rsid w:val="001E29B3"/>
    <w:rsid w:val="001E30C2"/>
    <w:rsid w:val="001E33C9"/>
    <w:rsid w:val="001E3893"/>
    <w:rsid w:val="001E3B52"/>
    <w:rsid w:val="001E4449"/>
    <w:rsid w:val="001E4C7E"/>
    <w:rsid w:val="001E4EB2"/>
    <w:rsid w:val="001E5214"/>
    <w:rsid w:val="001E5B84"/>
    <w:rsid w:val="001E652D"/>
    <w:rsid w:val="001E73C9"/>
    <w:rsid w:val="001F0924"/>
    <w:rsid w:val="001F172B"/>
    <w:rsid w:val="001F1792"/>
    <w:rsid w:val="001F2519"/>
    <w:rsid w:val="001F2565"/>
    <w:rsid w:val="001F36A4"/>
    <w:rsid w:val="001F587C"/>
    <w:rsid w:val="001F736C"/>
    <w:rsid w:val="001F7F64"/>
    <w:rsid w:val="00200861"/>
    <w:rsid w:val="002011D1"/>
    <w:rsid w:val="00201F4C"/>
    <w:rsid w:val="002024F6"/>
    <w:rsid w:val="002025ED"/>
    <w:rsid w:val="00204EC3"/>
    <w:rsid w:val="00205A49"/>
    <w:rsid w:val="00207D6F"/>
    <w:rsid w:val="00210966"/>
    <w:rsid w:val="00210A13"/>
    <w:rsid w:val="00210ED1"/>
    <w:rsid w:val="00211148"/>
    <w:rsid w:val="002122E5"/>
    <w:rsid w:val="00212455"/>
    <w:rsid w:val="002127D9"/>
    <w:rsid w:val="00213575"/>
    <w:rsid w:val="002135A7"/>
    <w:rsid w:val="0021419E"/>
    <w:rsid w:val="0021576E"/>
    <w:rsid w:val="00215C9C"/>
    <w:rsid w:val="00216372"/>
    <w:rsid w:val="002169A6"/>
    <w:rsid w:val="0022004B"/>
    <w:rsid w:val="0022092D"/>
    <w:rsid w:val="00222E43"/>
    <w:rsid w:val="002230FE"/>
    <w:rsid w:val="00223886"/>
    <w:rsid w:val="00223A57"/>
    <w:rsid w:val="00223EED"/>
    <w:rsid w:val="00223FA5"/>
    <w:rsid w:val="002244CD"/>
    <w:rsid w:val="00224AA3"/>
    <w:rsid w:val="00225770"/>
    <w:rsid w:val="00225C49"/>
    <w:rsid w:val="00225DA6"/>
    <w:rsid w:val="00226135"/>
    <w:rsid w:val="00226740"/>
    <w:rsid w:val="00226B2C"/>
    <w:rsid w:val="00226BEF"/>
    <w:rsid w:val="002308AA"/>
    <w:rsid w:val="00230B62"/>
    <w:rsid w:val="00230F97"/>
    <w:rsid w:val="00231C26"/>
    <w:rsid w:val="00231C9A"/>
    <w:rsid w:val="002333D7"/>
    <w:rsid w:val="002337DB"/>
    <w:rsid w:val="002350E4"/>
    <w:rsid w:val="002352D0"/>
    <w:rsid w:val="002354C3"/>
    <w:rsid w:val="002356F6"/>
    <w:rsid w:val="0023603E"/>
    <w:rsid w:val="002400F6"/>
    <w:rsid w:val="0024011D"/>
    <w:rsid w:val="00240150"/>
    <w:rsid w:val="0024075A"/>
    <w:rsid w:val="00240AEC"/>
    <w:rsid w:val="00240CF4"/>
    <w:rsid w:val="002412D0"/>
    <w:rsid w:val="00242740"/>
    <w:rsid w:val="00242A85"/>
    <w:rsid w:val="002437BE"/>
    <w:rsid w:val="00243CEB"/>
    <w:rsid w:val="002444C1"/>
    <w:rsid w:val="00244528"/>
    <w:rsid w:val="00244857"/>
    <w:rsid w:val="00245384"/>
    <w:rsid w:val="00246158"/>
    <w:rsid w:val="00246760"/>
    <w:rsid w:val="0024733D"/>
    <w:rsid w:val="0024740D"/>
    <w:rsid w:val="00251E96"/>
    <w:rsid w:val="00251EFA"/>
    <w:rsid w:val="0025233B"/>
    <w:rsid w:val="0025313D"/>
    <w:rsid w:val="00255501"/>
    <w:rsid w:val="002556D1"/>
    <w:rsid w:val="002563DD"/>
    <w:rsid w:val="00256B7B"/>
    <w:rsid w:val="00257364"/>
    <w:rsid w:val="002608EB"/>
    <w:rsid w:val="00260D04"/>
    <w:rsid w:val="00262F5D"/>
    <w:rsid w:val="0026434C"/>
    <w:rsid w:val="00265A74"/>
    <w:rsid w:val="00265EFA"/>
    <w:rsid w:val="00265F1F"/>
    <w:rsid w:val="002660E9"/>
    <w:rsid w:val="002667DE"/>
    <w:rsid w:val="00267654"/>
    <w:rsid w:val="00267CE8"/>
    <w:rsid w:val="00270115"/>
    <w:rsid w:val="00270285"/>
    <w:rsid w:val="0027163B"/>
    <w:rsid w:val="002722CC"/>
    <w:rsid w:val="0027254A"/>
    <w:rsid w:val="00272CEC"/>
    <w:rsid w:val="002731AA"/>
    <w:rsid w:val="00273407"/>
    <w:rsid w:val="002737A8"/>
    <w:rsid w:val="00275739"/>
    <w:rsid w:val="00276261"/>
    <w:rsid w:val="00276570"/>
    <w:rsid w:val="00276B8F"/>
    <w:rsid w:val="0027725A"/>
    <w:rsid w:val="0028014E"/>
    <w:rsid w:val="00281370"/>
    <w:rsid w:val="002814A4"/>
    <w:rsid w:val="0028219C"/>
    <w:rsid w:val="00282707"/>
    <w:rsid w:val="0028284B"/>
    <w:rsid w:val="0028366C"/>
    <w:rsid w:val="00283BD2"/>
    <w:rsid w:val="00284666"/>
    <w:rsid w:val="00284AE2"/>
    <w:rsid w:val="00285904"/>
    <w:rsid w:val="00285F0E"/>
    <w:rsid w:val="00287AA2"/>
    <w:rsid w:val="00287CC7"/>
    <w:rsid w:val="00291C74"/>
    <w:rsid w:val="002921A1"/>
    <w:rsid w:val="00292310"/>
    <w:rsid w:val="00293E00"/>
    <w:rsid w:val="00294F0A"/>
    <w:rsid w:val="00295377"/>
    <w:rsid w:val="002953D2"/>
    <w:rsid w:val="00297648"/>
    <w:rsid w:val="00297BBF"/>
    <w:rsid w:val="002A19D3"/>
    <w:rsid w:val="002A1B9E"/>
    <w:rsid w:val="002A1F9F"/>
    <w:rsid w:val="002A22DB"/>
    <w:rsid w:val="002A242F"/>
    <w:rsid w:val="002A261C"/>
    <w:rsid w:val="002A3ADB"/>
    <w:rsid w:val="002A4424"/>
    <w:rsid w:val="002A54FC"/>
    <w:rsid w:val="002A72D4"/>
    <w:rsid w:val="002B055A"/>
    <w:rsid w:val="002B1246"/>
    <w:rsid w:val="002B374A"/>
    <w:rsid w:val="002B4E31"/>
    <w:rsid w:val="002B4F6B"/>
    <w:rsid w:val="002B512D"/>
    <w:rsid w:val="002B55F5"/>
    <w:rsid w:val="002B59AF"/>
    <w:rsid w:val="002B5F2A"/>
    <w:rsid w:val="002B72E4"/>
    <w:rsid w:val="002B76A3"/>
    <w:rsid w:val="002B7A66"/>
    <w:rsid w:val="002C1562"/>
    <w:rsid w:val="002C1DD9"/>
    <w:rsid w:val="002C2198"/>
    <w:rsid w:val="002C24A3"/>
    <w:rsid w:val="002C2B38"/>
    <w:rsid w:val="002C2E85"/>
    <w:rsid w:val="002C3696"/>
    <w:rsid w:val="002C4B2E"/>
    <w:rsid w:val="002C4C15"/>
    <w:rsid w:val="002C4CA5"/>
    <w:rsid w:val="002C4CDA"/>
    <w:rsid w:val="002C5132"/>
    <w:rsid w:val="002C5A45"/>
    <w:rsid w:val="002C6135"/>
    <w:rsid w:val="002C6607"/>
    <w:rsid w:val="002D238F"/>
    <w:rsid w:val="002D2A21"/>
    <w:rsid w:val="002D2AF3"/>
    <w:rsid w:val="002D34DD"/>
    <w:rsid w:val="002D4641"/>
    <w:rsid w:val="002D5949"/>
    <w:rsid w:val="002D5DCE"/>
    <w:rsid w:val="002D7BA0"/>
    <w:rsid w:val="002D7DE9"/>
    <w:rsid w:val="002E0E2D"/>
    <w:rsid w:val="002E16A8"/>
    <w:rsid w:val="002E288F"/>
    <w:rsid w:val="002E2E33"/>
    <w:rsid w:val="002E3680"/>
    <w:rsid w:val="002E4570"/>
    <w:rsid w:val="002E466C"/>
    <w:rsid w:val="002E4699"/>
    <w:rsid w:val="002E4D77"/>
    <w:rsid w:val="002E6930"/>
    <w:rsid w:val="002E7EFE"/>
    <w:rsid w:val="002F0A72"/>
    <w:rsid w:val="002F0F2A"/>
    <w:rsid w:val="002F15AE"/>
    <w:rsid w:val="002F1F21"/>
    <w:rsid w:val="002F4E87"/>
    <w:rsid w:val="002F51E4"/>
    <w:rsid w:val="002F7A07"/>
    <w:rsid w:val="002F7D8E"/>
    <w:rsid w:val="003001F3"/>
    <w:rsid w:val="00301C6E"/>
    <w:rsid w:val="00302024"/>
    <w:rsid w:val="00302A77"/>
    <w:rsid w:val="00304A3C"/>
    <w:rsid w:val="00304A49"/>
    <w:rsid w:val="00305282"/>
    <w:rsid w:val="003057ED"/>
    <w:rsid w:val="00305C81"/>
    <w:rsid w:val="003067F2"/>
    <w:rsid w:val="00306908"/>
    <w:rsid w:val="00306B8D"/>
    <w:rsid w:val="003111F4"/>
    <w:rsid w:val="003137DB"/>
    <w:rsid w:val="00313D9E"/>
    <w:rsid w:val="003147C4"/>
    <w:rsid w:val="00315138"/>
    <w:rsid w:val="003152E0"/>
    <w:rsid w:val="003156DA"/>
    <w:rsid w:val="00315FE2"/>
    <w:rsid w:val="00321285"/>
    <w:rsid w:val="00321669"/>
    <w:rsid w:val="00321A4A"/>
    <w:rsid w:val="00321EAB"/>
    <w:rsid w:val="00322DBE"/>
    <w:rsid w:val="0032307C"/>
    <w:rsid w:val="00323D15"/>
    <w:rsid w:val="00324010"/>
    <w:rsid w:val="00324E84"/>
    <w:rsid w:val="00325082"/>
    <w:rsid w:val="0032614E"/>
    <w:rsid w:val="00326A3D"/>
    <w:rsid w:val="00326AC7"/>
    <w:rsid w:val="00327B83"/>
    <w:rsid w:val="003303C5"/>
    <w:rsid w:val="0033122D"/>
    <w:rsid w:val="003323A0"/>
    <w:rsid w:val="003323B2"/>
    <w:rsid w:val="0033241A"/>
    <w:rsid w:val="003326B9"/>
    <w:rsid w:val="003329B2"/>
    <w:rsid w:val="00332A31"/>
    <w:rsid w:val="00332E1B"/>
    <w:rsid w:val="00336A18"/>
    <w:rsid w:val="0033707C"/>
    <w:rsid w:val="0033779C"/>
    <w:rsid w:val="00337BEE"/>
    <w:rsid w:val="0034004D"/>
    <w:rsid w:val="0034021D"/>
    <w:rsid w:val="00340664"/>
    <w:rsid w:val="00340A20"/>
    <w:rsid w:val="00342A4E"/>
    <w:rsid w:val="00343403"/>
    <w:rsid w:val="00346ACF"/>
    <w:rsid w:val="00350AFD"/>
    <w:rsid w:val="00353186"/>
    <w:rsid w:val="0035424D"/>
    <w:rsid w:val="00354A4E"/>
    <w:rsid w:val="003552F0"/>
    <w:rsid w:val="00356AD6"/>
    <w:rsid w:val="00356DC6"/>
    <w:rsid w:val="00357118"/>
    <w:rsid w:val="00357DB6"/>
    <w:rsid w:val="0036129A"/>
    <w:rsid w:val="00362711"/>
    <w:rsid w:val="003631CD"/>
    <w:rsid w:val="0036363E"/>
    <w:rsid w:val="00363661"/>
    <w:rsid w:val="00363ED4"/>
    <w:rsid w:val="00364957"/>
    <w:rsid w:val="00364C1C"/>
    <w:rsid w:val="0036652A"/>
    <w:rsid w:val="0036705A"/>
    <w:rsid w:val="0036738E"/>
    <w:rsid w:val="00367872"/>
    <w:rsid w:val="0037015A"/>
    <w:rsid w:val="00370535"/>
    <w:rsid w:val="00370AC2"/>
    <w:rsid w:val="00371A7B"/>
    <w:rsid w:val="0037220F"/>
    <w:rsid w:val="003733AF"/>
    <w:rsid w:val="003757AF"/>
    <w:rsid w:val="003774E0"/>
    <w:rsid w:val="003777C7"/>
    <w:rsid w:val="003779E2"/>
    <w:rsid w:val="00377B82"/>
    <w:rsid w:val="00380061"/>
    <w:rsid w:val="00380DC0"/>
    <w:rsid w:val="003830A3"/>
    <w:rsid w:val="00383AA9"/>
    <w:rsid w:val="00384708"/>
    <w:rsid w:val="003853DD"/>
    <w:rsid w:val="0038581E"/>
    <w:rsid w:val="00385A88"/>
    <w:rsid w:val="0038613B"/>
    <w:rsid w:val="0038675C"/>
    <w:rsid w:val="00386F33"/>
    <w:rsid w:val="003870CA"/>
    <w:rsid w:val="003875D9"/>
    <w:rsid w:val="00387F6D"/>
    <w:rsid w:val="00390157"/>
    <w:rsid w:val="00390BF2"/>
    <w:rsid w:val="003914A0"/>
    <w:rsid w:val="00391FE9"/>
    <w:rsid w:val="00392B9E"/>
    <w:rsid w:val="00393202"/>
    <w:rsid w:val="00394C1A"/>
    <w:rsid w:val="00395DDB"/>
    <w:rsid w:val="003962AD"/>
    <w:rsid w:val="00396631"/>
    <w:rsid w:val="00396DA1"/>
    <w:rsid w:val="00396E91"/>
    <w:rsid w:val="0039736E"/>
    <w:rsid w:val="003A0C23"/>
    <w:rsid w:val="003A1B8C"/>
    <w:rsid w:val="003A2587"/>
    <w:rsid w:val="003A2E9A"/>
    <w:rsid w:val="003A31F9"/>
    <w:rsid w:val="003A5357"/>
    <w:rsid w:val="003A5A9A"/>
    <w:rsid w:val="003A5EA9"/>
    <w:rsid w:val="003B0132"/>
    <w:rsid w:val="003B123C"/>
    <w:rsid w:val="003B1F8A"/>
    <w:rsid w:val="003B21E0"/>
    <w:rsid w:val="003B5145"/>
    <w:rsid w:val="003B55B2"/>
    <w:rsid w:val="003B66CB"/>
    <w:rsid w:val="003B7FA5"/>
    <w:rsid w:val="003C0958"/>
    <w:rsid w:val="003C0E2F"/>
    <w:rsid w:val="003C163C"/>
    <w:rsid w:val="003C1940"/>
    <w:rsid w:val="003C2470"/>
    <w:rsid w:val="003C267F"/>
    <w:rsid w:val="003C2A91"/>
    <w:rsid w:val="003C43FB"/>
    <w:rsid w:val="003C4FC4"/>
    <w:rsid w:val="003C5130"/>
    <w:rsid w:val="003C619E"/>
    <w:rsid w:val="003C643E"/>
    <w:rsid w:val="003C6759"/>
    <w:rsid w:val="003C6CC5"/>
    <w:rsid w:val="003D003D"/>
    <w:rsid w:val="003D0262"/>
    <w:rsid w:val="003D0DC1"/>
    <w:rsid w:val="003D19B4"/>
    <w:rsid w:val="003D1AB0"/>
    <w:rsid w:val="003D23B0"/>
    <w:rsid w:val="003D332D"/>
    <w:rsid w:val="003D3E32"/>
    <w:rsid w:val="003D40DA"/>
    <w:rsid w:val="003D50D9"/>
    <w:rsid w:val="003D5321"/>
    <w:rsid w:val="003D546D"/>
    <w:rsid w:val="003D60C2"/>
    <w:rsid w:val="003D7B74"/>
    <w:rsid w:val="003D7CC3"/>
    <w:rsid w:val="003E2085"/>
    <w:rsid w:val="003E24B2"/>
    <w:rsid w:val="003E36B6"/>
    <w:rsid w:val="003E36D4"/>
    <w:rsid w:val="003E500B"/>
    <w:rsid w:val="003E513F"/>
    <w:rsid w:val="003E517B"/>
    <w:rsid w:val="003E601D"/>
    <w:rsid w:val="003E669E"/>
    <w:rsid w:val="003E6D17"/>
    <w:rsid w:val="003E715E"/>
    <w:rsid w:val="003E7851"/>
    <w:rsid w:val="003E7B3F"/>
    <w:rsid w:val="003F0510"/>
    <w:rsid w:val="003F0934"/>
    <w:rsid w:val="003F0995"/>
    <w:rsid w:val="003F0B17"/>
    <w:rsid w:val="003F11CF"/>
    <w:rsid w:val="003F14E5"/>
    <w:rsid w:val="003F2E2E"/>
    <w:rsid w:val="003F2F33"/>
    <w:rsid w:val="003F2F93"/>
    <w:rsid w:val="003F3423"/>
    <w:rsid w:val="003F370F"/>
    <w:rsid w:val="003F38E3"/>
    <w:rsid w:val="003F47F8"/>
    <w:rsid w:val="003F4E9F"/>
    <w:rsid w:val="003F56F7"/>
    <w:rsid w:val="003F5CA2"/>
    <w:rsid w:val="003F6CFD"/>
    <w:rsid w:val="003F7401"/>
    <w:rsid w:val="003F77C7"/>
    <w:rsid w:val="003F7837"/>
    <w:rsid w:val="003F7B31"/>
    <w:rsid w:val="003F7EBB"/>
    <w:rsid w:val="004003B5"/>
    <w:rsid w:val="004016A5"/>
    <w:rsid w:val="00401BA7"/>
    <w:rsid w:val="00402949"/>
    <w:rsid w:val="00403192"/>
    <w:rsid w:val="00403BB8"/>
    <w:rsid w:val="00404036"/>
    <w:rsid w:val="0040569E"/>
    <w:rsid w:val="00405BBC"/>
    <w:rsid w:val="00410337"/>
    <w:rsid w:val="004147FD"/>
    <w:rsid w:val="004151B3"/>
    <w:rsid w:val="0042085D"/>
    <w:rsid w:val="00420BA4"/>
    <w:rsid w:val="004215C2"/>
    <w:rsid w:val="004215EA"/>
    <w:rsid w:val="00421FEC"/>
    <w:rsid w:val="00423128"/>
    <w:rsid w:val="00423CA7"/>
    <w:rsid w:val="004240A3"/>
    <w:rsid w:val="004248E1"/>
    <w:rsid w:val="00425DEB"/>
    <w:rsid w:val="00425F59"/>
    <w:rsid w:val="00426341"/>
    <w:rsid w:val="00426817"/>
    <w:rsid w:val="00427710"/>
    <w:rsid w:val="00430207"/>
    <w:rsid w:val="0043164E"/>
    <w:rsid w:val="00431EC0"/>
    <w:rsid w:val="00432562"/>
    <w:rsid w:val="004335E2"/>
    <w:rsid w:val="00433789"/>
    <w:rsid w:val="00436491"/>
    <w:rsid w:val="00437861"/>
    <w:rsid w:val="00437BC3"/>
    <w:rsid w:val="004403A7"/>
    <w:rsid w:val="0044076F"/>
    <w:rsid w:val="0044084B"/>
    <w:rsid w:val="00440B40"/>
    <w:rsid w:val="00440D5C"/>
    <w:rsid w:val="0044129C"/>
    <w:rsid w:val="004416B5"/>
    <w:rsid w:val="00441E0F"/>
    <w:rsid w:val="0044250C"/>
    <w:rsid w:val="004428CE"/>
    <w:rsid w:val="00442A4F"/>
    <w:rsid w:val="00443F05"/>
    <w:rsid w:val="004441FD"/>
    <w:rsid w:val="00444371"/>
    <w:rsid w:val="00444559"/>
    <w:rsid w:val="0044522D"/>
    <w:rsid w:val="0044532C"/>
    <w:rsid w:val="00445A4D"/>
    <w:rsid w:val="0044653B"/>
    <w:rsid w:val="004468C9"/>
    <w:rsid w:val="004470C1"/>
    <w:rsid w:val="00447B66"/>
    <w:rsid w:val="004501BF"/>
    <w:rsid w:val="00451787"/>
    <w:rsid w:val="00452573"/>
    <w:rsid w:val="00455B14"/>
    <w:rsid w:val="00460566"/>
    <w:rsid w:val="00460A62"/>
    <w:rsid w:val="00461C26"/>
    <w:rsid w:val="004626AF"/>
    <w:rsid w:val="00462FA4"/>
    <w:rsid w:val="004634DA"/>
    <w:rsid w:val="004640D4"/>
    <w:rsid w:val="00465EF7"/>
    <w:rsid w:val="004663C8"/>
    <w:rsid w:val="0046650D"/>
    <w:rsid w:val="0047005E"/>
    <w:rsid w:val="00471045"/>
    <w:rsid w:val="00471B38"/>
    <w:rsid w:val="00472C09"/>
    <w:rsid w:val="00473292"/>
    <w:rsid w:val="00473A14"/>
    <w:rsid w:val="00473E47"/>
    <w:rsid w:val="00473FED"/>
    <w:rsid w:val="0047421B"/>
    <w:rsid w:val="0047451B"/>
    <w:rsid w:val="004747E4"/>
    <w:rsid w:val="00475D89"/>
    <w:rsid w:val="0047634E"/>
    <w:rsid w:val="004765C0"/>
    <w:rsid w:val="00476C54"/>
    <w:rsid w:val="004771AC"/>
    <w:rsid w:val="00480AA8"/>
    <w:rsid w:val="00480D58"/>
    <w:rsid w:val="00480DEE"/>
    <w:rsid w:val="004814A1"/>
    <w:rsid w:val="004822EE"/>
    <w:rsid w:val="00482375"/>
    <w:rsid w:val="0048245D"/>
    <w:rsid w:val="004851FA"/>
    <w:rsid w:val="004859DC"/>
    <w:rsid w:val="00486604"/>
    <w:rsid w:val="004910E9"/>
    <w:rsid w:val="00491AA9"/>
    <w:rsid w:val="004925D6"/>
    <w:rsid w:val="00492FA9"/>
    <w:rsid w:val="0049396A"/>
    <w:rsid w:val="00493ADE"/>
    <w:rsid w:val="00496BB6"/>
    <w:rsid w:val="00496EEE"/>
    <w:rsid w:val="004973C5"/>
    <w:rsid w:val="004A046D"/>
    <w:rsid w:val="004A0747"/>
    <w:rsid w:val="004A0A38"/>
    <w:rsid w:val="004A12D9"/>
    <w:rsid w:val="004A14EC"/>
    <w:rsid w:val="004A19C3"/>
    <w:rsid w:val="004A3120"/>
    <w:rsid w:val="004A4103"/>
    <w:rsid w:val="004A423C"/>
    <w:rsid w:val="004A4C8A"/>
    <w:rsid w:val="004A5FC0"/>
    <w:rsid w:val="004A6DD8"/>
    <w:rsid w:val="004A736A"/>
    <w:rsid w:val="004A79EC"/>
    <w:rsid w:val="004A7FEF"/>
    <w:rsid w:val="004B1E85"/>
    <w:rsid w:val="004B1F20"/>
    <w:rsid w:val="004B2989"/>
    <w:rsid w:val="004B7B0A"/>
    <w:rsid w:val="004C0F69"/>
    <w:rsid w:val="004C2473"/>
    <w:rsid w:val="004C2641"/>
    <w:rsid w:val="004C4447"/>
    <w:rsid w:val="004C49A5"/>
    <w:rsid w:val="004C4B1C"/>
    <w:rsid w:val="004C4F3E"/>
    <w:rsid w:val="004C582C"/>
    <w:rsid w:val="004C716F"/>
    <w:rsid w:val="004D073C"/>
    <w:rsid w:val="004D0A93"/>
    <w:rsid w:val="004D0F3F"/>
    <w:rsid w:val="004D18F9"/>
    <w:rsid w:val="004D19B9"/>
    <w:rsid w:val="004D3835"/>
    <w:rsid w:val="004D431F"/>
    <w:rsid w:val="004D5BE5"/>
    <w:rsid w:val="004D60DF"/>
    <w:rsid w:val="004D6310"/>
    <w:rsid w:val="004D7888"/>
    <w:rsid w:val="004E049C"/>
    <w:rsid w:val="004E0856"/>
    <w:rsid w:val="004E0E43"/>
    <w:rsid w:val="004E211F"/>
    <w:rsid w:val="004E34D5"/>
    <w:rsid w:val="004E417B"/>
    <w:rsid w:val="004E43CD"/>
    <w:rsid w:val="004E6164"/>
    <w:rsid w:val="004E67F7"/>
    <w:rsid w:val="004E72FC"/>
    <w:rsid w:val="004E797A"/>
    <w:rsid w:val="004E797B"/>
    <w:rsid w:val="004F064F"/>
    <w:rsid w:val="004F0686"/>
    <w:rsid w:val="004F1255"/>
    <w:rsid w:val="004F15AD"/>
    <w:rsid w:val="004F3F98"/>
    <w:rsid w:val="004F44DF"/>
    <w:rsid w:val="004F7AC5"/>
    <w:rsid w:val="00500028"/>
    <w:rsid w:val="0050088D"/>
    <w:rsid w:val="00500EB5"/>
    <w:rsid w:val="00501407"/>
    <w:rsid w:val="005016DE"/>
    <w:rsid w:val="005026AE"/>
    <w:rsid w:val="0050400A"/>
    <w:rsid w:val="00504839"/>
    <w:rsid w:val="005048E0"/>
    <w:rsid w:val="005064AF"/>
    <w:rsid w:val="005078FD"/>
    <w:rsid w:val="00507BDA"/>
    <w:rsid w:val="00507C1F"/>
    <w:rsid w:val="00507C97"/>
    <w:rsid w:val="00513210"/>
    <w:rsid w:val="00513B42"/>
    <w:rsid w:val="00513F0B"/>
    <w:rsid w:val="00513F3F"/>
    <w:rsid w:val="005166B5"/>
    <w:rsid w:val="005168E1"/>
    <w:rsid w:val="0051703B"/>
    <w:rsid w:val="0052038D"/>
    <w:rsid w:val="00520761"/>
    <w:rsid w:val="00520913"/>
    <w:rsid w:val="005210BA"/>
    <w:rsid w:val="005213E2"/>
    <w:rsid w:val="00522A1F"/>
    <w:rsid w:val="00524A0F"/>
    <w:rsid w:val="0052547F"/>
    <w:rsid w:val="00525E07"/>
    <w:rsid w:val="00526152"/>
    <w:rsid w:val="00531958"/>
    <w:rsid w:val="00531AE5"/>
    <w:rsid w:val="0053248C"/>
    <w:rsid w:val="00532702"/>
    <w:rsid w:val="0053389B"/>
    <w:rsid w:val="00533AB7"/>
    <w:rsid w:val="0053544B"/>
    <w:rsid w:val="00536009"/>
    <w:rsid w:val="005363DF"/>
    <w:rsid w:val="00536DDC"/>
    <w:rsid w:val="0053705B"/>
    <w:rsid w:val="005402A4"/>
    <w:rsid w:val="0054466B"/>
    <w:rsid w:val="00544AF8"/>
    <w:rsid w:val="00544DE3"/>
    <w:rsid w:val="00544E14"/>
    <w:rsid w:val="00545EC0"/>
    <w:rsid w:val="005461C7"/>
    <w:rsid w:val="005466DB"/>
    <w:rsid w:val="00547B29"/>
    <w:rsid w:val="005502E0"/>
    <w:rsid w:val="00550AF6"/>
    <w:rsid w:val="00551265"/>
    <w:rsid w:val="00551763"/>
    <w:rsid w:val="005518DB"/>
    <w:rsid w:val="00552C6E"/>
    <w:rsid w:val="00554918"/>
    <w:rsid w:val="00556026"/>
    <w:rsid w:val="00556474"/>
    <w:rsid w:val="005564EA"/>
    <w:rsid w:val="005616B2"/>
    <w:rsid w:val="00561E02"/>
    <w:rsid w:val="00562759"/>
    <w:rsid w:val="00562DE1"/>
    <w:rsid w:val="005631C0"/>
    <w:rsid w:val="005633DD"/>
    <w:rsid w:val="00563D8A"/>
    <w:rsid w:val="0056549D"/>
    <w:rsid w:val="00566939"/>
    <w:rsid w:val="00567031"/>
    <w:rsid w:val="00570047"/>
    <w:rsid w:val="005704E6"/>
    <w:rsid w:val="00573373"/>
    <w:rsid w:val="00573DFB"/>
    <w:rsid w:val="00573EB9"/>
    <w:rsid w:val="00574335"/>
    <w:rsid w:val="00574EDE"/>
    <w:rsid w:val="0057550A"/>
    <w:rsid w:val="005762CC"/>
    <w:rsid w:val="00576580"/>
    <w:rsid w:val="0058013C"/>
    <w:rsid w:val="00580B3C"/>
    <w:rsid w:val="00581214"/>
    <w:rsid w:val="0058265F"/>
    <w:rsid w:val="005833DC"/>
    <w:rsid w:val="00583F6A"/>
    <w:rsid w:val="005840DF"/>
    <w:rsid w:val="00584BD5"/>
    <w:rsid w:val="00584E3D"/>
    <w:rsid w:val="00586898"/>
    <w:rsid w:val="0058773E"/>
    <w:rsid w:val="005878A5"/>
    <w:rsid w:val="00590452"/>
    <w:rsid w:val="005905F7"/>
    <w:rsid w:val="005914DF"/>
    <w:rsid w:val="00592A9E"/>
    <w:rsid w:val="005930CC"/>
    <w:rsid w:val="0059531E"/>
    <w:rsid w:val="00595503"/>
    <w:rsid w:val="005968B7"/>
    <w:rsid w:val="00596C12"/>
    <w:rsid w:val="0059768D"/>
    <w:rsid w:val="00597C55"/>
    <w:rsid w:val="005A09BC"/>
    <w:rsid w:val="005A0EAC"/>
    <w:rsid w:val="005A300B"/>
    <w:rsid w:val="005A3895"/>
    <w:rsid w:val="005A39A4"/>
    <w:rsid w:val="005A3BDC"/>
    <w:rsid w:val="005A4D3C"/>
    <w:rsid w:val="005A632B"/>
    <w:rsid w:val="005A67C7"/>
    <w:rsid w:val="005A746A"/>
    <w:rsid w:val="005A7E0F"/>
    <w:rsid w:val="005B1651"/>
    <w:rsid w:val="005B1C19"/>
    <w:rsid w:val="005B1EA2"/>
    <w:rsid w:val="005B2476"/>
    <w:rsid w:val="005B2857"/>
    <w:rsid w:val="005B2D1E"/>
    <w:rsid w:val="005B308F"/>
    <w:rsid w:val="005B3CFF"/>
    <w:rsid w:val="005B4079"/>
    <w:rsid w:val="005B4136"/>
    <w:rsid w:val="005B4AD5"/>
    <w:rsid w:val="005B6491"/>
    <w:rsid w:val="005B6D82"/>
    <w:rsid w:val="005B70AE"/>
    <w:rsid w:val="005B7247"/>
    <w:rsid w:val="005B7383"/>
    <w:rsid w:val="005B7C86"/>
    <w:rsid w:val="005C012F"/>
    <w:rsid w:val="005C0B77"/>
    <w:rsid w:val="005C0F97"/>
    <w:rsid w:val="005C10E1"/>
    <w:rsid w:val="005C1D57"/>
    <w:rsid w:val="005C3768"/>
    <w:rsid w:val="005C3A66"/>
    <w:rsid w:val="005C4ADF"/>
    <w:rsid w:val="005C505E"/>
    <w:rsid w:val="005C58C7"/>
    <w:rsid w:val="005C6698"/>
    <w:rsid w:val="005C7FE2"/>
    <w:rsid w:val="005D0222"/>
    <w:rsid w:val="005D023C"/>
    <w:rsid w:val="005D02D1"/>
    <w:rsid w:val="005D181E"/>
    <w:rsid w:val="005D24A1"/>
    <w:rsid w:val="005D3114"/>
    <w:rsid w:val="005D69E1"/>
    <w:rsid w:val="005D6B14"/>
    <w:rsid w:val="005D6BB3"/>
    <w:rsid w:val="005D79B2"/>
    <w:rsid w:val="005D7A73"/>
    <w:rsid w:val="005D7D4B"/>
    <w:rsid w:val="005D7DAC"/>
    <w:rsid w:val="005E06B7"/>
    <w:rsid w:val="005E0813"/>
    <w:rsid w:val="005E0A60"/>
    <w:rsid w:val="005E1405"/>
    <w:rsid w:val="005E3535"/>
    <w:rsid w:val="005E37CF"/>
    <w:rsid w:val="005E3D41"/>
    <w:rsid w:val="005E4827"/>
    <w:rsid w:val="005E750D"/>
    <w:rsid w:val="005F0B34"/>
    <w:rsid w:val="005F1325"/>
    <w:rsid w:val="005F169C"/>
    <w:rsid w:val="005F17EC"/>
    <w:rsid w:val="005F18CF"/>
    <w:rsid w:val="005F23E9"/>
    <w:rsid w:val="005F2896"/>
    <w:rsid w:val="005F3701"/>
    <w:rsid w:val="005F419F"/>
    <w:rsid w:val="005F42EE"/>
    <w:rsid w:val="005F4F5B"/>
    <w:rsid w:val="005F6260"/>
    <w:rsid w:val="005F664E"/>
    <w:rsid w:val="005F70E4"/>
    <w:rsid w:val="005F7377"/>
    <w:rsid w:val="005F7B2D"/>
    <w:rsid w:val="00600105"/>
    <w:rsid w:val="00603BF8"/>
    <w:rsid w:val="006073E9"/>
    <w:rsid w:val="00607CD2"/>
    <w:rsid w:val="006100CA"/>
    <w:rsid w:val="006104C9"/>
    <w:rsid w:val="00612830"/>
    <w:rsid w:val="006129B2"/>
    <w:rsid w:val="00612F5D"/>
    <w:rsid w:val="006131A0"/>
    <w:rsid w:val="00613A60"/>
    <w:rsid w:val="006141C9"/>
    <w:rsid w:val="00614293"/>
    <w:rsid w:val="00614AEF"/>
    <w:rsid w:val="00614E42"/>
    <w:rsid w:val="00616B7C"/>
    <w:rsid w:val="00617269"/>
    <w:rsid w:val="006201CA"/>
    <w:rsid w:val="00620572"/>
    <w:rsid w:val="0062063F"/>
    <w:rsid w:val="00621044"/>
    <w:rsid w:val="00621689"/>
    <w:rsid w:val="006227AB"/>
    <w:rsid w:val="006230CA"/>
    <w:rsid w:val="006238B4"/>
    <w:rsid w:val="00624D30"/>
    <w:rsid w:val="00624F38"/>
    <w:rsid w:val="00625B31"/>
    <w:rsid w:val="00625E4F"/>
    <w:rsid w:val="006261C9"/>
    <w:rsid w:val="0062679F"/>
    <w:rsid w:val="00626D22"/>
    <w:rsid w:val="006275CA"/>
    <w:rsid w:val="00627740"/>
    <w:rsid w:val="006315B7"/>
    <w:rsid w:val="00631873"/>
    <w:rsid w:val="00631D61"/>
    <w:rsid w:val="00631ED9"/>
    <w:rsid w:val="00632A83"/>
    <w:rsid w:val="00633080"/>
    <w:rsid w:val="00634E7A"/>
    <w:rsid w:val="00635765"/>
    <w:rsid w:val="00635EFD"/>
    <w:rsid w:val="00636C08"/>
    <w:rsid w:val="00636FE9"/>
    <w:rsid w:val="00637D44"/>
    <w:rsid w:val="0064066E"/>
    <w:rsid w:val="006406D1"/>
    <w:rsid w:val="00640F49"/>
    <w:rsid w:val="0064133A"/>
    <w:rsid w:val="00641414"/>
    <w:rsid w:val="00641B47"/>
    <w:rsid w:val="00641E07"/>
    <w:rsid w:val="00642271"/>
    <w:rsid w:val="00642477"/>
    <w:rsid w:val="00642DE7"/>
    <w:rsid w:val="00642FC1"/>
    <w:rsid w:val="006438F1"/>
    <w:rsid w:val="00644992"/>
    <w:rsid w:val="006455B0"/>
    <w:rsid w:val="00647E4F"/>
    <w:rsid w:val="00647F1D"/>
    <w:rsid w:val="00650518"/>
    <w:rsid w:val="00651323"/>
    <w:rsid w:val="006513E6"/>
    <w:rsid w:val="006514D4"/>
    <w:rsid w:val="00651654"/>
    <w:rsid w:val="00651C8B"/>
    <w:rsid w:val="00653712"/>
    <w:rsid w:val="00654273"/>
    <w:rsid w:val="0065435B"/>
    <w:rsid w:val="00654492"/>
    <w:rsid w:val="006546C7"/>
    <w:rsid w:val="00654FA2"/>
    <w:rsid w:val="00655D83"/>
    <w:rsid w:val="006560DF"/>
    <w:rsid w:val="0065668C"/>
    <w:rsid w:val="00656776"/>
    <w:rsid w:val="00661269"/>
    <w:rsid w:val="00662313"/>
    <w:rsid w:val="00662838"/>
    <w:rsid w:val="00663E32"/>
    <w:rsid w:val="00663EBF"/>
    <w:rsid w:val="006641B5"/>
    <w:rsid w:val="006642FD"/>
    <w:rsid w:val="00664590"/>
    <w:rsid w:val="00664F24"/>
    <w:rsid w:val="00667A71"/>
    <w:rsid w:val="00667FAF"/>
    <w:rsid w:val="00670F3A"/>
    <w:rsid w:val="00671B2F"/>
    <w:rsid w:val="006723A8"/>
    <w:rsid w:val="00673C82"/>
    <w:rsid w:val="00673E61"/>
    <w:rsid w:val="006761E4"/>
    <w:rsid w:val="00676C50"/>
    <w:rsid w:val="0067722F"/>
    <w:rsid w:val="00677C57"/>
    <w:rsid w:val="006811A7"/>
    <w:rsid w:val="006815D2"/>
    <w:rsid w:val="006816C2"/>
    <w:rsid w:val="00685F11"/>
    <w:rsid w:val="006861EA"/>
    <w:rsid w:val="00686C2C"/>
    <w:rsid w:val="0068711D"/>
    <w:rsid w:val="0068766C"/>
    <w:rsid w:val="00687A0F"/>
    <w:rsid w:val="00690647"/>
    <w:rsid w:val="00690D83"/>
    <w:rsid w:val="006929E7"/>
    <w:rsid w:val="00693515"/>
    <w:rsid w:val="00693520"/>
    <w:rsid w:val="006941EE"/>
    <w:rsid w:val="00694287"/>
    <w:rsid w:val="00696461"/>
    <w:rsid w:val="00696896"/>
    <w:rsid w:val="00696B39"/>
    <w:rsid w:val="006974DE"/>
    <w:rsid w:val="00697AA2"/>
    <w:rsid w:val="00697D0A"/>
    <w:rsid w:val="00697F3C"/>
    <w:rsid w:val="006A1ACE"/>
    <w:rsid w:val="006A1E3F"/>
    <w:rsid w:val="006A3279"/>
    <w:rsid w:val="006A411A"/>
    <w:rsid w:val="006A4ECA"/>
    <w:rsid w:val="006A5B53"/>
    <w:rsid w:val="006A687F"/>
    <w:rsid w:val="006A68A8"/>
    <w:rsid w:val="006A6B2D"/>
    <w:rsid w:val="006A6B5F"/>
    <w:rsid w:val="006A6CE2"/>
    <w:rsid w:val="006A78E4"/>
    <w:rsid w:val="006B0226"/>
    <w:rsid w:val="006B0BCC"/>
    <w:rsid w:val="006B17CB"/>
    <w:rsid w:val="006B18A7"/>
    <w:rsid w:val="006B1B63"/>
    <w:rsid w:val="006B1FD9"/>
    <w:rsid w:val="006B25B4"/>
    <w:rsid w:val="006B27D5"/>
    <w:rsid w:val="006B5FA4"/>
    <w:rsid w:val="006B635B"/>
    <w:rsid w:val="006B669C"/>
    <w:rsid w:val="006B796B"/>
    <w:rsid w:val="006B7E5E"/>
    <w:rsid w:val="006C0B87"/>
    <w:rsid w:val="006C261D"/>
    <w:rsid w:val="006C264C"/>
    <w:rsid w:val="006C3317"/>
    <w:rsid w:val="006C390B"/>
    <w:rsid w:val="006C4549"/>
    <w:rsid w:val="006C47CA"/>
    <w:rsid w:val="006C5330"/>
    <w:rsid w:val="006C5368"/>
    <w:rsid w:val="006C5E74"/>
    <w:rsid w:val="006C6684"/>
    <w:rsid w:val="006C735D"/>
    <w:rsid w:val="006D0C9C"/>
    <w:rsid w:val="006D1B58"/>
    <w:rsid w:val="006D225F"/>
    <w:rsid w:val="006D2691"/>
    <w:rsid w:val="006D2694"/>
    <w:rsid w:val="006D398D"/>
    <w:rsid w:val="006D4B8C"/>
    <w:rsid w:val="006D5D75"/>
    <w:rsid w:val="006E009D"/>
    <w:rsid w:val="006E145E"/>
    <w:rsid w:val="006E1D4F"/>
    <w:rsid w:val="006E24BF"/>
    <w:rsid w:val="006E29C7"/>
    <w:rsid w:val="006E2BA6"/>
    <w:rsid w:val="006E309B"/>
    <w:rsid w:val="006E3393"/>
    <w:rsid w:val="006E5774"/>
    <w:rsid w:val="006E57D0"/>
    <w:rsid w:val="006E6123"/>
    <w:rsid w:val="006E6ED9"/>
    <w:rsid w:val="006F069B"/>
    <w:rsid w:val="006F0DE3"/>
    <w:rsid w:val="006F16F6"/>
    <w:rsid w:val="006F16FD"/>
    <w:rsid w:val="006F20C8"/>
    <w:rsid w:val="006F221F"/>
    <w:rsid w:val="006F240E"/>
    <w:rsid w:val="006F2B05"/>
    <w:rsid w:val="006F35ED"/>
    <w:rsid w:val="006F398A"/>
    <w:rsid w:val="006F3B80"/>
    <w:rsid w:val="006F4C1D"/>
    <w:rsid w:val="006F4D91"/>
    <w:rsid w:val="006F555D"/>
    <w:rsid w:val="006F571E"/>
    <w:rsid w:val="006F6A72"/>
    <w:rsid w:val="006F6CCA"/>
    <w:rsid w:val="006F7A6E"/>
    <w:rsid w:val="00700986"/>
    <w:rsid w:val="00701D2D"/>
    <w:rsid w:val="007033A7"/>
    <w:rsid w:val="007041BF"/>
    <w:rsid w:val="00704626"/>
    <w:rsid w:val="0070491E"/>
    <w:rsid w:val="007050C3"/>
    <w:rsid w:val="007072C7"/>
    <w:rsid w:val="00710665"/>
    <w:rsid w:val="00711989"/>
    <w:rsid w:val="00712661"/>
    <w:rsid w:val="00713DC0"/>
    <w:rsid w:val="007140F1"/>
    <w:rsid w:val="007141C7"/>
    <w:rsid w:val="00715B4D"/>
    <w:rsid w:val="0071774F"/>
    <w:rsid w:val="00717D14"/>
    <w:rsid w:val="007207EC"/>
    <w:rsid w:val="00720FF7"/>
    <w:rsid w:val="007214D5"/>
    <w:rsid w:val="0072158C"/>
    <w:rsid w:val="007216C8"/>
    <w:rsid w:val="00722468"/>
    <w:rsid w:val="007231AB"/>
    <w:rsid w:val="007236F3"/>
    <w:rsid w:val="007249E7"/>
    <w:rsid w:val="00724D9C"/>
    <w:rsid w:val="00726041"/>
    <w:rsid w:val="00726EDC"/>
    <w:rsid w:val="00727698"/>
    <w:rsid w:val="00730FF1"/>
    <w:rsid w:val="00733759"/>
    <w:rsid w:val="007338EF"/>
    <w:rsid w:val="00733CE0"/>
    <w:rsid w:val="00734012"/>
    <w:rsid w:val="0073445B"/>
    <w:rsid w:val="00734917"/>
    <w:rsid w:val="0073503D"/>
    <w:rsid w:val="007356A4"/>
    <w:rsid w:val="00736BE5"/>
    <w:rsid w:val="00737C70"/>
    <w:rsid w:val="00740A1E"/>
    <w:rsid w:val="00740A4A"/>
    <w:rsid w:val="00741073"/>
    <w:rsid w:val="007410D2"/>
    <w:rsid w:val="007413E6"/>
    <w:rsid w:val="007419D4"/>
    <w:rsid w:val="00741AD2"/>
    <w:rsid w:val="00742116"/>
    <w:rsid w:val="00744F74"/>
    <w:rsid w:val="0074577F"/>
    <w:rsid w:val="00745937"/>
    <w:rsid w:val="00746A86"/>
    <w:rsid w:val="00750560"/>
    <w:rsid w:val="007506D0"/>
    <w:rsid w:val="0075089E"/>
    <w:rsid w:val="0075206A"/>
    <w:rsid w:val="00752D18"/>
    <w:rsid w:val="00755783"/>
    <w:rsid w:val="00755B74"/>
    <w:rsid w:val="00760489"/>
    <w:rsid w:val="00760C5C"/>
    <w:rsid w:val="00761BD3"/>
    <w:rsid w:val="00761E30"/>
    <w:rsid w:val="00761F15"/>
    <w:rsid w:val="0076395F"/>
    <w:rsid w:val="00767570"/>
    <w:rsid w:val="0077056C"/>
    <w:rsid w:val="00770EA4"/>
    <w:rsid w:val="007715D5"/>
    <w:rsid w:val="00775535"/>
    <w:rsid w:val="007762C5"/>
    <w:rsid w:val="00776435"/>
    <w:rsid w:val="0077644F"/>
    <w:rsid w:val="0077709D"/>
    <w:rsid w:val="007772FD"/>
    <w:rsid w:val="007814E4"/>
    <w:rsid w:val="007818AE"/>
    <w:rsid w:val="00781A2D"/>
    <w:rsid w:val="00781A68"/>
    <w:rsid w:val="00782621"/>
    <w:rsid w:val="0078334A"/>
    <w:rsid w:val="0078400F"/>
    <w:rsid w:val="007842E5"/>
    <w:rsid w:val="00784F87"/>
    <w:rsid w:val="00785839"/>
    <w:rsid w:val="00785DE3"/>
    <w:rsid w:val="007864D7"/>
    <w:rsid w:val="007866C4"/>
    <w:rsid w:val="007879FF"/>
    <w:rsid w:val="0079053C"/>
    <w:rsid w:val="00790D8C"/>
    <w:rsid w:val="00790E77"/>
    <w:rsid w:val="00790F2F"/>
    <w:rsid w:val="0079217B"/>
    <w:rsid w:val="007938DA"/>
    <w:rsid w:val="00795DFA"/>
    <w:rsid w:val="007A0761"/>
    <w:rsid w:val="007A1924"/>
    <w:rsid w:val="007A20F9"/>
    <w:rsid w:val="007A22B4"/>
    <w:rsid w:val="007A2659"/>
    <w:rsid w:val="007A2EAA"/>
    <w:rsid w:val="007A3656"/>
    <w:rsid w:val="007A424C"/>
    <w:rsid w:val="007A463F"/>
    <w:rsid w:val="007A50A4"/>
    <w:rsid w:val="007A5F3F"/>
    <w:rsid w:val="007A605C"/>
    <w:rsid w:val="007A6248"/>
    <w:rsid w:val="007B0235"/>
    <w:rsid w:val="007B072E"/>
    <w:rsid w:val="007B08C5"/>
    <w:rsid w:val="007B09F2"/>
    <w:rsid w:val="007B0EFD"/>
    <w:rsid w:val="007B1334"/>
    <w:rsid w:val="007B2653"/>
    <w:rsid w:val="007B333A"/>
    <w:rsid w:val="007B3580"/>
    <w:rsid w:val="007B3B0F"/>
    <w:rsid w:val="007B435D"/>
    <w:rsid w:val="007B44FC"/>
    <w:rsid w:val="007B4B5E"/>
    <w:rsid w:val="007B78A4"/>
    <w:rsid w:val="007B7FA1"/>
    <w:rsid w:val="007C0643"/>
    <w:rsid w:val="007C07A1"/>
    <w:rsid w:val="007C18DA"/>
    <w:rsid w:val="007C1FE4"/>
    <w:rsid w:val="007C24BE"/>
    <w:rsid w:val="007C2C16"/>
    <w:rsid w:val="007C3021"/>
    <w:rsid w:val="007C3381"/>
    <w:rsid w:val="007C4AD4"/>
    <w:rsid w:val="007C5C81"/>
    <w:rsid w:val="007C63EE"/>
    <w:rsid w:val="007C7AA0"/>
    <w:rsid w:val="007D16A6"/>
    <w:rsid w:val="007D27E1"/>
    <w:rsid w:val="007D2A71"/>
    <w:rsid w:val="007D300F"/>
    <w:rsid w:val="007D3519"/>
    <w:rsid w:val="007D3B72"/>
    <w:rsid w:val="007D3B7D"/>
    <w:rsid w:val="007D4F15"/>
    <w:rsid w:val="007D559A"/>
    <w:rsid w:val="007D719E"/>
    <w:rsid w:val="007D72B3"/>
    <w:rsid w:val="007E04D8"/>
    <w:rsid w:val="007E0788"/>
    <w:rsid w:val="007E10E6"/>
    <w:rsid w:val="007E18B7"/>
    <w:rsid w:val="007E2606"/>
    <w:rsid w:val="007E3D0F"/>
    <w:rsid w:val="007E4394"/>
    <w:rsid w:val="007E4D4C"/>
    <w:rsid w:val="007E5B3A"/>
    <w:rsid w:val="007E60C0"/>
    <w:rsid w:val="007E73DC"/>
    <w:rsid w:val="007E744A"/>
    <w:rsid w:val="007E7D6E"/>
    <w:rsid w:val="007F0AA0"/>
    <w:rsid w:val="007F0BC0"/>
    <w:rsid w:val="007F2165"/>
    <w:rsid w:val="007F3531"/>
    <w:rsid w:val="007F3646"/>
    <w:rsid w:val="007F47C6"/>
    <w:rsid w:val="007F528A"/>
    <w:rsid w:val="007F6059"/>
    <w:rsid w:val="007F7009"/>
    <w:rsid w:val="007F7312"/>
    <w:rsid w:val="007F7F75"/>
    <w:rsid w:val="00800DFD"/>
    <w:rsid w:val="00800ED5"/>
    <w:rsid w:val="00801C00"/>
    <w:rsid w:val="008022D8"/>
    <w:rsid w:val="00802D66"/>
    <w:rsid w:val="008037A1"/>
    <w:rsid w:val="00803D9D"/>
    <w:rsid w:val="008041B6"/>
    <w:rsid w:val="008044F0"/>
    <w:rsid w:val="008050CE"/>
    <w:rsid w:val="00805A5C"/>
    <w:rsid w:val="00805A71"/>
    <w:rsid w:val="008068C2"/>
    <w:rsid w:val="008072DF"/>
    <w:rsid w:val="0080787F"/>
    <w:rsid w:val="00807A5E"/>
    <w:rsid w:val="00811099"/>
    <w:rsid w:val="00811AD5"/>
    <w:rsid w:val="00811EAB"/>
    <w:rsid w:val="00813441"/>
    <w:rsid w:val="00813923"/>
    <w:rsid w:val="00814A9E"/>
    <w:rsid w:val="00815067"/>
    <w:rsid w:val="0081525E"/>
    <w:rsid w:val="00815BEC"/>
    <w:rsid w:val="00816EFF"/>
    <w:rsid w:val="00817070"/>
    <w:rsid w:val="008201D5"/>
    <w:rsid w:val="008205BA"/>
    <w:rsid w:val="00820776"/>
    <w:rsid w:val="00821755"/>
    <w:rsid w:val="008219A0"/>
    <w:rsid w:val="00823113"/>
    <w:rsid w:val="00823942"/>
    <w:rsid w:val="008247CA"/>
    <w:rsid w:val="00824DC6"/>
    <w:rsid w:val="00824DF2"/>
    <w:rsid w:val="00826659"/>
    <w:rsid w:val="0082787B"/>
    <w:rsid w:val="0083113E"/>
    <w:rsid w:val="00831954"/>
    <w:rsid w:val="00831A3E"/>
    <w:rsid w:val="008322F9"/>
    <w:rsid w:val="00833225"/>
    <w:rsid w:val="0083363D"/>
    <w:rsid w:val="00835024"/>
    <w:rsid w:val="00836BE7"/>
    <w:rsid w:val="008370F1"/>
    <w:rsid w:val="00837602"/>
    <w:rsid w:val="00840813"/>
    <w:rsid w:val="0084129E"/>
    <w:rsid w:val="0084132C"/>
    <w:rsid w:val="00841525"/>
    <w:rsid w:val="008415DB"/>
    <w:rsid w:val="00841677"/>
    <w:rsid w:val="00841AE0"/>
    <w:rsid w:val="00841FB6"/>
    <w:rsid w:val="008427F9"/>
    <w:rsid w:val="00843583"/>
    <w:rsid w:val="008437D8"/>
    <w:rsid w:val="00843FE0"/>
    <w:rsid w:val="00844265"/>
    <w:rsid w:val="008444DC"/>
    <w:rsid w:val="00845040"/>
    <w:rsid w:val="008452D0"/>
    <w:rsid w:val="00846F20"/>
    <w:rsid w:val="008470D5"/>
    <w:rsid w:val="00847EC6"/>
    <w:rsid w:val="00850401"/>
    <w:rsid w:val="00850895"/>
    <w:rsid w:val="00851887"/>
    <w:rsid w:val="00851B9C"/>
    <w:rsid w:val="00851FE4"/>
    <w:rsid w:val="00852D23"/>
    <w:rsid w:val="00853A62"/>
    <w:rsid w:val="008549A1"/>
    <w:rsid w:val="00856907"/>
    <w:rsid w:val="00857553"/>
    <w:rsid w:val="00860B11"/>
    <w:rsid w:val="00862303"/>
    <w:rsid w:val="008624D3"/>
    <w:rsid w:val="00863A35"/>
    <w:rsid w:val="00864191"/>
    <w:rsid w:val="00866318"/>
    <w:rsid w:val="00866D03"/>
    <w:rsid w:val="00866F55"/>
    <w:rsid w:val="00867114"/>
    <w:rsid w:val="00867220"/>
    <w:rsid w:val="00867566"/>
    <w:rsid w:val="00867CDD"/>
    <w:rsid w:val="00870440"/>
    <w:rsid w:val="00870A50"/>
    <w:rsid w:val="0087149F"/>
    <w:rsid w:val="0087272E"/>
    <w:rsid w:val="00872D7C"/>
    <w:rsid w:val="00873609"/>
    <w:rsid w:val="0087547C"/>
    <w:rsid w:val="008760DE"/>
    <w:rsid w:val="00877428"/>
    <w:rsid w:val="008804C9"/>
    <w:rsid w:val="00881B3E"/>
    <w:rsid w:val="008821FD"/>
    <w:rsid w:val="008823C6"/>
    <w:rsid w:val="00882944"/>
    <w:rsid w:val="00882EF4"/>
    <w:rsid w:val="008834B0"/>
    <w:rsid w:val="00883FDB"/>
    <w:rsid w:val="00886392"/>
    <w:rsid w:val="008863EC"/>
    <w:rsid w:val="00886726"/>
    <w:rsid w:val="0088711F"/>
    <w:rsid w:val="008926B3"/>
    <w:rsid w:val="00893795"/>
    <w:rsid w:val="00894B1E"/>
    <w:rsid w:val="0089693B"/>
    <w:rsid w:val="008978ED"/>
    <w:rsid w:val="00897A58"/>
    <w:rsid w:val="008A1718"/>
    <w:rsid w:val="008A17F9"/>
    <w:rsid w:val="008A1F42"/>
    <w:rsid w:val="008A28C1"/>
    <w:rsid w:val="008A3FD8"/>
    <w:rsid w:val="008A45B9"/>
    <w:rsid w:val="008A468F"/>
    <w:rsid w:val="008A5416"/>
    <w:rsid w:val="008A5EE7"/>
    <w:rsid w:val="008A614D"/>
    <w:rsid w:val="008A6BB4"/>
    <w:rsid w:val="008A72F5"/>
    <w:rsid w:val="008A745E"/>
    <w:rsid w:val="008A7875"/>
    <w:rsid w:val="008A7CA1"/>
    <w:rsid w:val="008B17FB"/>
    <w:rsid w:val="008B2EE6"/>
    <w:rsid w:val="008B332F"/>
    <w:rsid w:val="008B3E4B"/>
    <w:rsid w:val="008B4227"/>
    <w:rsid w:val="008B6696"/>
    <w:rsid w:val="008B76EA"/>
    <w:rsid w:val="008C073A"/>
    <w:rsid w:val="008C1B80"/>
    <w:rsid w:val="008C39EC"/>
    <w:rsid w:val="008C3F18"/>
    <w:rsid w:val="008C530C"/>
    <w:rsid w:val="008C5FE8"/>
    <w:rsid w:val="008D0824"/>
    <w:rsid w:val="008D0DD4"/>
    <w:rsid w:val="008D113D"/>
    <w:rsid w:val="008D1AF8"/>
    <w:rsid w:val="008D1F49"/>
    <w:rsid w:val="008D2B51"/>
    <w:rsid w:val="008D2CB0"/>
    <w:rsid w:val="008D3505"/>
    <w:rsid w:val="008D3737"/>
    <w:rsid w:val="008D3AEA"/>
    <w:rsid w:val="008D3F82"/>
    <w:rsid w:val="008D424D"/>
    <w:rsid w:val="008D44C0"/>
    <w:rsid w:val="008D5DE0"/>
    <w:rsid w:val="008D63D2"/>
    <w:rsid w:val="008D6E74"/>
    <w:rsid w:val="008D738D"/>
    <w:rsid w:val="008D776A"/>
    <w:rsid w:val="008D786E"/>
    <w:rsid w:val="008D7A4D"/>
    <w:rsid w:val="008D7B17"/>
    <w:rsid w:val="008E11C7"/>
    <w:rsid w:val="008E143D"/>
    <w:rsid w:val="008E14A7"/>
    <w:rsid w:val="008E28E1"/>
    <w:rsid w:val="008E29EB"/>
    <w:rsid w:val="008E2F38"/>
    <w:rsid w:val="008E3456"/>
    <w:rsid w:val="008E41EC"/>
    <w:rsid w:val="008E46F2"/>
    <w:rsid w:val="008E4F02"/>
    <w:rsid w:val="008E5724"/>
    <w:rsid w:val="008E6F72"/>
    <w:rsid w:val="008E738A"/>
    <w:rsid w:val="008E7434"/>
    <w:rsid w:val="008F10E6"/>
    <w:rsid w:val="008F3082"/>
    <w:rsid w:val="008F3F13"/>
    <w:rsid w:val="008F3F83"/>
    <w:rsid w:val="008F53BA"/>
    <w:rsid w:val="008F5AF8"/>
    <w:rsid w:val="008F62C5"/>
    <w:rsid w:val="008F6858"/>
    <w:rsid w:val="009001C7"/>
    <w:rsid w:val="009012BF"/>
    <w:rsid w:val="00901EFF"/>
    <w:rsid w:val="00903533"/>
    <w:rsid w:val="00910362"/>
    <w:rsid w:val="00910D8D"/>
    <w:rsid w:val="00910FC7"/>
    <w:rsid w:val="009115CE"/>
    <w:rsid w:val="009116BB"/>
    <w:rsid w:val="00911E58"/>
    <w:rsid w:val="00912058"/>
    <w:rsid w:val="009123EB"/>
    <w:rsid w:val="00913EAB"/>
    <w:rsid w:val="0091439C"/>
    <w:rsid w:val="0091491D"/>
    <w:rsid w:val="009157AF"/>
    <w:rsid w:val="00916FA5"/>
    <w:rsid w:val="00917812"/>
    <w:rsid w:val="00917997"/>
    <w:rsid w:val="009201B7"/>
    <w:rsid w:val="00922322"/>
    <w:rsid w:val="009225E6"/>
    <w:rsid w:val="009226E6"/>
    <w:rsid w:val="00922B11"/>
    <w:rsid w:val="00923414"/>
    <w:rsid w:val="0092369A"/>
    <w:rsid w:val="00923724"/>
    <w:rsid w:val="00923AC1"/>
    <w:rsid w:val="00925135"/>
    <w:rsid w:val="00925496"/>
    <w:rsid w:val="00925CEC"/>
    <w:rsid w:val="0092648C"/>
    <w:rsid w:val="00927A51"/>
    <w:rsid w:val="00927ADD"/>
    <w:rsid w:val="00927D1A"/>
    <w:rsid w:val="00930044"/>
    <w:rsid w:val="00930CC9"/>
    <w:rsid w:val="0093446C"/>
    <w:rsid w:val="009344EE"/>
    <w:rsid w:val="00934570"/>
    <w:rsid w:val="009348C3"/>
    <w:rsid w:val="0093580F"/>
    <w:rsid w:val="00936995"/>
    <w:rsid w:val="00936E20"/>
    <w:rsid w:val="00937B6D"/>
    <w:rsid w:val="00940319"/>
    <w:rsid w:val="00942ABF"/>
    <w:rsid w:val="00943CF2"/>
    <w:rsid w:val="00944C8B"/>
    <w:rsid w:val="009471EB"/>
    <w:rsid w:val="009473C4"/>
    <w:rsid w:val="00947B8B"/>
    <w:rsid w:val="00950A72"/>
    <w:rsid w:val="00950F64"/>
    <w:rsid w:val="009515CB"/>
    <w:rsid w:val="00951650"/>
    <w:rsid w:val="00951DCB"/>
    <w:rsid w:val="009520F4"/>
    <w:rsid w:val="00954FE5"/>
    <w:rsid w:val="00956344"/>
    <w:rsid w:val="0095704E"/>
    <w:rsid w:val="009577D5"/>
    <w:rsid w:val="00957FCE"/>
    <w:rsid w:val="00960662"/>
    <w:rsid w:val="009611EC"/>
    <w:rsid w:val="0096230E"/>
    <w:rsid w:val="00963926"/>
    <w:rsid w:val="00963E26"/>
    <w:rsid w:val="00963F2D"/>
    <w:rsid w:val="009643F1"/>
    <w:rsid w:val="0096464C"/>
    <w:rsid w:val="00964B76"/>
    <w:rsid w:val="00965477"/>
    <w:rsid w:val="009660FB"/>
    <w:rsid w:val="00966FAD"/>
    <w:rsid w:val="00970415"/>
    <w:rsid w:val="00970448"/>
    <w:rsid w:val="009707F1"/>
    <w:rsid w:val="00970DE9"/>
    <w:rsid w:val="00971D6F"/>
    <w:rsid w:val="009725B6"/>
    <w:rsid w:val="00973460"/>
    <w:rsid w:val="00973F21"/>
    <w:rsid w:val="009762D9"/>
    <w:rsid w:val="009763B8"/>
    <w:rsid w:val="009774E3"/>
    <w:rsid w:val="00977BF4"/>
    <w:rsid w:val="00977FD7"/>
    <w:rsid w:val="00977FF1"/>
    <w:rsid w:val="009802E1"/>
    <w:rsid w:val="009804D6"/>
    <w:rsid w:val="00981351"/>
    <w:rsid w:val="00981F3F"/>
    <w:rsid w:val="00982106"/>
    <w:rsid w:val="0098225A"/>
    <w:rsid w:val="009829A0"/>
    <w:rsid w:val="009829DA"/>
    <w:rsid w:val="00984E46"/>
    <w:rsid w:val="00985424"/>
    <w:rsid w:val="009854D8"/>
    <w:rsid w:val="00986035"/>
    <w:rsid w:val="0098708D"/>
    <w:rsid w:val="009870D5"/>
    <w:rsid w:val="009906BE"/>
    <w:rsid w:val="00992058"/>
    <w:rsid w:val="00992E40"/>
    <w:rsid w:val="00993FF6"/>
    <w:rsid w:val="00994279"/>
    <w:rsid w:val="0099471A"/>
    <w:rsid w:val="0099559E"/>
    <w:rsid w:val="0099566F"/>
    <w:rsid w:val="009957D4"/>
    <w:rsid w:val="00996851"/>
    <w:rsid w:val="009973DA"/>
    <w:rsid w:val="00997C9E"/>
    <w:rsid w:val="009A0C65"/>
    <w:rsid w:val="009A12AD"/>
    <w:rsid w:val="009A1419"/>
    <w:rsid w:val="009A3986"/>
    <w:rsid w:val="009A55B2"/>
    <w:rsid w:val="009A5AD3"/>
    <w:rsid w:val="009A6DC9"/>
    <w:rsid w:val="009A7000"/>
    <w:rsid w:val="009A7F18"/>
    <w:rsid w:val="009B076E"/>
    <w:rsid w:val="009B208F"/>
    <w:rsid w:val="009B3463"/>
    <w:rsid w:val="009B385D"/>
    <w:rsid w:val="009B3DFA"/>
    <w:rsid w:val="009B4321"/>
    <w:rsid w:val="009B4B63"/>
    <w:rsid w:val="009B4D2B"/>
    <w:rsid w:val="009B519C"/>
    <w:rsid w:val="009B5585"/>
    <w:rsid w:val="009B5EDF"/>
    <w:rsid w:val="009B6DCD"/>
    <w:rsid w:val="009C1480"/>
    <w:rsid w:val="009C17C8"/>
    <w:rsid w:val="009C1AB6"/>
    <w:rsid w:val="009C21B4"/>
    <w:rsid w:val="009C4482"/>
    <w:rsid w:val="009C4C86"/>
    <w:rsid w:val="009D0601"/>
    <w:rsid w:val="009D07D0"/>
    <w:rsid w:val="009D07DB"/>
    <w:rsid w:val="009D2FE7"/>
    <w:rsid w:val="009D310C"/>
    <w:rsid w:val="009D3D58"/>
    <w:rsid w:val="009D3F3B"/>
    <w:rsid w:val="009D405B"/>
    <w:rsid w:val="009D438C"/>
    <w:rsid w:val="009D513B"/>
    <w:rsid w:val="009D626A"/>
    <w:rsid w:val="009D65D3"/>
    <w:rsid w:val="009D7666"/>
    <w:rsid w:val="009D7C22"/>
    <w:rsid w:val="009E10CA"/>
    <w:rsid w:val="009E28F9"/>
    <w:rsid w:val="009E2BCA"/>
    <w:rsid w:val="009E2D7F"/>
    <w:rsid w:val="009E31EE"/>
    <w:rsid w:val="009E32F5"/>
    <w:rsid w:val="009E40C8"/>
    <w:rsid w:val="009E470D"/>
    <w:rsid w:val="009E48C1"/>
    <w:rsid w:val="009E5693"/>
    <w:rsid w:val="009E5CAA"/>
    <w:rsid w:val="009E60E2"/>
    <w:rsid w:val="009E619E"/>
    <w:rsid w:val="009E7BFD"/>
    <w:rsid w:val="009F255B"/>
    <w:rsid w:val="009F43AA"/>
    <w:rsid w:val="009F4D9C"/>
    <w:rsid w:val="009F58E4"/>
    <w:rsid w:val="009F5953"/>
    <w:rsid w:val="009F5968"/>
    <w:rsid w:val="009F6C4A"/>
    <w:rsid w:val="009F748D"/>
    <w:rsid w:val="00A00C66"/>
    <w:rsid w:val="00A024C8"/>
    <w:rsid w:val="00A024CC"/>
    <w:rsid w:val="00A02B33"/>
    <w:rsid w:val="00A03249"/>
    <w:rsid w:val="00A036CF"/>
    <w:rsid w:val="00A03AA7"/>
    <w:rsid w:val="00A04A73"/>
    <w:rsid w:val="00A054E7"/>
    <w:rsid w:val="00A0561B"/>
    <w:rsid w:val="00A05ED6"/>
    <w:rsid w:val="00A0608A"/>
    <w:rsid w:val="00A0740F"/>
    <w:rsid w:val="00A11196"/>
    <w:rsid w:val="00A1126F"/>
    <w:rsid w:val="00A11CDE"/>
    <w:rsid w:val="00A11DCF"/>
    <w:rsid w:val="00A11F5D"/>
    <w:rsid w:val="00A12244"/>
    <w:rsid w:val="00A125E7"/>
    <w:rsid w:val="00A138B6"/>
    <w:rsid w:val="00A13EE2"/>
    <w:rsid w:val="00A16744"/>
    <w:rsid w:val="00A2001A"/>
    <w:rsid w:val="00A20099"/>
    <w:rsid w:val="00A22063"/>
    <w:rsid w:val="00A22100"/>
    <w:rsid w:val="00A22BCB"/>
    <w:rsid w:val="00A22DFB"/>
    <w:rsid w:val="00A237DC"/>
    <w:rsid w:val="00A23D00"/>
    <w:rsid w:val="00A240BB"/>
    <w:rsid w:val="00A2440D"/>
    <w:rsid w:val="00A25AA3"/>
    <w:rsid w:val="00A25BC4"/>
    <w:rsid w:val="00A27518"/>
    <w:rsid w:val="00A3145E"/>
    <w:rsid w:val="00A31969"/>
    <w:rsid w:val="00A31985"/>
    <w:rsid w:val="00A32458"/>
    <w:rsid w:val="00A3264D"/>
    <w:rsid w:val="00A32F41"/>
    <w:rsid w:val="00A3622B"/>
    <w:rsid w:val="00A37411"/>
    <w:rsid w:val="00A41D43"/>
    <w:rsid w:val="00A42E95"/>
    <w:rsid w:val="00A43777"/>
    <w:rsid w:val="00A43A93"/>
    <w:rsid w:val="00A44A41"/>
    <w:rsid w:val="00A457FB"/>
    <w:rsid w:val="00A458ED"/>
    <w:rsid w:val="00A47842"/>
    <w:rsid w:val="00A47B2C"/>
    <w:rsid w:val="00A47C01"/>
    <w:rsid w:val="00A47C90"/>
    <w:rsid w:val="00A513EE"/>
    <w:rsid w:val="00A51942"/>
    <w:rsid w:val="00A51A90"/>
    <w:rsid w:val="00A524EC"/>
    <w:rsid w:val="00A540D9"/>
    <w:rsid w:val="00A5439B"/>
    <w:rsid w:val="00A549A9"/>
    <w:rsid w:val="00A55D0D"/>
    <w:rsid w:val="00A56DA7"/>
    <w:rsid w:val="00A57A5D"/>
    <w:rsid w:val="00A603C3"/>
    <w:rsid w:val="00A6154A"/>
    <w:rsid w:val="00A61568"/>
    <w:rsid w:val="00A61A0D"/>
    <w:rsid w:val="00A61E76"/>
    <w:rsid w:val="00A62524"/>
    <w:rsid w:val="00A62F66"/>
    <w:rsid w:val="00A631AB"/>
    <w:rsid w:val="00A6323B"/>
    <w:rsid w:val="00A63F85"/>
    <w:rsid w:val="00A64680"/>
    <w:rsid w:val="00A657F2"/>
    <w:rsid w:val="00A65CAB"/>
    <w:rsid w:val="00A663D0"/>
    <w:rsid w:val="00A66D5D"/>
    <w:rsid w:val="00A673CF"/>
    <w:rsid w:val="00A7027F"/>
    <w:rsid w:val="00A7095A"/>
    <w:rsid w:val="00A71D81"/>
    <w:rsid w:val="00A72E6B"/>
    <w:rsid w:val="00A74776"/>
    <w:rsid w:val="00A74926"/>
    <w:rsid w:val="00A74D78"/>
    <w:rsid w:val="00A75343"/>
    <w:rsid w:val="00A76BAB"/>
    <w:rsid w:val="00A77F18"/>
    <w:rsid w:val="00A803AB"/>
    <w:rsid w:val="00A814BB"/>
    <w:rsid w:val="00A820C3"/>
    <w:rsid w:val="00A82528"/>
    <w:rsid w:val="00A82616"/>
    <w:rsid w:val="00A82CA4"/>
    <w:rsid w:val="00A82E06"/>
    <w:rsid w:val="00A83147"/>
    <w:rsid w:val="00A832DA"/>
    <w:rsid w:val="00A8341E"/>
    <w:rsid w:val="00A83862"/>
    <w:rsid w:val="00A8424D"/>
    <w:rsid w:val="00A84646"/>
    <w:rsid w:val="00A84D29"/>
    <w:rsid w:val="00A85050"/>
    <w:rsid w:val="00A8572E"/>
    <w:rsid w:val="00A86641"/>
    <w:rsid w:val="00A8669F"/>
    <w:rsid w:val="00A866B4"/>
    <w:rsid w:val="00A86CF7"/>
    <w:rsid w:val="00A876FC"/>
    <w:rsid w:val="00A87DFC"/>
    <w:rsid w:val="00A90937"/>
    <w:rsid w:val="00A91291"/>
    <w:rsid w:val="00A93386"/>
    <w:rsid w:val="00A9392B"/>
    <w:rsid w:val="00A93D32"/>
    <w:rsid w:val="00A94342"/>
    <w:rsid w:val="00A94721"/>
    <w:rsid w:val="00A949AB"/>
    <w:rsid w:val="00A94CC6"/>
    <w:rsid w:val="00A95D9F"/>
    <w:rsid w:val="00A96507"/>
    <w:rsid w:val="00A9656B"/>
    <w:rsid w:val="00A96891"/>
    <w:rsid w:val="00A979EA"/>
    <w:rsid w:val="00A97CAE"/>
    <w:rsid w:val="00AA07E4"/>
    <w:rsid w:val="00AA0C6D"/>
    <w:rsid w:val="00AA0FC0"/>
    <w:rsid w:val="00AA10D8"/>
    <w:rsid w:val="00AA2090"/>
    <w:rsid w:val="00AA6255"/>
    <w:rsid w:val="00AA68CF"/>
    <w:rsid w:val="00AA6A64"/>
    <w:rsid w:val="00AA7029"/>
    <w:rsid w:val="00AA74E4"/>
    <w:rsid w:val="00AA7CF1"/>
    <w:rsid w:val="00AA7DAC"/>
    <w:rsid w:val="00AB10AF"/>
    <w:rsid w:val="00AB1B0B"/>
    <w:rsid w:val="00AB2AC2"/>
    <w:rsid w:val="00AB3188"/>
    <w:rsid w:val="00AB3D6A"/>
    <w:rsid w:val="00AB42B4"/>
    <w:rsid w:val="00AB4685"/>
    <w:rsid w:val="00AB5DA4"/>
    <w:rsid w:val="00AB5FC5"/>
    <w:rsid w:val="00AB62ED"/>
    <w:rsid w:val="00AB68BC"/>
    <w:rsid w:val="00AC10AB"/>
    <w:rsid w:val="00AC183E"/>
    <w:rsid w:val="00AC1CD2"/>
    <w:rsid w:val="00AC3A5D"/>
    <w:rsid w:val="00AC43D9"/>
    <w:rsid w:val="00AC51D1"/>
    <w:rsid w:val="00AC5490"/>
    <w:rsid w:val="00AC55F0"/>
    <w:rsid w:val="00AC563B"/>
    <w:rsid w:val="00AC5753"/>
    <w:rsid w:val="00AC59DF"/>
    <w:rsid w:val="00AC5B13"/>
    <w:rsid w:val="00AC667D"/>
    <w:rsid w:val="00AC6911"/>
    <w:rsid w:val="00AC7610"/>
    <w:rsid w:val="00AC7886"/>
    <w:rsid w:val="00AC7D91"/>
    <w:rsid w:val="00AC7DD3"/>
    <w:rsid w:val="00AC7F50"/>
    <w:rsid w:val="00AD023C"/>
    <w:rsid w:val="00AD07A3"/>
    <w:rsid w:val="00AD0FAF"/>
    <w:rsid w:val="00AD2000"/>
    <w:rsid w:val="00AD38B8"/>
    <w:rsid w:val="00AD4C75"/>
    <w:rsid w:val="00AD528C"/>
    <w:rsid w:val="00AD5CA2"/>
    <w:rsid w:val="00AD608D"/>
    <w:rsid w:val="00AD6EE1"/>
    <w:rsid w:val="00AD7C53"/>
    <w:rsid w:val="00AE05A5"/>
    <w:rsid w:val="00AE1BF1"/>
    <w:rsid w:val="00AE20A1"/>
    <w:rsid w:val="00AE20CA"/>
    <w:rsid w:val="00AE498E"/>
    <w:rsid w:val="00AE4E1A"/>
    <w:rsid w:val="00AE595D"/>
    <w:rsid w:val="00AE5D24"/>
    <w:rsid w:val="00AE6A84"/>
    <w:rsid w:val="00AE78A1"/>
    <w:rsid w:val="00AE7D0E"/>
    <w:rsid w:val="00AF060D"/>
    <w:rsid w:val="00AF07DC"/>
    <w:rsid w:val="00AF0A0D"/>
    <w:rsid w:val="00AF129A"/>
    <w:rsid w:val="00AF1407"/>
    <w:rsid w:val="00AF1839"/>
    <w:rsid w:val="00AF20DA"/>
    <w:rsid w:val="00AF2765"/>
    <w:rsid w:val="00AF2812"/>
    <w:rsid w:val="00AF2877"/>
    <w:rsid w:val="00AF29D7"/>
    <w:rsid w:val="00AF37CB"/>
    <w:rsid w:val="00AF45F9"/>
    <w:rsid w:val="00AF4B53"/>
    <w:rsid w:val="00AF56D9"/>
    <w:rsid w:val="00AF613C"/>
    <w:rsid w:val="00AF675F"/>
    <w:rsid w:val="00AF6DA1"/>
    <w:rsid w:val="00AF7B27"/>
    <w:rsid w:val="00B00968"/>
    <w:rsid w:val="00B00C11"/>
    <w:rsid w:val="00B03AAE"/>
    <w:rsid w:val="00B04999"/>
    <w:rsid w:val="00B059E3"/>
    <w:rsid w:val="00B06971"/>
    <w:rsid w:val="00B06A69"/>
    <w:rsid w:val="00B07283"/>
    <w:rsid w:val="00B073BE"/>
    <w:rsid w:val="00B07639"/>
    <w:rsid w:val="00B079FD"/>
    <w:rsid w:val="00B07F0E"/>
    <w:rsid w:val="00B10362"/>
    <w:rsid w:val="00B10572"/>
    <w:rsid w:val="00B107C6"/>
    <w:rsid w:val="00B10D83"/>
    <w:rsid w:val="00B11302"/>
    <w:rsid w:val="00B12585"/>
    <w:rsid w:val="00B12FFE"/>
    <w:rsid w:val="00B13923"/>
    <w:rsid w:val="00B143D1"/>
    <w:rsid w:val="00B15DE7"/>
    <w:rsid w:val="00B1633A"/>
    <w:rsid w:val="00B16463"/>
    <w:rsid w:val="00B16DDF"/>
    <w:rsid w:val="00B178CC"/>
    <w:rsid w:val="00B202B0"/>
    <w:rsid w:val="00B20E8D"/>
    <w:rsid w:val="00B21F94"/>
    <w:rsid w:val="00B235B5"/>
    <w:rsid w:val="00B24484"/>
    <w:rsid w:val="00B24717"/>
    <w:rsid w:val="00B24D22"/>
    <w:rsid w:val="00B2515B"/>
    <w:rsid w:val="00B25A7C"/>
    <w:rsid w:val="00B27089"/>
    <w:rsid w:val="00B31965"/>
    <w:rsid w:val="00B32D28"/>
    <w:rsid w:val="00B34054"/>
    <w:rsid w:val="00B3432E"/>
    <w:rsid w:val="00B34576"/>
    <w:rsid w:val="00B34CFB"/>
    <w:rsid w:val="00B352AE"/>
    <w:rsid w:val="00B3602C"/>
    <w:rsid w:val="00B376DD"/>
    <w:rsid w:val="00B40EFF"/>
    <w:rsid w:val="00B40F27"/>
    <w:rsid w:val="00B411E2"/>
    <w:rsid w:val="00B414AF"/>
    <w:rsid w:val="00B4182F"/>
    <w:rsid w:val="00B42593"/>
    <w:rsid w:val="00B42F41"/>
    <w:rsid w:val="00B43D2A"/>
    <w:rsid w:val="00B444CF"/>
    <w:rsid w:val="00B44571"/>
    <w:rsid w:val="00B457A1"/>
    <w:rsid w:val="00B45FB4"/>
    <w:rsid w:val="00B4604A"/>
    <w:rsid w:val="00B461D0"/>
    <w:rsid w:val="00B47504"/>
    <w:rsid w:val="00B500B3"/>
    <w:rsid w:val="00B508D6"/>
    <w:rsid w:val="00B50B14"/>
    <w:rsid w:val="00B50F7E"/>
    <w:rsid w:val="00B5144F"/>
    <w:rsid w:val="00B51B56"/>
    <w:rsid w:val="00B53250"/>
    <w:rsid w:val="00B534C8"/>
    <w:rsid w:val="00B53BB6"/>
    <w:rsid w:val="00B5400C"/>
    <w:rsid w:val="00B556FF"/>
    <w:rsid w:val="00B55800"/>
    <w:rsid w:val="00B57B2B"/>
    <w:rsid w:val="00B57F0C"/>
    <w:rsid w:val="00B6008F"/>
    <w:rsid w:val="00B6042C"/>
    <w:rsid w:val="00B6053E"/>
    <w:rsid w:val="00B60DAC"/>
    <w:rsid w:val="00B61DD1"/>
    <w:rsid w:val="00B6384D"/>
    <w:rsid w:val="00B641C6"/>
    <w:rsid w:val="00B6471E"/>
    <w:rsid w:val="00B6535B"/>
    <w:rsid w:val="00B6582E"/>
    <w:rsid w:val="00B66ECE"/>
    <w:rsid w:val="00B700B4"/>
    <w:rsid w:val="00B710FD"/>
    <w:rsid w:val="00B72115"/>
    <w:rsid w:val="00B73084"/>
    <w:rsid w:val="00B73179"/>
    <w:rsid w:val="00B737DB"/>
    <w:rsid w:val="00B73881"/>
    <w:rsid w:val="00B760A0"/>
    <w:rsid w:val="00B7635E"/>
    <w:rsid w:val="00B76831"/>
    <w:rsid w:val="00B76DE3"/>
    <w:rsid w:val="00B7748A"/>
    <w:rsid w:val="00B77F03"/>
    <w:rsid w:val="00B80268"/>
    <w:rsid w:val="00B80560"/>
    <w:rsid w:val="00B805C8"/>
    <w:rsid w:val="00B81D2E"/>
    <w:rsid w:val="00B82651"/>
    <w:rsid w:val="00B82B1A"/>
    <w:rsid w:val="00B82B55"/>
    <w:rsid w:val="00B866E7"/>
    <w:rsid w:val="00B87CDA"/>
    <w:rsid w:val="00B90019"/>
    <w:rsid w:val="00B93163"/>
    <w:rsid w:val="00B934C9"/>
    <w:rsid w:val="00B935EF"/>
    <w:rsid w:val="00B94F46"/>
    <w:rsid w:val="00B9663A"/>
    <w:rsid w:val="00B9666D"/>
    <w:rsid w:val="00BA1145"/>
    <w:rsid w:val="00BA208D"/>
    <w:rsid w:val="00BA2E82"/>
    <w:rsid w:val="00BA3C48"/>
    <w:rsid w:val="00BA46C6"/>
    <w:rsid w:val="00BA55E2"/>
    <w:rsid w:val="00BA571C"/>
    <w:rsid w:val="00BA572A"/>
    <w:rsid w:val="00BA6400"/>
    <w:rsid w:val="00BA65A5"/>
    <w:rsid w:val="00BA75F3"/>
    <w:rsid w:val="00BA7BB9"/>
    <w:rsid w:val="00BB0EB1"/>
    <w:rsid w:val="00BB0FDE"/>
    <w:rsid w:val="00BB159B"/>
    <w:rsid w:val="00BB185B"/>
    <w:rsid w:val="00BB2136"/>
    <w:rsid w:val="00BB2742"/>
    <w:rsid w:val="00BB3455"/>
    <w:rsid w:val="00BB460C"/>
    <w:rsid w:val="00BB470E"/>
    <w:rsid w:val="00BB4848"/>
    <w:rsid w:val="00BB4B5E"/>
    <w:rsid w:val="00BB5904"/>
    <w:rsid w:val="00BB5C4B"/>
    <w:rsid w:val="00BB5CF1"/>
    <w:rsid w:val="00BB742D"/>
    <w:rsid w:val="00BB7765"/>
    <w:rsid w:val="00BC1685"/>
    <w:rsid w:val="00BC228F"/>
    <w:rsid w:val="00BC3512"/>
    <w:rsid w:val="00BC45A1"/>
    <w:rsid w:val="00BC4DEF"/>
    <w:rsid w:val="00BC4E06"/>
    <w:rsid w:val="00BC51AD"/>
    <w:rsid w:val="00BC5843"/>
    <w:rsid w:val="00BC726E"/>
    <w:rsid w:val="00BD005B"/>
    <w:rsid w:val="00BD02AB"/>
    <w:rsid w:val="00BD2A42"/>
    <w:rsid w:val="00BD3DF2"/>
    <w:rsid w:val="00BD3E70"/>
    <w:rsid w:val="00BD533C"/>
    <w:rsid w:val="00BD76E6"/>
    <w:rsid w:val="00BE060C"/>
    <w:rsid w:val="00BE14F7"/>
    <w:rsid w:val="00BE1872"/>
    <w:rsid w:val="00BE47F6"/>
    <w:rsid w:val="00BE5F99"/>
    <w:rsid w:val="00BE60CC"/>
    <w:rsid w:val="00BE725E"/>
    <w:rsid w:val="00BE780E"/>
    <w:rsid w:val="00BE7A4A"/>
    <w:rsid w:val="00BF0840"/>
    <w:rsid w:val="00BF149E"/>
    <w:rsid w:val="00BF226C"/>
    <w:rsid w:val="00BF375B"/>
    <w:rsid w:val="00BF3DDD"/>
    <w:rsid w:val="00BF47D6"/>
    <w:rsid w:val="00BF5A76"/>
    <w:rsid w:val="00BF5D34"/>
    <w:rsid w:val="00BF62DF"/>
    <w:rsid w:val="00BF7311"/>
    <w:rsid w:val="00C0000A"/>
    <w:rsid w:val="00C00981"/>
    <w:rsid w:val="00C0155C"/>
    <w:rsid w:val="00C02596"/>
    <w:rsid w:val="00C02909"/>
    <w:rsid w:val="00C02CD2"/>
    <w:rsid w:val="00C031F8"/>
    <w:rsid w:val="00C06729"/>
    <w:rsid w:val="00C111B4"/>
    <w:rsid w:val="00C1190C"/>
    <w:rsid w:val="00C12B78"/>
    <w:rsid w:val="00C12F98"/>
    <w:rsid w:val="00C142C5"/>
    <w:rsid w:val="00C1483E"/>
    <w:rsid w:val="00C15D6F"/>
    <w:rsid w:val="00C167BD"/>
    <w:rsid w:val="00C1686F"/>
    <w:rsid w:val="00C16B69"/>
    <w:rsid w:val="00C16FC7"/>
    <w:rsid w:val="00C1715C"/>
    <w:rsid w:val="00C174F4"/>
    <w:rsid w:val="00C21C68"/>
    <w:rsid w:val="00C23859"/>
    <w:rsid w:val="00C23CBC"/>
    <w:rsid w:val="00C23D39"/>
    <w:rsid w:val="00C24714"/>
    <w:rsid w:val="00C24BD9"/>
    <w:rsid w:val="00C26FBD"/>
    <w:rsid w:val="00C31363"/>
    <w:rsid w:val="00C31FE5"/>
    <w:rsid w:val="00C32932"/>
    <w:rsid w:val="00C32EE4"/>
    <w:rsid w:val="00C33586"/>
    <w:rsid w:val="00C33B11"/>
    <w:rsid w:val="00C3404F"/>
    <w:rsid w:val="00C34425"/>
    <w:rsid w:val="00C349AB"/>
    <w:rsid w:val="00C34FD4"/>
    <w:rsid w:val="00C35BB8"/>
    <w:rsid w:val="00C360C1"/>
    <w:rsid w:val="00C377BC"/>
    <w:rsid w:val="00C37FDD"/>
    <w:rsid w:val="00C41BF1"/>
    <w:rsid w:val="00C42556"/>
    <w:rsid w:val="00C42ED2"/>
    <w:rsid w:val="00C43C8E"/>
    <w:rsid w:val="00C43E21"/>
    <w:rsid w:val="00C44610"/>
    <w:rsid w:val="00C46D9E"/>
    <w:rsid w:val="00C47228"/>
    <w:rsid w:val="00C47645"/>
    <w:rsid w:val="00C47A82"/>
    <w:rsid w:val="00C51312"/>
    <w:rsid w:val="00C52C41"/>
    <w:rsid w:val="00C53B89"/>
    <w:rsid w:val="00C54D0B"/>
    <w:rsid w:val="00C54F4C"/>
    <w:rsid w:val="00C552EA"/>
    <w:rsid w:val="00C5619D"/>
    <w:rsid w:val="00C563D5"/>
    <w:rsid w:val="00C56761"/>
    <w:rsid w:val="00C576A2"/>
    <w:rsid w:val="00C57DCF"/>
    <w:rsid w:val="00C61270"/>
    <w:rsid w:val="00C6325A"/>
    <w:rsid w:val="00C642D9"/>
    <w:rsid w:val="00C6531E"/>
    <w:rsid w:val="00C65856"/>
    <w:rsid w:val="00C6602C"/>
    <w:rsid w:val="00C66060"/>
    <w:rsid w:val="00C6696E"/>
    <w:rsid w:val="00C67C0C"/>
    <w:rsid w:val="00C702A4"/>
    <w:rsid w:val="00C7061C"/>
    <w:rsid w:val="00C71300"/>
    <w:rsid w:val="00C720FD"/>
    <w:rsid w:val="00C72BC8"/>
    <w:rsid w:val="00C733BC"/>
    <w:rsid w:val="00C73E06"/>
    <w:rsid w:val="00C74FBB"/>
    <w:rsid w:val="00C75481"/>
    <w:rsid w:val="00C7610C"/>
    <w:rsid w:val="00C76CD7"/>
    <w:rsid w:val="00C76E68"/>
    <w:rsid w:val="00C77FE7"/>
    <w:rsid w:val="00C84089"/>
    <w:rsid w:val="00C8449D"/>
    <w:rsid w:val="00C8498D"/>
    <w:rsid w:val="00C84E6B"/>
    <w:rsid w:val="00C85552"/>
    <w:rsid w:val="00C857D7"/>
    <w:rsid w:val="00C85B9F"/>
    <w:rsid w:val="00C8633B"/>
    <w:rsid w:val="00C867A6"/>
    <w:rsid w:val="00C867AF"/>
    <w:rsid w:val="00C86A2E"/>
    <w:rsid w:val="00C86C29"/>
    <w:rsid w:val="00C879DC"/>
    <w:rsid w:val="00C91F87"/>
    <w:rsid w:val="00C9217D"/>
    <w:rsid w:val="00C921E7"/>
    <w:rsid w:val="00C9236A"/>
    <w:rsid w:val="00C9320B"/>
    <w:rsid w:val="00C9408C"/>
    <w:rsid w:val="00C942E4"/>
    <w:rsid w:val="00C9567A"/>
    <w:rsid w:val="00C95CE1"/>
    <w:rsid w:val="00C961E5"/>
    <w:rsid w:val="00C9684A"/>
    <w:rsid w:val="00C969E7"/>
    <w:rsid w:val="00C9768C"/>
    <w:rsid w:val="00CA01F5"/>
    <w:rsid w:val="00CA099D"/>
    <w:rsid w:val="00CA0D48"/>
    <w:rsid w:val="00CA2777"/>
    <w:rsid w:val="00CA2A74"/>
    <w:rsid w:val="00CA2CBD"/>
    <w:rsid w:val="00CA332F"/>
    <w:rsid w:val="00CA3984"/>
    <w:rsid w:val="00CA439D"/>
    <w:rsid w:val="00CA447C"/>
    <w:rsid w:val="00CA4727"/>
    <w:rsid w:val="00CA6455"/>
    <w:rsid w:val="00CA740E"/>
    <w:rsid w:val="00CA77E5"/>
    <w:rsid w:val="00CA7ABC"/>
    <w:rsid w:val="00CB0A00"/>
    <w:rsid w:val="00CB181B"/>
    <w:rsid w:val="00CB2FCC"/>
    <w:rsid w:val="00CB2FF2"/>
    <w:rsid w:val="00CB5132"/>
    <w:rsid w:val="00CB6857"/>
    <w:rsid w:val="00CB6EA5"/>
    <w:rsid w:val="00CB7487"/>
    <w:rsid w:val="00CB7CF7"/>
    <w:rsid w:val="00CC065E"/>
    <w:rsid w:val="00CC08D4"/>
    <w:rsid w:val="00CC0B59"/>
    <w:rsid w:val="00CC0C0C"/>
    <w:rsid w:val="00CC14D7"/>
    <w:rsid w:val="00CC2ED6"/>
    <w:rsid w:val="00CC3445"/>
    <w:rsid w:val="00CC5843"/>
    <w:rsid w:val="00CC5E11"/>
    <w:rsid w:val="00CC707A"/>
    <w:rsid w:val="00CD10E0"/>
    <w:rsid w:val="00CD1321"/>
    <w:rsid w:val="00CD1E38"/>
    <w:rsid w:val="00CD35EB"/>
    <w:rsid w:val="00CD3C1B"/>
    <w:rsid w:val="00CD44FD"/>
    <w:rsid w:val="00CD480E"/>
    <w:rsid w:val="00CD4A66"/>
    <w:rsid w:val="00CD4DB1"/>
    <w:rsid w:val="00CD4DC5"/>
    <w:rsid w:val="00CD56A0"/>
    <w:rsid w:val="00CD6024"/>
    <w:rsid w:val="00CD6AC6"/>
    <w:rsid w:val="00CE01E3"/>
    <w:rsid w:val="00CE04DC"/>
    <w:rsid w:val="00CE1313"/>
    <w:rsid w:val="00CE2327"/>
    <w:rsid w:val="00CE2F18"/>
    <w:rsid w:val="00CE48F8"/>
    <w:rsid w:val="00CE4904"/>
    <w:rsid w:val="00CE4C89"/>
    <w:rsid w:val="00CE506B"/>
    <w:rsid w:val="00CE5346"/>
    <w:rsid w:val="00CE55F9"/>
    <w:rsid w:val="00CE599A"/>
    <w:rsid w:val="00CE5BC9"/>
    <w:rsid w:val="00CE6002"/>
    <w:rsid w:val="00CE6035"/>
    <w:rsid w:val="00CE747C"/>
    <w:rsid w:val="00CE7AF7"/>
    <w:rsid w:val="00CE7DD5"/>
    <w:rsid w:val="00CF0712"/>
    <w:rsid w:val="00CF21A3"/>
    <w:rsid w:val="00CF2FF5"/>
    <w:rsid w:val="00CF3D33"/>
    <w:rsid w:val="00CF408A"/>
    <w:rsid w:val="00CF4592"/>
    <w:rsid w:val="00CF55D3"/>
    <w:rsid w:val="00CF57C9"/>
    <w:rsid w:val="00CF5AF7"/>
    <w:rsid w:val="00CF7193"/>
    <w:rsid w:val="00CF71D5"/>
    <w:rsid w:val="00CF75F1"/>
    <w:rsid w:val="00CF7911"/>
    <w:rsid w:val="00D00604"/>
    <w:rsid w:val="00D00F18"/>
    <w:rsid w:val="00D028A4"/>
    <w:rsid w:val="00D07028"/>
    <w:rsid w:val="00D10E1C"/>
    <w:rsid w:val="00D110B4"/>
    <w:rsid w:val="00D1228E"/>
    <w:rsid w:val="00D1336D"/>
    <w:rsid w:val="00D146EE"/>
    <w:rsid w:val="00D14FF8"/>
    <w:rsid w:val="00D161D6"/>
    <w:rsid w:val="00D16696"/>
    <w:rsid w:val="00D17EE1"/>
    <w:rsid w:val="00D2000B"/>
    <w:rsid w:val="00D22964"/>
    <w:rsid w:val="00D23416"/>
    <w:rsid w:val="00D2364E"/>
    <w:rsid w:val="00D2468B"/>
    <w:rsid w:val="00D25D6D"/>
    <w:rsid w:val="00D2632E"/>
    <w:rsid w:val="00D2688F"/>
    <w:rsid w:val="00D26954"/>
    <w:rsid w:val="00D26E6D"/>
    <w:rsid w:val="00D277D4"/>
    <w:rsid w:val="00D279B3"/>
    <w:rsid w:val="00D30F7B"/>
    <w:rsid w:val="00D31229"/>
    <w:rsid w:val="00D31292"/>
    <w:rsid w:val="00D3296C"/>
    <w:rsid w:val="00D3297D"/>
    <w:rsid w:val="00D32DC4"/>
    <w:rsid w:val="00D338F3"/>
    <w:rsid w:val="00D34D68"/>
    <w:rsid w:val="00D3614C"/>
    <w:rsid w:val="00D36181"/>
    <w:rsid w:val="00D36C84"/>
    <w:rsid w:val="00D3720E"/>
    <w:rsid w:val="00D37711"/>
    <w:rsid w:val="00D3791F"/>
    <w:rsid w:val="00D40BE9"/>
    <w:rsid w:val="00D41B42"/>
    <w:rsid w:val="00D4281F"/>
    <w:rsid w:val="00D42EFD"/>
    <w:rsid w:val="00D431FD"/>
    <w:rsid w:val="00D452AE"/>
    <w:rsid w:val="00D46445"/>
    <w:rsid w:val="00D46F67"/>
    <w:rsid w:val="00D505C3"/>
    <w:rsid w:val="00D51E19"/>
    <w:rsid w:val="00D52097"/>
    <w:rsid w:val="00D53AD3"/>
    <w:rsid w:val="00D5466B"/>
    <w:rsid w:val="00D54942"/>
    <w:rsid w:val="00D56352"/>
    <w:rsid w:val="00D563E4"/>
    <w:rsid w:val="00D568F6"/>
    <w:rsid w:val="00D5697C"/>
    <w:rsid w:val="00D57BD5"/>
    <w:rsid w:val="00D57DA1"/>
    <w:rsid w:val="00D623A7"/>
    <w:rsid w:val="00D62509"/>
    <w:rsid w:val="00D63ACB"/>
    <w:rsid w:val="00D64C3B"/>
    <w:rsid w:val="00D650E6"/>
    <w:rsid w:val="00D66307"/>
    <w:rsid w:val="00D66CBB"/>
    <w:rsid w:val="00D67AE2"/>
    <w:rsid w:val="00D71802"/>
    <w:rsid w:val="00D71F5B"/>
    <w:rsid w:val="00D726B3"/>
    <w:rsid w:val="00D72A56"/>
    <w:rsid w:val="00D751AE"/>
    <w:rsid w:val="00D75B18"/>
    <w:rsid w:val="00D76E4E"/>
    <w:rsid w:val="00D76F29"/>
    <w:rsid w:val="00D77AAD"/>
    <w:rsid w:val="00D77B61"/>
    <w:rsid w:val="00D80D1C"/>
    <w:rsid w:val="00D8264C"/>
    <w:rsid w:val="00D82C55"/>
    <w:rsid w:val="00D84765"/>
    <w:rsid w:val="00D847DC"/>
    <w:rsid w:val="00D8657B"/>
    <w:rsid w:val="00D86AE5"/>
    <w:rsid w:val="00D86C4D"/>
    <w:rsid w:val="00D87634"/>
    <w:rsid w:val="00D9111B"/>
    <w:rsid w:val="00D933D6"/>
    <w:rsid w:val="00D933E1"/>
    <w:rsid w:val="00D93CD2"/>
    <w:rsid w:val="00D9437D"/>
    <w:rsid w:val="00D95332"/>
    <w:rsid w:val="00D95D07"/>
    <w:rsid w:val="00D96134"/>
    <w:rsid w:val="00D97920"/>
    <w:rsid w:val="00D97EBC"/>
    <w:rsid w:val="00DA0DED"/>
    <w:rsid w:val="00DA33A4"/>
    <w:rsid w:val="00DA356A"/>
    <w:rsid w:val="00DA4BB1"/>
    <w:rsid w:val="00DA506A"/>
    <w:rsid w:val="00DA5096"/>
    <w:rsid w:val="00DA6734"/>
    <w:rsid w:val="00DB02CB"/>
    <w:rsid w:val="00DB077E"/>
    <w:rsid w:val="00DB0BAA"/>
    <w:rsid w:val="00DB0F1A"/>
    <w:rsid w:val="00DB1B77"/>
    <w:rsid w:val="00DB2B30"/>
    <w:rsid w:val="00DB335F"/>
    <w:rsid w:val="00DB361C"/>
    <w:rsid w:val="00DB3864"/>
    <w:rsid w:val="00DB3ABE"/>
    <w:rsid w:val="00DB3D9B"/>
    <w:rsid w:val="00DB4284"/>
    <w:rsid w:val="00DB4ECC"/>
    <w:rsid w:val="00DB55A5"/>
    <w:rsid w:val="00DB585B"/>
    <w:rsid w:val="00DB7CE6"/>
    <w:rsid w:val="00DC070A"/>
    <w:rsid w:val="00DC1BD8"/>
    <w:rsid w:val="00DC2174"/>
    <w:rsid w:val="00DC3908"/>
    <w:rsid w:val="00DC3C50"/>
    <w:rsid w:val="00DC4E69"/>
    <w:rsid w:val="00DC52A5"/>
    <w:rsid w:val="00DC5AC4"/>
    <w:rsid w:val="00DC5B41"/>
    <w:rsid w:val="00DC657F"/>
    <w:rsid w:val="00DC6D58"/>
    <w:rsid w:val="00DC6D9B"/>
    <w:rsid w:val="00DC7069"/>
    <w:rsid w:val="00DC7971"/>
    <w:rsid w:val="00DC7BAF"/>
    <w:rsid w:val="00DC7F0B"/>
    <w:rsid w:val="00DC7FB4"/>
    <w:rsid w:val="00DD012F"/>
    <w:rsid w:val="00DD1DB5"/>
    <w:rsid w:val="00DD243F"/>
    <w:rsid w:val="00DD2472"/>
    <w:rsid w:val="00DD2601"/>
    <w:rsid w:val="00DD33DA"/>
    <w:rsid w:val="00DD3B23"/>
    <w:rsid w:val="00DD5797"/>
    <w:rsid w:val="00DD628B"/>
    <w:rsid w:val="00DD79D1"/>
    <w:rsid w:val="00DD7EDA"/>
    <w:rsid w:val="00DE0F03"/>
    <w:rsid w:val="00DE1F85"/>
    <w:rsid w:val="00DE37F8"/>
    <w:rsid w:val="00DE3B46"/>
    <w:rsid w:val="00DE457F"/>
    <w:rsid w:val="00DE4CEB"/>
    <w:rsid w:val="00DE59B9"/>
    <w:rsid w:val="00DE5AE2"/>
    <w:rsid w:val="00DE65E7"/>
    <w:rsid w:val="00DE6B53"/>
    <w:rsid w:val="00DE7503"/>
    <w:rsid w:val="00DE7AD2"/>
    <w:rsid w:val="00DE7AD6"/>
    <w:rsid w:val="00DE7BD2"/>
    <w:rsid w:val="00DF128D"/>
    <w:rsid w:val="00DF21FA"/>
    <w:rsid w:val="00DF2569"/>
    <w:rsid w:val="00DF34C9"/>
    <w:rsid w:val="00DF5368"/>
    <w:rsid w:val="00DF55A8"/>
    <w:rsid w:val="00DF5C63"/>
    <w:rsid w:val="00DF5F9A"/>
    <w:rsid w:val="00DF64AF"/>
    <w:rsid w:val="00DF7136"/>
    <w:rsid w:val="00DF7BD4"/>
    <w:rsid w:val="00DF7BF4"/>
    <w:rsid w:val="00E000AB"/>
    <w:rsid w:val="00E00946"/>
    <w:rsid w:val="00E01B72"/>
    <w:rsid w:val="00E020B0"/>
    <w:rsid w:val="00E03A7B"/>
    <w:rsid w:val="00E03D5B"/>
    <w:rsid w:val="00E0468D"/>
    <w:rsid w:val="00E04D08"/>
    <w:rsid w:val="00E052B1"/>
    <w:rsid w:val="00E05688"/>
    <w:rsid w:val="00E05FCB"/>
    <w:rsid w:val="00E0607F"/>
    <w:rsid w:val="00E061F1"/>
    <w:rsid w:val="00E06502"/>
    <w:rsid w:val="00E078FB"/>
    <w:rsid w:val="00E10AFF"/>
    <w:rsid w:val="00E11373"/>
    <w:rsid w:val="00E115A5"/>
    <w:rsid w:val="00E1688D"/>
    <w:rsid w:val="00E172A8"/>
    <w:rsid w:val="00E17460"/>
    <w:rsid w:val="00E17E2E"/>
    <w:rsid w:val="00E218C8"/>
    <w:rsid w:val="00E23188"/>
    <w:rsid w:val="00E23438"/>
    <w:rsid w:val="00E2355F"/>
    <w:rsid w:val="00E242CA"/>
    <w:rsid w:val="00E2464D"/>
    <w:rsid w:val="00E24B6F"/>
    <w:rsid w:val="00E24E8C"/>
    <w:rsid w:val="00E2517F"/>
    <w:rsid w:val="00E25802"/>
    <w:rsid w:val="00E25CC1"/>
    <w:rsid w:val="00E265D8"/>
    <w:rsid w:val="00E26B1E"/>
    <w:rsid w:val="00E2765D"/>
    <w:rsid w:val="00E27813"/>
    <w:rsid w:val="00E27D77"/>
    <w:rsid w:val="00E30A55"/>
    <w:rsid w:val="00E30E4B"/>
    <w:rsid w:val="00E32EBD"/>
    <w:rsid w:val="00E33079"/>
    <w:rsid w:val="00E338B9"/>
    <w:rsid w:val="00E34FF8"/>
    <w:rsid w:val="00E35B25"/>
    <w:rsid w:val="00E36149"/>
    <w:rsid w:val="00E369AE"/>
    <w:rsid w:val="00E36ACE"/>
    <w:rsid w:val="00E36D1D"/>
    <w:rsid w:val="00E400B6"/>
    <w:rsid w:val="00E40337"/>
    <w:rsid w:val="00E403E1"/>
    <w:rsid w:val="00E44D0D"/>
    <w:rsid w:val="00E478ED"/>
    <w:rsid w:val="00E505FD"/>
    <w:rsid w:val="00E5161A"/>
    <w:rsid w:val="00E517A3"/>
    <w:rsid w:val="00E5182B"/>
    <w:rsid w:val="00E52D1C"/>
    <w:rsid w:val="00E53E13"/>
    <w:rsid w:val="00E53EC9"/>
    <w:rsid w:val="00E56F74"/>
    <w:rsid w:val="00E575EC"/>
    <w:rsid w:val="00E57E92"/>
    <w:rsid w:val="00E601C0"/>
    <w:rsid w:val="00E6121B"/>
    <w:rsid w:val="00E6145B"/>
    <w:rsid w:val="00E619B9"/>
    <w:rsid w:val="00E61EFF"/>
    <w:rsid w:val="00E63193"/>
    <w:rsid w:val="00E642E6"/>
    <w:rsid w:val="00E64325"/>
    <w:rsid w:val="00E64D5A"/>
    <w:rsid w:val="00E64F54"/>
    <w:rsid w:val="00E65933"/>
    <w:rsid w:val="00E65A51"/>
    <w:rsid w:val="00E6686A"/>
    <w:rsid w:val="00E67CEB"/>
    <w:rsid w:val="00E70204"/>
    <w:rsid w:val="00E70364"/>
    <w:rsid w:val="00E7124D"/>
    <w:rsid w:val="00E71335"/>
    <w:rsid w:val="00E715AC"/>
    <w:rsid w:val="00E72116"/>
    <w:rsid w:val="00E72D2B"/>
    <w:rsid w:val="00E7428E"/>
    <w:rsid w:val="00E74D8E"/>
    <w:rsid w:val="00E7503F"/>
    <w:rsid w:val="00E75BD2"/>
    <w:rsid w:val="00E764CE"/>
    <w:rsid w:val="00E769C8"/>
    <w:rsid w:val="00E76C0F"/>
    <w:rsid w:val="00E77542"/>
    <w:rsid w:val="00E7792A"/>
    <w:rsid w:val="00E80227"/>
    <w:rsid w:val="00E813A8"/>
    <w:rsid w:val="00E81A65"/>
    <w:rsid w:val="00E8266B"/>
    <w:rsid w:val="00E849B1"/>
    <w:rsid w:val="00E8544A"/>
    <w:rsid w:val="00E85884"/>
    <w:rsid w:val="00E8610D"/>
    <w:rsid w:val="00E86A78"/>
    <w:rsid w:val="00E87370"/>
    <w:rsid w:val="00E87835"/>
    <w:rsid w:val="00E90BE8"/>
    <w:rsid w:val="00E92232"/>
    <w:rsid w:val="00E925A2"/>
    <w:rsid w:val="00E92F66"/>
    <w:rsid w:val="00E92F7A"/>
    <w:rsid w:val="00E94400"/>
    <w:rsid w:val="00E9571A"/>
    <w:rsid w:val="00E960EC"/>
    <w:rsid w:val="00E97BBB"/>
    <w:rsid w:val="00EA0276"/>
    <w:rsid w:val="00EA13DF"/>
    <w:rsid w:val="00EA1731"/>
    <w:rsid w:val="00EA1A83"/>
    <w:rsid w:val="00EA5162"/>
    <w:rsid w:val="00EA77C4"/>
    <w:rsid w:val="00EA77E0"/>
    <w:rsid w:val="00EB1DEC"/>
    <w:rsid w:val="00EB2529"/>
    <w:rsid w:val="00EB2ED7"/>
    <w:rsid w:val="00EB30AA"/>
    <w:rsid w:val="00EB31DC"/>
    <w:rsid w:val="00EB342C"/>
    <w:rsid w:val="00EB3470"/>
    <w:rsid w:val="00EB4105"/>
    <w:rsid w:val="00EB56A6"/>
    <w:rsid w:val="00EB5964"/>
    <w:rsid w:val="00EB5AEB"/>
    <w:rsid w:val="00EB5E90"/>
    <w:rsid w:val="00EB6576"/>
    <w:rsid w:val="00EB7133"/>
    <w:rsid w:val="00EB7F7B"/>
    <w:rsid w:val="00EB7F92"/>
    <w:rsid w:val="00EC06F5"/>
    <w:rsid w:val="00EC0801"/>
    <w:rsid w:val="00EC30EC"/>
    <w:rsid w:val="00EC371C"/>
    <w:rsid w:val="00EC3A4A"/>
    <w:rsid w:val="00EC3EEB"/>
    <w:rsid w:val="00EC46FD"/>
    <w:rsid w:val="00EC4D81"/>
    <w:rsid w:val="00EC5A32"/>
    <w:rsid w:val="00EC60B6"/>
    <w:rsid w:val="00EC63F6"/>
    <w:rsid w:val="00EC6AA4"/>
    <w:rsid w:val="00EC6E92"/>
    <w:rsid w:val="00ED195D"/>
    <w:rsid w:val="00ED1CBE"/>
    <w:rsid w:val="00ED1D61"/>
    <w:rsid w:val="00ED1DC0"/>
    <w:rsid w:val="00ED2F89"/>
    <w:rsid w:val="00ED3231"/>
    <w:rsid w:val="00ED3BF9"/>
    <w:rsid w:val="00ED4ADE"/>
    <w:rsid w:val="00ED4D53"/>
    <w:rsid w:val="00ED5160"/>
    <w:rsid w:val="00ED5EE9"/>
    <w:rsid w:val="00ED6D17"/>
    <w:rsid w:val="00ED7CF6"/>
    <w:rsid w:val="00EE07CB"/>
    <w:rsid w:val="00EE1406"/>
    <w:rsid w:val="00EE1978"/>
    <w:rsid w:val="00EE2878"/>
    <w:rsid w:val="00EE3492"/>
    <w:rsid w:val="00EE3EEA"/>
    <w:rsid w:val="00EE61B7"/>
    <w:rsid w:val="00EE7605"/>
    <w:rsid w:val="00EF0541"/>
    <w:rsid w:val="00EF2691"/>
    <w:rsid w:val="00EF39B8"/>
    <w:rsid w:val="00EF40A3"/>
    <w:rsid w:val="00EF5EC1"/>
    <w:rsid w:val="00EF64E2"/>
    <w:rsid w:val="00EF65AE"/>
    <w:rsid w:val="00EF7088"/>
    <w:rsid w:val="00EF7C27"/>
    <w:rsid w:val="00EF7E12"/>
    <w:rsid w:val="00F00748"/>
    <w:rsid w:val="00F00A39"/>
    <w:rsid w:val="00F019CF"/>
    <w:rsid w:val="00F01B60"/>
    <w:rsid w:val="00F07A01"/>
    <w:rsid w:val="00F10E6B"/>
    <w:rsid w:val="00F11D85"/>
    <w:rsid w:val="00F11FA5"/>
    <w:rsid w:val="00F11FFF"/>
    <w:rsid w:val="00F13528"/>
    <w:rsid w:val="00F13BC7"/>
    <w:rsid w:val="00F14F2D"/>
    <w:rsid w:val="00F1509A"/>
    <w:rsid w:val="00F1690C"/>
    <w:rsid w:val="00F16BDC"/>
    <w:rsid w:val="00F17189"/>
    <w:rsid w:val="00F208EB"/>
    <w:rsid w:val="00F21101"/>
    <w:rsid w:val="00F22162"/>
    <w:rsid w:val="00F224FB"/>
    <w:rsid w:val="00F248CF"/>
    <w:rsid w:val="00F24C9B"/>
    <w:rsid w:val="00F309B4"/>
    <w:rsid w:val="00F3118A"/>
    <w:rsid w:val="00F32084"/>
    <w:rsid w:val="00F32301"/>
    <w:rsid w:val="00F32389"/>
    <w:rsid w:val="00F327C0"/>
    <w:rsid w:val="00F351EF"/>
    <w:rsid w:val="00F35A81"/>
    <w:rsid w:val="00F35EA1"/>
    <w:rsid w:val="00F3657D"/>
    <w:rsid w:val="00F37BA7"/>
    <w:rsid w:val="00F4037C"/>
    <w:rsid w:val="00F40743"/>
    <w:rsid w:val="00F40FFD"/>
    <w:rsid w:val="00F41078"/>
    <w:rsid w:val="00F42416"/>
    <w:rsid w:val="00F425D9"/>
    <w:rsid w:val="00F431A7"/>
    <w:rsid w:val="00F43269"/>
    <w:rsid w:val="00F43AB2"/>
    <w:rsid w:val="00F4626C"/>
    <w:rsid w:val="00F46AC0"/>
    <w:rsid w:val="00F505F6"/>
    <w:rsid w:val="00F50F9C"/>
    <w:rsid w:val="00F5213B"/>
    <w:rsid w:val="00F5343F"/>
    <w:rsid w:val="00F55079"/>
    <w:rsid w:val="00F55B45"/>
    <w:rsid w:val="00F562FD"/>
    <w:rsid w:val="00F56FDD"/>
    <w:rsid w:val="00F60061"/>
    <w:rsid w:val="00F60A9E"/>
    <w:rsid w:val="00F60F50"/>
    <w:rsid w:val="00F613E8"/>
    <w:rsid w:val="00F631AA"/>
    <w:rsid w:val="00F63CF4"/>
    <w:rsid w:val="00F63F53"/>
    <w:rsid w:val="00F642AA"/>
    <w:rsid w:val="00F651AA"/>
    <w:rsid w:val="00F6570F"/>
    <w:rsid w:val="00F6696C"/>
    <w:rsid w:val="00F677C0"/>
    <w:rsid w:val="00F67B1C"/>
    <w:rsid w:val="00F67D20"/>
    <w:rsid w:val="00F71643"/>
    <w:rsid w:val="00F72D25"/>
    <w:rsid w:val="00F732F7"/>
    <w:rsid w:val="00F73349"/>
    <w:rsid w:val="00F73618"/>
    <w:rsid w:val="00F7697F"/>
    <w:rsid w:val="00F76CB6"/>
    <w:rsid w:val="00F7720F"/>
    <w:rsid w:val="00F77ACB"/>
    <w:rsid w:val="00F80685"/>
    <w:rsid w:val="00F80C8E"/>
    <w:rsid w:val="00F81206"/>
    <w:rsid w:val="00F827E4"/>
    <w:rsid w:val="00F828C4"/>
    <w:rsid w:val="00F82F4F"/>
    <w:rsid w:val="00F83925"/>
    <w:rsid w:val="00F83A40"/>
    <w:rsid w:val="00F844CF"/>
    <w:rsid w:val="00F84603"/>
    <w:rsid w:val="00F86173"/>
    <w:rsid w:val="00F86EC6"/>
    <w:rsid w:val="00F90EF0"/>
    <w:rsid w:val="00F910C5"/>
    <w:rsid w:val="00F911FE"/>
    <w:rsid w:val="00F91774"/>
    <w:rsid w:val="00F91B16"/>
    <w:rsid w:val="00F93047"/>
    <w:rsid w:val="00F93401"/>
    <w:rsid w:val="00F9370D"/>
    <w:rsid w:val="00F93BCA"/>
    <w:rsid w:val="00F93D74"/>
    <w:rsid w:val="00F95B68"/>
    <w:rsid w:val="00F95D2E"/>
    <w:rsid w:val="00F97A4E"/>
    <w:rsid w:val="00F97B49"/>
    <w:rsid w:val="00FA00A5"/>
    <w:rsid w:val="00FA0B51"/>
    <w:rsid w:val="00FA12E6"/>
    <w:rsid w:val="00FA2893"/>
    <w:rsid w:val="00FA2A36"/>
    <w:rsid w:val="00FA30CA"/>
    <w:rsid w:val="00FA52CE"/>
    <w:rsid w:val="00FA54A8"/>
    <w:rsid w:val="00FA5D34"/>
    <w:rsid w:val="00FA5FDC"/>
    <w:rsid w:val="00FA6254"/>
    <w:rsid w:val="00FA6343"/>
    <w:rsid w:val="00FA69D0"/>
    <w:rsid w:val="00FA730A"/>
    <w:rsid w:val="00FB1F67"/>
    <w:rsid w:val="00FB225F"/>
    <w:rsid w:val="00FB2E4C"/>
    <w:rsid w:val="00FB3290"/>
    <w:rsid w:val="00FB42E0"/>
    <w:rsid w:val="00FB43A7"/>
    <w:rsid w:val="00FB5CA8"/>
    <w:rsid w:val="00FB7392"/>
    <w:rsid w:val="00FB742E"/>
    <w:rsid w:val="00FC00EE"/>
    <w:rsid w:val="00FC0101"/>
    <w:rsid w:val="00FC0256"/>
    <w:rsid w:val="00FC0DA8"/>
    <w:rsid w:val="00FC0F23"/>
    <w:rsid w:val="00FC2306"/>
    <w:rsid w:val="00FC333D"/>
    <w:rsid w:val="00FC3D0B"/>
    <w:rsid w:val="00FC4B2C"/>
    <w:rsid w:val="00FC530A"/>
    <w:rsid w:val="00FC59E5"/>
    <w:rsid w:val="00FC5BB5"/>
    <w:rsid w:val="00FC6963"/>
    <w:rsid w:val="00FC7A0C"/>
    <w:rsid w:val="00FC7CA6"/>
    <w:rsid w:val="00FD157C"/>
    <w:rsid w:val="00FD1DF8"/>
    <w:rsid w:val="00FD3A18"/>
    <w:rsid w:val="00FD498E"/>
    <w:rsid w:val="00FD4B02"/>
    <w:rsid w:val="00FD53F4"/>
    <w:rsid w:val="00FD5882"/>
    <w:rsid w:val="00FD5909"/>
    <w:rsid w:val="00FD6C5E"/>
    <w:rsid w:val="00FD7709"/>
    <w:rsid w:val="00FE1D83"/>
    <w:rsid w:val="00FE361D"/>
    <w:rsid w:val="00FE4172"/>
    <w:rsid w:val="00FE436E"/>
    <w:rsid w:val="00FE4E51"/>
    <w:rsid w:val="00FE4E58"/>
    <w:rsid w:val="00FE514D"/>
    <w:rsid w:val="00FE5501"/>
    <w:rsid w:val="00FE6484"/>
    <w:rsid w:val="00FE7141"/>
    <w:rsid w:val="00FF00E1"/>
    <w:rsid w:val="00FF088A"/>
    <w:rsid w:val="00FF1A53"/>
    <w:rsid w:val="00FF1A62"/>
    <w:rsid w:val="00FF5AD9"/>
    <w:rsid w:val="00FF5DD4"/>
    <w:rsid w:val="00FF608C"/>
    <w:rsid w:val="00FF621D"/>
    <w:rsid w:val="00FF76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58DC1C2-A500-403C-AF11-BC3F7EA65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83F6A"/>
    <w:pPr>
      <w:spacing w:line="360" w:lineRule="auto"/>
      <w:ind w:firstLine="357"/>
    </w:pPr>
    <w:rPr>
      <w:rFonts w:cstheme="minorHAnsi"/>
      <w:lang w:val="nl-NL" w:bidi="ar-SA"/>
    </w:rPr>
  </w:style>
  <w:style w:type="paragraph" w:styleId="Kop1">
    <w:name w:val="heading 1"/>
    <w:basedOn w:val="Standaard"/>
    <w:next w:val="Standaard"/>
    <w:link w:val="Kop1Char"/>
    <w:uiPriority w:val="9"/>
    <w:qFormat/>
    <w:rsid w:val="00EA1731"/>
    <w:pPr>
      <w:numPr>
        <w:numId w:val="1"/>
      </w:numPr>
      <w:pBdr>
        <w:bottom w:val="single" w:sz="12" w:space="1" w:color="365F91" w:themeColor="accent1" w:themeShade="BF"/>
      </w:pBdr>
      <w:spacing w:before="600" w:after="240"/>
      <w:outlineLvl w:val="0"/>
    </w:pPr>
    <w:rPr>
      <w:rFonts w:eastAsiaTheme="majorEastAsia"/>
      <w:b/>
      <w:bCs/>
      <w:caps/>
      <w:color w:val="365F91" w:themeColor="accent1" w:themeShade="BF"/>
      <w:sz w:val="36"/>
      <w:szCs w:val="24"/>
    </w:rPr>
  </w:style>
  <w:style w:type="paragraph" w:styleId="Kop2">
    <w:name w:val="heading 2"/>
    <w:basedOn w:val="Standaard"/>
    <w:next w:val="Standaard"/>
    <w:link w:val="Kop2Char"/>
    <w:uiPriority w:val="9"/>
    <w:unhideWhenUsed/>
    <w:qFormat/>
    <w:rsid w:val="008B17FB"/>
    <w:pPr>
      <w:numPr>
        <w:ilvl w:val="1"/>
        <w:numId w:val="1"/>
      </w:numPr>
      <w:pBdr>
        <w:bottom w:val="single" w:sz="8" w:space="1" w:color="4F81BD" w:themeColor="accent1"/>
      </w:pBdr>
      <w:spacing w:before="200" w:after="240"/>
      <w:ind w:left="578" w:hanging="578"/>
      <w:outlineLvl w:val="1"/>
    </w:pPr>
    <w:rPr>
      <w:rFonts w:eastAsiaTheme="majorEastAsia"/>
      <w:color w:val="365F91" w:themeColor="accent1" w:themeShade="BF"/>
      <w:sz w:val="28"/>
      <w:szCs w:val="24"/>
    </w:rPr>
  </w:style>
  <w:style w:type="paragraph" w:styleId="Kop3">
    <w:name w:val="heading 3"/>
    <w:basedOn w:val="Standaard"/>
    <w:next w:val="Standaard"/>
    <w:link w:val="Kop3Char"/>
    <w:uiPriority w:val="9"/>
    <w:unhideWhenUsed/>
    <w:qFormat/>
    <w:rsid w:val="008B17FB"/>
    <w:pPr>
      <w:numPr>
        <w:ilvl w:val="2"/>
        <w:numId w:val="1"/>
      </w:numPr>
      <w:pBdr>
        <w:bottom w:val="single" w:sz="4" w:space="1" w:color="95B3D7" w:themeColor="accent1" w:themeTint="99"/>
      </w:pBdr>
      <w:spacing w:before="200" w:after="120"/>
      <w:ind w:left="720"/>
      <w:outlineLvl w:val="2"/>
    </w:pPr>
    <w:rPr>
      <w:rFonts w:eastAsiaTheme="majorEastAsia"/>
      <w:color w:val="4F81BD" w:themeColor="accent1"/>
      <w:sz w:val="24"/>
      <w:szCs w:val="24"/>
    </w:rPr>
  </w:style>
  <w:style w:type="paragraph" w:styleId="Kop4">
    <w:name w:val="heading 4"/>
    <w:basedOn w:val="Standaard"/>
    <w:next w:val="Standaard"/>
    <w:link w:val="Kop4Char"/>
    <w:uiPriority w:val="9"/>
    <w:unhideWhenUsed/>
    <w:qFormat/>
    <w:rsid w:val="008B17FB"/>
    <w:pPr>
      <w:numPr>
        <w:ilvl w:val="3"/>
        <w:numId w:val="1"/>
      </w:numPr>
      <w:pBdr>
        <w:bottom w:val="single" w:sz="4" w:space="0" w:color="B8CCE4" w:themeColor="accent1" w:themeTint="66"/>
      </w:pBdr>
      <w:spacing w:before="200" w:after="120"/>
      <w:ind w:left="862" w:hanging="862"/>
      <w:outlineLvl w:val="3"/>
    </w:pPr>
    <w:rPr>
      <w:rFonts w:asciiTheme="majorHAnsi" w:eastAsiaTheme="majorEastAsia" w:hAnsiTheme="majorHAnsi" w:cstheme="majorBidi"/>
      <w:i/>
      <w:iCs/>
      <w:color w:val="4F81BD" w:themeColor="accent1"/>
      <w:sz w:val="24"/>
      <w:szCs w:val="24"/>
    </w:rPr>
  </w:style>
  <w:style w:type="paragraph" w:styleId="Kop5">
    <w:name w:val="heading 5"/>
    <w:basedOn w:val="Standaard"/>
    <w:next w:val="Standaard"/>
    <w:link w:val="Kop5Char"/>
    <w:uiPriority w:val="9"/>
    <w:unhideWhenUsed/>
    <w:qFormat/>
    <w:rsid w:val="00F32389"/>
    <w:pPr>
      <w:numPr>
        <w:ilvl w:val="4"/>
        <w:numId w:val="1"/>
      </w:numPr>
      <w:spacing w:before="200" w:after="80"/>
      <w:outlineLvl w:val="4"/>
    </w:pPr>
    <w:rPr>
      <w:rFonts w:asciiTheme="majorHAnsi" w:eastAsiaTheme="majorEastAsia" w:hAnsiTheme="majorHAnsi" w:cstheme="majorBidi"/>
      <w:color w:val="4F81BD" w:themeColor="accent1"/>
    </w:rPr>
  </w:style>
  <w:style w:type="paragraph" w:styleId="Kop6">
    <w:name w:val="heading 6"/>
    <w:basedOn w:val="Standaard"/>
    <w:next w:val="Standaard"/>
    <w:link w:val="Kop6Char"/>
    <w:uiPriority w:val="9"/>
    <w:unhideWhenUsed/>
    <w:qFormat/>
    <w:rsid w:val="00F32389"/>
    <w:pPr>
      <w:numPr>
        <w:ilvl w:val="5"/>
        <w:numId w:val="1"/>
      </w:numPr>
      <w:spacing w:before="280" w:after="100"/>
      <w:outlineLvl w:val="5"/>
    </w:pPr>
    <w:rPr>
      <w:rFonts w:asciiTheme="majorHAnsi" w:eastAsiaTheme="majorEastAsia" w:hAnsiTheme="majorHAnsi" w:cstheme="majorBidi"/>
      <w:i/>
      <w:iCs/>
      <w:color w:val="4F81BD" w:themeColor="accent1"/>
    </w:rPr>
  </w:style>
  <w:style w:type="paragraph" w:styleId="Kop7">
    <w:name w:val="heading 7"/>
    <w:basedOn w:val="Standaard"/>
    <w:next w:val="Standaard"/>
    <w:link w:val="Kop7Char"/>
    <w:uiPriority w:val="9"/>
    <w:unhideWhenUsed/>
    <w:qFormat/>
    <w:rsid w:val="00F32389"/>
    <w:pPr>
      <w:numPr>
        <w:ilvl w:val="6"/>
        <w:numId w:val="1"/>
      </w:numPr>
      <w:spacing w:before="320" w:after="100"/>
      <w:outlineLvl w:val="6"/>
    </w:pPr>
    <w:rPr>
      <w:rFonts w:asciiTheme="majorHAnsi" w:eastAsiaTheme="majorEastAsia" w:hAnsiTheme="majorHAnsi" w:cstheme="majorBidi"/>
      <w:b/>
      <w:bCs/>
      <w:color w:val="9BBB59" w:themeColor="accent3"/>
    </w:rPr>
  </w:style>
  <w:style w:type="paragraph" w:styleId="Kop8">
    <w:name w:val="heading 8"/>
    <w:basedOn w:val="Standaard"/>
    <w:next w:val="Standaard"/>
    <w:link w:val="Kop8Char"/>
    <w:uiPriority w:val="9"/>
    <w:unhideWhenUsed/>
    <w:qFormat/>
    <w:rsid w:val="00F32389"/>
    <w:pPr>
      <w:numPr>
        <w:ilvl w:val="7"/>
        <w:numId w:val="1"/>
      </w:numPr>
      <w:spacing w:before="320" w:after="100"/>
      <w:outlineLvl w:val="7"/>
    </w:pPr>
    <w:rPr>
      <w:rFonts w:asciiTheme="majorHAnsi" w:eastAsiaTheme="majorEastAsia" w:hAnsiTheme="majorHAnsi" w:cstheme="majorBidi"/>
      <w:b/>
      <w:bCs/>
      <w:i/>
      <w:iCs/>
      <w:color w:val="9BBB59" w:themeColor="accent3"/>
    </w:rPr>
  </w:style>
  <w:style w:type="paragraph" w:styleId="Kop9">
    <w:name w:val="heading 9"/>
    <w:basedOn w:val="Standaard"/>
    <w:next w:val="Standaard"/>
    <w:link w:val="Kop9Char"/>
    <w:uiPriority w:val="9"/>
    <w:unhideWhenUsed/>
    <w:qFormat/>
    <w:rsid w:val="00F32389"/>
    <w:pPr>
      <w:numPr>
        <w:ilvl w:val="8"/>
        <w:numId w:val="1"/>
      </w:numPr>
      <w:spacing w:before="320" w:after="100"/>
      <w:outlineLvl w:val="8"/>
    </w:pPr>
    <w:rPr>
      <w:rFonts w:asciiTheme="majorHAnsi" w:eastAsiaTheme="majorEastAsia" w:hAnsiTheme="majorHAnsi" w:cstheme="majorBidi"/>
      <w:i/>
      <w:iCs/>
      <w:color w:val="9BBB59" w:themeColor="accent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A1731"/>
    <w:rPr>
      <w:rFonts w:eastAsiaTheme="majorEastAsia" w:cstheme="minorHAnsi"/>
      <w:b/>
      <w:bCs/>
      <w:caps/>
      <w:color w:val="365F91" w:themeColor="accent1" w:themeShade="BF"/>
      <w:sz w:val="36"/>
      <w:szCs w:val="24"/>
      <w:lang w:bidi="ar-SA"/>
    </w:rPr>
  </w:style>
  <w:style w:type="character" w:customStyle="1" w:styleId="Kop2Char">
    <w:name w:val="Kop 2 Char"/>
    <w:basedOn w:val="Standaardalinea-lettertype"/>
    <w:link w:val="Kop2"/>
    <w:uiPriority w:val="9"/>
    <w:rsid w:val="008B17FB"/>
    <w:rPr>
      <w:rFonts w:eastAsiaTheme="majorEastAsia" w:cstheme="minorHAnsi"/>
      <w:color w:val="365F91" w:themeColor="accent1" w:themeShade="BF"/>
      <w:sz w:val="28"/>
      <w:szCs w:val="24"/>
      <w:lang w:bidi="ar-SA"/>
    </w:rPr>
  </w:style>
  <w:style w:type="character" w:customStyle="1" w:styleId="Kop3Char">
    <w:name w:val="Kop 3 Char"/>
    <w:basedOn w:val="Standaardalinea-lettertype"/>
    <w:link w:val="Kop3"/>
    <w:uiPriority w:val="9"/>
    <w:rsid w:val="008B17FB"/>
    <w:rPr>
      <w:rFonts w:eastAsiaTheme="majorEastAsia" w:cstheme="minorHAnsi"/>
      <w:color w:val="4F81BD" w:themeColor="accent1"/>
      <w:sz w:val="24"/>
      <w:szCs w:val="24"/>
      <w:lang w:bidi="ar-SA"/>
    </w:rPr>
  </w:style>
  <w:style w:type="character" w:customStyle="1" w:styleId="Kop4Char">
    <w:name w:val="Kop 4 Char"/>
    <w:basedOn w:val="Standaardalinea-lettertype"/>
    <w:link w:val="Kop4"/>
    <w:uiPriority w:val="9"/>
    <w:rsid w:val="008B17FB"/>
    <w:rPr>
      <w:rFonts w:asciiTheme="majorHAnsi" w:eastAsiaTheme="majorEastAsia" w:hAnsiTheme="majorHAnsi" w:cstheme="majorBidi"/>
      <w:i/>
      <w:iCs/>
      <w:color w:val="4F81BD" w:themeColor="accent1"/>
      <w:sz w:val="24"/>
      <w:szCs w:val="24"/>
      <w:lang w:bidi="ar-SA"/>
    </w:rPr>
  </w:style>
  <w:style w:type="character" w:customStyle="1" w:styleId="Kop5Char">
    <w:name w:val="Kop 5 Char"/>
    <w:basedOn w:val="Standaardalinea-lettertype"/>
    <w:link w:val="Kop5"/>
    <w:uiPriority w:val="9"/>
    <w:rsid w:val="00F32389"/>
    <w:rPr>
      <w:rFonts w:asciiTheme="majorHAnsi" w:eastAsiaTheme="majorEastAsia" w:hAnsiTheme="majorHAnsi" w:cstheme="majorBidi"/>
      <w:color w:val="4F81BD" w:themeColor="accent1"/>
      <w:lang w:bidi="ar-SA"/>
    </w:rPr>
  </w:style>
  <w:style w:type="character" w:customStyle="1" w:styleId="Kop6Char">
    <w:name w:val="Kop 6 Char"/>
    <w:basedOn w:val="Standaardalinea-lettertype"/>
    <w:link w:val="Kop6"/>
    <w:uiPriority w:val="9"/>
    <w:rsid w:val="00F32389"/>
    <w:rPr>
      <w:rFonts w:asciiTheme="majorHAnsi" w:eastAsiaTheme="majorEastAsia" w:hAnsiTheme="majorHAnsi" w:cstheme="majorBidi"/>
      <w:i/>
      <w:iCs/>
      <w:color w:val="4F81BD" w:themeColor="accent1"/>
      <w:lang w:bidi="ar-SA"/>
    </w:rPr>
  </w:style>
  <w:style w:type="character" w:customStyle="1" w:styleId="Kop7Char">
    <w:name w:val="Kop 7 Char"/>
    <w:basedOn w:val="Standaardalinea-lettertype"/>
    <w:link w:val="Kop7"/>
    <w:uiPriority w:val="9"/>
    <w:rsid w:val="00F32389"/>
    <w:rPr>
      <w:rFonts w:asciiTheme="majorHAnsi" w:eastAsiaTheme="majorEastAsia" w:hAnsiTheme="majorHAnsi" w:cstheme="majorBidi"/>
      <w:b/>
      <w:bCs/>
      <w:color w:val="9BBB59" w:themeColor="accent3"/>
      <w:lang w:bidi="ar-SA"/>
    </w:rPr>
  </w:style>
  <w:style w:type="character" w:customStyle="1" w:styleId="Kop8Char">
    <w:name w:val="Kop 8 Char"/>
    <w:basedOn w:val="Standaardalinea-lettertype"/>
    <w:link w:val="Kop8"/>
    <w:uiPriority w:val="9"/>
    <w:rsid w:val="00F32389"/>
    <w:rPr>
      <w:rFonts w:asciiTheme="majorHAnsi" w:eastAsiaTheme="majorEastAsia" w:hAnsiTheme="majorHAnsi" w:cstheme="majorBidi"/>
      <w:b/>
      <w:bCs/>
      <w:i/>
      <w:iCs/>
      <w:color w:val="9BBB59" w:themeColor="accent3"/>
      <w:lang w:bidi="ar-SA"/>
    </w:rPr>
  </w:style>
  <w:style w:type="character" w:customStyle="1" w:styleId="Kop9Char">
    <w:name w:val="Kop 9 Char"/>
    <w:basedOn w:val="Standaardalinea-lettertype"/>
    <w:link w:val="Kop9"/>
    <w:uiPriority w:val="9"/>
    <w:rsid w:val="00F32389"/>
    <w:rPr>
      <w:rFonts w:asciiTheme="majorHAnsi" w:eastAsiaTheme="majorEastAsia" w:hAnsiTheme="majorHAnsi" w:cstheme="majorBidi"/>
      <w:i/>
      <w:iCs/>
      <w:color w:val="9BBB59" w:themeColor="accent3"/>
      <w:lang w:bidi="ar-SA"/>
    </w:rPr>
  </w:style>
  <w:style w:type="paragraph" w:styleId="Bijschrift">
    <w:name w:val="caption"/>
    <w:basedOn w:val="Standaard"/>
    <w:next w:val="Standaard"/>
    <w:uiPriority w:val="35"/>
    <w:unhideWhenUsed/>
    <w:qFormat/>
    <w:rsid w:val="00EA1731"/>
    <w:pPr>
      <w:spacing w:line="300" w:lineRule="auto"/>
      <w:ind w:firstLine="0"/>
      <w:jc w:val="both"/>
    </w:pPr>
    <w:rPr>
      <w:bCs/>
      <w:color w:val="1F497D" w:themeColor="text2"/>
      <w:sz w:val="18"/>
      <w:szCs w:val="18"/>
    </w:rPr>
  </w:style>
  <w:style w:type="paragraph" w:styleId="Titel">
    <w:name w:val="Title"/>
    <w:basedOn w:val="Standaard"/>
    <w:next w:val="Standaard"/>
    <w:link w:val="TitelChar"/>
    <w:uiPriority w:val="10"/>
    <w:qFormat/>
    <w:rsid w:val="00F32389"/>
    <w:pPr>
      <w:pBdr>
        <w:top w:val="single" w:sz="8" w:space="10" w:color="4F81BD" w:themeColor="accent1"/>
        <w:bottom w:val="single" w:sz="24" w:space="15" w:color="4F81BD" w:themeColor="accent1"/>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elChar">
    <w:name w:val="Titel Char"/>
    <w:basedOn w:val="Standaardalinea-lettertype"/>
    <w:link w:val="Titel"/>
    <w:uiPriority w:val="10"/>
    <w:rsid w:val="00F32389"/>
    <w:rPr>
      <w:rFonts w:asciiTheme="majorHAnsi" w:eastAsiaTheme="majorEastAsia" w:hAnsiTheme="majorHAnsi" w:cstheme="majorBidi"/>
      <w:i/>
      <w:iCs/>
      <w:color w:val="243F60" w:themeColor="accent1" w:themeShade="7F"/>
      <w:sz w:val="60"/>
      <w:szCs w:val="60"/>
      <w:lang w:val="en-GB"/>
    </w:rPr>
  </w:style>
  <w:style w:type="paragraph" w:styleId="Ondertitel">
    <w:name w:val="Subtitle"/>
    <w:basedOn w:val="Standaard"/>
    <w:next w:val="Standaard"/>
    <w:link w:val="OndertitelChar"/>
    <w:uiPriority w:val="11"/>
    <w:qFormat/>
    <w:rsid w:val="00F32389"/>
    <w:pPr>
      <w:pBdr>
        <w:top w:val="single" w:sz="8" w:space="1" w:color="4F81BD" w:themeColor="accent1"/>
        <w:bottom w:val="single" w:sz="12" w:space="1" w:color="4F81BD" w:themeColor="accent1"/>
      </w:pBdr>
      <w:spacing w:before="200" w:after="200"/>
      <w:ind w:firstLine="0"/>
      <w:jc w:val="center"/>
    </w:pPr>
    <w:rPr>
      <w:i/>
      <w:iCs/>
      <w:sz w:val="24"/>
      <w:szCs w:val="24"/>
    </w:rPr>
  </w:style>
  <w:style w:type="character" w:customStyle="1" w:styleId="OndertitelChar">
    <w:name w:val="Ondertitel Char"/>
    <w:basedOn w:val="Standaardalinea-lettertype"/>
    <w:link w:val="Ondertitel"/>
    <w:uiPriority w:val="11"/>
    <w:rsid w:val="00F32389"/>
    <w:rPr>
      <w:i/>
      <w:iCs/>
      <w:sz w:val="24"/>
      <w:szCs w:val="24"/>
      <w:lang w:val="en-GB"/>
    </w:rPr>
  </w:style>
  <w:style w:type="character" w:styleId="Zwaar">
    <w:name w:val="Strong"/>
    <w:basedOn w:val="Standaardalinea-lettertype"/>
    <w:uiPriority w:val="22"/>
    <w:qFormat/>
    <w:rsid w:val="00F32389"/>
    <w:rPr>
      <w:b/>
      <w:bCs/>
      <w:spacing w:val="0"/>
    </w:rPr>
  </w:style>
  <w:style w:type="character" w:styleId="Nadruk">
    <w:name w:val="Emphasis"/>
    <w:uiPriority w:val="20"/>
    <w:qFormat/>
    <w:rsid w:val="00F32389"/>
    <w:rPr>
      <w:b/>
      <w:bCs/>
      <w:i/>
      <w:iCs/>
      <w:color w:val="5A5A5A" w:themeColor="text1" w:themeTint="A5"/>
    </w:rPr>
  </w:style>
  <w:style w:type="paragraph" w:styleId="Geenafstand">
    <w:name w:val="No Spacing"/>
    <w:basedOn w:val="Standaard"/>
    <w:link w:val="GeenafstandChar"/>
    <w:uiPriority w:val="1"/>
    <w:qFormat/>
    <w:rsid w:val="00F32389"/>
    <w:pPr>
      <w:ind w:firstLine="0"/>
    </w:pPr>
  </w:style>
  <w:style w:type="character" w:customStyle="1" w:styleId="GeenafstandChar">
    <w:name w:val="Geen afstand Char"/>
    <w:basedOn w:val="Standaardalinea-lettertype"/>
    <w:link w:val="Geenafstand"/>
    <w:uiPriority w:val="1"/>
    <w:rsid w:val="00F32389"/>
  </w:style>
  <w:style w:type="paragraph" w:styleId="Lijstalinea">
    <w:name w:val="List Paragraph"/>
    <w:basedOn w:val="Standaard"/>
    <w:uiPriority w:val="99"/>
    <w:qFormat/>
    <w:rsid w:val="00F32389"/>
    <w:pPr>
      <w:ind w:left="720"/>
      <w:contextualSpacing/>
    </w:pPr>
  </w:style>
  <w:style w:type="paragraph" w:styleId="Citaat">
    <w:name w:val="Quote"/>
    <w:basedOn w:val="Standaard"/>
    <w:next w:val="Standaard"/>
    <w:link w:val="CitaatChar"/>
    <w:uiPriority w:val="29"/>
    <w:qFormat/>
    <w:rsid w:val="00F32389"/>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F32389"/>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F3238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F32389"/>
    <w:rPr>
      <w:rFonts w:asciiTheme="majorHAnsi" w:eastAsiaTheme="majorEastAsia" w:hAnsiTheme="majorHAnsi" w:cstheme="majorBidi"/>
      <w:i/>
      <w:iCs/>
      <w:color w:val="FFFFFF" w:themeColor="background1"/>
      <w:sz w:val="24"/>
      <w:szCs w:val="24"/>
      <w:shd w:val="clear" w:color="auto" w:fill="4F81BD" w:themeFill="accent1"/>
    </w:rPr>
  </w:style>
  <w:style w:type="character" w:styleId="Subtielebenadrukking">
    <w:name w:val="Subtle Emphasis"/>
    <w:uiPriority w:val="19"/>
    <w:qFormat/>
    <w:rsid w:val="00F32389"/>
    <w:rPr>
      <w:i/>
      <w:iCs/>
      <w:color w:val="5A5A5A" w:themeColor="text1" w:themeTint="A5"/>
    </w:rPr>
  </w:style>
  <w:style w:type="character" w:styleId="Intensievebenadrukking">
    <w:name w:val="Intense Emphasis"/>
    <w:uiPriority w:val="21"/>
    <w:qFormat/>
    <w:rsid w:val="00F32389"/>
    <w:rPr>
      <w:b/>
      <w:bCs/>
      <w:i/>
      <w:iCs/>
      <w:color w:val="4F81BD" w:themeColor="accent1"/>
      <w:sz w:val="22"/>
      <w:szCs w:val="22"/>
    </w:rPr>
  </w:style>
  <w:style w:type="character" w:styleId="Subtieleverwijzing">
    <w:name w:val="Subtle Reference"/>
    <w:uiPriority w:val="31"/>
    <w:qFormat/>
    <w:rsid w:val="00F32389"/>
    <w:rPr>
      <w:color w:val="auto"/>
      <w:u w:val="single" w:color="4F81BD" w:themeColor="accent1"/>
    </w:rPr>
  </w:style>
  <w:style w:type="character" w:styleId="Intensieveverwijzing">
    <w:name w:val="Intense Reference"/>
    <w:basedOn w:val="Standaardalinea-lettertype"/>
    <w:uiPriority w:val="32"/>
    <w:qFormat/>
    <w:rsid w:val="00F32389"/>
    <w:rPr>
      <w:b/>
      <w:bCs/>
      <w:color w:val="76923C" w:themeColor="accent3" w:themeShade="BF"/>
      <w:u w:val="single" w:color="9BBB59" w:themeColor="accent3"/>
    </w:rPr>
  </w:style>
  <w:style w:type="character" w:styleId="Titelvanboek">
    <w:name w:val="Book Title"/>
    <w:basedOn w:val="Standaardalinea-lettertype"/>
    <w:uiPriority w:val="33"/>
    <w:qFormat/>
    <w:rsid w:val="00F32389"/>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F32389"/>
    <w:pPr>
      <w:numPr>
        <w:numId w:val="0"/>
      </w:numPr>
      <w:outlineLvl w:val="9"/>
    </w:pPr>
  </w:style>
  <w:style w:type="paragraph" w:styleId="Ballontekst">
    <w:name w:val="Balloon Text"/>
    <w:basedOn w:val="Standaard"/>
    <w:link w:val="BallontekstChar"/>
    <w:uiPriority w:val="99"/>
    <w:semiHidden/>
    <w:unhideWhenUsed/>
    <w:rsid w:val="00BA2E82"/>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2E82"/>
    <w:rPr>
      <w:rFonts w:ascii="Tahoma" w:hAnsi="Tahoma" w:cs="Tahoma"/>
      <w:sz w:val="16"/>
      <w:szCs w:val="16"/>
      <w:lang w:val="en-GB"/>
    </w:rPr>
  </w:style>
  <w:style w:type="paragraph" w:styleId="Normaalweb">
    <w:name w:val="Normal (Web)"/>
    <w:basedOn w:val="Standaard"/>
    <w:uiPriority w:val="99"/>
    <w:unhideWhenUsed/>
    <w:rsid w:val="00EA0276"/>
    <w:pPr>
      <w:spacing w:before="100" w:beforeAutospacing="1" w:after="100" w:afterAutospacing="1" w:line="240" w:lineRule="auto"/>
      <w:ind w:firstLine="0"/>
    </w:pPr>
    <w:rPr>
      <w:rFonts w:eastAsia="Times New Roman" w:cs="Times New Roman"/>
      <w:sz w:val="24"/>
      <w:szCs w:val="24"/>
      <w:lang w:val="de-DE" w:eastAsia="de-DE"/>
    </w:rPr>
  </w:style>
  <w:style w:type="table" w:styleId="Tabelraster">
    <w:name w:val="Table Grid"/>
    <w:basedOn w:val="Standaardtabel"/>
    <w:uiPriority w:val="59"/>
    <w:rsid w:val="006941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dex1">
    <w:name w:val="index 1"/>
    <w:basedOn w:val="Standaard"/>
    <w:next w:val="Standaard"/>
    <w:autoRedefine/>
    <w:uiPriority w:val="99"/>
    <w:unhideWhenUsed/>
    <w:rsid w:val="000233CB"/>
    <w:pPr>
      <w:ind w:left="200" w:hanging="200"/>
    </w:pPr>
    <w:rPr>
      <w:sz w:val="18"/>
      <w:szCs w:val="18"/>
    </w:rPr>
  </w:style>
  <w:style w:type="paragraph" w:styleId="Index2">
    <w:name w:val="index 2"/>
    <w:basedOn w:val="Standaard"/>
    <w:next w:val="Standaard"/>
    <w:autoRedefine/>
    <w:uiPriority w:val="99"/>
    <w:unhideWhenUsed/>
    <w:rsid w:val="000233CB"/>
    <w:pPr>
      <w:ind w:left="400" w:hanging="200"/>
    </w:pPr>
    <w:rPr>
      <w:sz w:val="18"/>
      <w:szCs w:val="18"/>
    </w:rPr>
  </w:style>
  <w:style w:type="paragraph" w:styleId="Index3">
    <w:name w:val="index 3"/>
    <w:basedOn w:val="Standaard"/>
    <w:next w:val="Standaard"/>
    <w:autoRedefine/>
    <w:uiPriority w:val="99"/>
    <w:unhideWhenUsed/>
    <w:rsid w:val="000233CB"/>
    <w:pPr>
      <w:ind w:left="600" w:hanging="200"/>
    </w:pPr>
    <w:rPr>
      <w:sz w:val="18"/>
      <w:szCs w:val="18"/>
    </w:rPr>
  </w:style>
  <w:style w:type="paragraph" w:styleId="Index4">
    <w:name w:val="index 4"/>
    <w:basedOn w:val="Standaard"/>
    <w:next w:val="Standaard"/>
    <w:autoRedefine/>
    <w:uiPriority w:val="99"/>
    <w:unhideWhenUsed/>
    <w:rsid w:val="000233CB"/>
    <w:pPr>
      <w:ind w:left="800" w:hanging="200"/>
    </w:pPr>
    <w:rPr>
      <w:sz w:val="18"/>
      <w:szCs w:val="18"/>
    </w:rPr>
  </w:style>
  <w:style w:type="paragraph" w:styleId="Index5">
    <w:name w:val="index 5"/>
    <w:basedOn w:val="Standaard"/>
    <w:next w:val="Standaard"/>
    <w:autoRedefine/>
    <w:uiPriority w:val="99"/>
    <w:unhideWhenUsed/>
    <w:rsid w:val="000233CB"/>
    <w:pPr>
      <w:ind w:left="1000" w:hanging="200"/>
    </w:pPr>
    <w:rPr>
      <w:sz w:val="18"/>
      <w:szCs w:val="18"/>
    </w:rPr>
  </w:style>
  <w:style w:type="paragraph" w:styleId="Index6">
    <w:name w:val="index 6"/>
    <w:basedOn w:val="Standaard"/>
    <w:next w:val="Standaard"/>
    <w:autoRedefine/>
    <w:uiPriority w:val="99"/>
    <w:unhideWhenUsed/>
    <w:rsid w:val="000233CB"/>
    <w:pPr>
      <w:ind w:left="1200" w:hanging="200"/>
    </w:pPr>
    <w:rPr>
      <w:sz w:val="18"/>
      <w:szCs w:val="18"/>
    </w:rPr>
  </w:style>
  <w:style w:type="paragraph" w:styleId="Index7">
    <w:name w:val="index 7"/>
    <w:basedOn w:val="Standaard"/>
    <w:next w:val="Standaard"/>
    <w:autoRedefine/>
    <w:uiPriority w:val="99"/>
    <w:unhideWhenUsed/>
    <w:rsid w:val="000233CB"/>
    <w:pPr>
      <w:ind w:left="1400" w:hanging="200"/>
    </w:pPr>
    <w:rPr>
      <w:sz w:val="18"/>
      <w:szCs w:val="18"/>
    </w:rPr>
  </w:style>
  <w:style w:type="paragraph" w:styleId="Index8">
    <w:name w:val="index 8"/>
    <w:basedOn w:val="Standaard"/>
    <w:next w:val="Standaard"/>
    <w:autoRedefine/>
    <w:uiPriority w:val="99"/>
    <w:unhideWhenUsed/>
    <w:rsid w:val="000233CB"/>
    <w:pPr>
      <w:ind w:left="1600" w:hanging="200"/>
    </w:pPr>
    <w:rPr>
      <w:sz w:val="18"/>
      <w:szCs w:val="18"/>
    </w:rPr>
  </w:style>
  <w:style w:type="paragraph" w:styleId="Index9">
    <w:name w:val="index 9"/>
    <w:basedOn w:val="Standaard"/>
    <w:next w:val="Standaard"/>
    <w:autoRedefine/>
    <w:uiPriority w:val="99"/>
    <w:unhideWhenUsed/>
    <w:rsid w:val="000233CB"/>
    <w:pPr>
      <w:ind w:left="1800" w:hanging="200"/>
    </w:pPr>
    <w:rPr>
      <w:sz w:val="18"/>
      <w:szCs w:val="18"/>
    </w:rPr>
  </w:style>
  <w:style w:type="paragraph" w:styleId="Indexkop">
    <w:name w:val="index heading"/>
    <w:basedOn w:val="Standaard"/>
    <w:next w:val="Index1"/>
    <w:uiPriority w:val="99"/>
    <w:unhideWhenUsed/>
    <w:rsid w:val="000233CB"/>
    <w:pPr>
      <w:spacing w:before="240" w:after="120"/>
      <w:jc w:val="center"/>
    </w:pPr>
    <w:rPr>
      <w:b/>
      <w:bCs/>
      <w:sz w:val="26"/>
      <w:szCs w:val="26"/>
    </w:rPr>
  </w:style>
  <w:style w:type="paragraph" w:styleId="Inhopg1">
    <w:name w:val="toc 1"/>
    <w:basedOn w:val="Standaard"/>
    <w:next w:val="Standaard"/>
    <w:autoRedefine/>
    <w:uiPriority w:val="39"/>
    <w:unhideWhenUsed/>
    <w:qFormat/>
    <w:rsid w:val="000233CB"/>
    <w:pPr>
      <w:spacing w:before="120" w:after="120"/>
    </w:pPr>
    <w:rPr>
      <w:b/>
      <w:bCs/>
      <w:caps/>
      <w:sz w:val="20"/>
      <w:szCs w:val="20"/>
    </w:rPr>
  </w:style>
  <w:style w:type="paragraph" w:styleId="Inhopg2">
    <w:name w:val="toc 2"/>
    <w:basedOn w:val="Standaard"/>
    <w:next w:val="Standaard"/>
    <w:autoRedefine/>
    <w:uiPriority w:val="39"/>
    <w:unhideWhenUsed/>
    <w:qFormat/>
    <w:rsid w:val="000233CB"/>
    <w:pPr>
      <w:ind w:left="220"/>
    </w:pPr>
    <w:rPr>
      <w:smallCaps/>
      <w:sz w:val="20"/>
      <w:szCs w:val="20"/>
    </w:rPr>
  </w:style>
  <w:style w:type="character" w:styleId="Hyperlink">
    <w:name w:val="Hyperlink"/>
    <w:basedOn w:val="Standaardalinea-lettertype"/>
    <w:uiPriority w:val="99"/>
    <w:unhideWhenUsed/>
    <w:rsid w:val="000233CB"/>
    <w:rPr>
      <w:color w:val="0000FF" w:themeColor="hyperlink"/>
      <w:u w:val="single"/>
    </w:rPr>
  </w:style>
  <w:style w:type="paragraph" w:styleId="Inhopg3">
    <w:name w:val="toc 3"/>
    <w:basedOn w:val="Standaard"/>
    <w:next w:val="Standaard"/>
    <w:autoRedefine/>
    <w:uiPriority w:val="39"/>
    <w:unhideWhenUsed/>
    <w:qFormat/>
    <w:rsid w:val="000233CB"/>
    <w:pPr>
      <w:ind w:left="440"/>
    </w:pPr>
    <w:rPr>
      <w:i/>
      <w:iCs/>
      <w:sz w:val="20"/>
      <w:szCs w:val="20"/>
    </w:rPr>
  </w:style>
  <w:style w:type="character" w:customStyle="1" w:styleId="unicode1">
    <w:name w:val="unicode1"/>
    <w:basedOn w:val="Standaardalinea-lettertype"/>
    <w:rsid w:val="00047208"/>
    <w:rPr>
      <w:rFonts w:ascii="Arial Unicode MS" w:eastAsia="Arial Unicode MS" w:hAnsi="Arial Unicode MS" w:cs="Arial Unicode MS" w:hint="eastAsia"/>
    </w:rPr>
  </w:style>
  <w:style w:type="paragraph" w:customStyle="1" w:styleId="Default">
    <w:name w:val="Default"/>
    <w:rsid w:val="008E14A7"/>
    <w:pPr>
      <w:autoSpaceDE w:val="0"/>
      <w:autoSpaceDN w:val="0"/>
      <w:adjustRightInd w:val="0"/>
      <w:ind w:firstLine="0"/>
    </w:pPr>
    <w:rPr>
      <w:rFonts w:ascii="Times New Roman" w:hAnsi="Times New Roman" w:cs="Times New Roman"/>
      <w:color w:val="000000"/>
      <w:sz w:val="24"/>
      <w:szCs w:val="24"/>
      <w:lang w:val="de-DE" w:bidi="ar-SA"/>
    </w:rPr>
  </w:style>
  <w:style w:type="paragraph" w:styleId="Koptekst">
    <w:name w:val="header"/>
    <w:basedOn w:val="Standaard"/>
    <w:link w:val="KoptekstChar"/>
    <w:uiPriority w:val="99"/>
    <w:unhideWhenUsed/>
    <w:rsid w:val="00EE760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E7605"/>
    <w:rPr>
      <w:sz w:val="20"/>
      <w:szCs w:val="20"/>
      <w:lang w:bidi="ar-SA"/>
    </w:rPr>
  </w:style>
  <w:style w:type="paragraph" w:styleId="Voettekst">
    <w:name w:val="footer"/>
    <w:basedOn w:val="Standaard"/>
    <w:link w:val="VoettekstChar"/>
    <w:uiPriority w:val="99"/>
    <w:unhideWhenUsed/>
    <w:rsid w:val="00EE760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E7605"/>
    <w:rPr>
      <w:sz w:val="20"/>
      <w:szCs w:val="20"/>
      <w:lang w:bidi="ar-SA"/>
    </w:rPr>
  </w:style>
  <w:style w:type="character" w:customStyle="1" w:styleId="sc1">
    <w:name w:val="sc1"/>
    <w:basedOn w:val="Standaardalinea-lettertype"/>
    <w:rsid w:val="005A39A4"/>
    <w:rPr>
      <w:caps/>
      <w:sz w:val="20"/>
      <w:szCs w:val="20"/>
    </w:rPr>
  </w:style>
  <w:style w:type="paragraph" w:styleId="Bibliografie">
    <w:name w:val="Bibliography"/>
    <w:basedOn w:val="Standaard"/>
    <w:next w:val="Standaard"/>
    <w:uiPriority w:val="37"/>
    <w:unhideWhenUsed/>
    <w:rsid w:val="00385A88"/>
  </w:style>
  <w:style w:type="paragraph" w:styleId="Voetnoottekst">
    <w:name w:val="footnote text"/>
    <w:basedOn w:val="Standaard"/>
    <w:link w:val="VoetnoottekstChar"/>
    <w:uiPriority w:val="99"/>
    <w:unhideWhenUsed/>
    <w:rsid w:val="00574EDE"/>
    <w:pPr>
      <w:spacing w:line="240" w:lineRule="auto"/>
    </w:pPr>
  </w:style>
  <w:style w:type="character" w:customStyle="1" w:styleId="VoetnoottekstChar">
    <w:name w:val="Voetnoottekst Char"/>
    <w:basedOn w:val="Standaardalinea-lettertype"/>
    <w:link w:val="Voetnoottekst"/>
    <w:uiPriority w:val="99"/>
    <w:rsid w:val="00574EDE"/>
    <w:rPr>
      <w:sz w:val="20"/>
      <w:szCs w:val="20"/>
      <w:lang w:bidi="ar-SA"/>
    </w:rPr>
  </w:style>
  <w:style w:type="character" w:styleId="Voetnootmarkering">
    <w:name w:val="footnote reference"/>
    <w:basedOn w:val="Standaardalinea-lettertype"/>
    <w:uiPriority w:val="99"/>
    <w:unhideWhenUsed/>
    <w:rsid w:val="00574EDE"/>
    <w:rPr>
      <w:vertAlign w:val="superscript"/>
    </w:rPr>
  </w:style>
  <w:style w:type="table" w:customStyle="1" w:styleId="LightList-Accent11">
    <w:name w:val="Light List - Accent 11"/>
    <w:basedOn w:val="Standaardtabel"/>
    <w:uiPriority w:val="61"/>
    <w:rsid w:val="003B21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Inhopg4">
    <w:name w:val="toc 4"/>
    <w:basedOn w:val="Standaard"/>
    <w:next w:val="Standaard"/>
    <w:autoRedefine/>
    <w:uiPriority w:val="39"/>
    <w:unhideWhenUsed/>
    <w:rsid w:val="00647E4F"/>
    <w:pPr>
      <w:ind w:left="660"/>
    </w:pPr>
    <w:rPr>
      <w:sz w:val="18"/>
      <w:szCs w:val="18"/>
    </w:rPr>
  </w:style>
  <w:style w:type="paragraph" w:styleId="Inhopg5">
    <w:name w:val="toc 5"/>
    <w:basedOn w:val="Standaard"/>
    <w:next w:val="Standaard"/>
    <w:autoRedefine/>
    <w:uiPriority w:val="39"/>
    <w:unhideWhenUsed/>
    <w:rsid w:val="00647E4F"/>
    <w:pPr>
      <w:ind w:left="880"/>
    </w:pPr>
    <w:rPr>
      <w:sz w:val="18"/>
      <w:szCs w:val="18"/>
    </w:rPr>
  </w:style>
  <w:style w:type="paragraph" w:styleId="Inhopg6">
    <w:name w:val="toc 6"/>
    <w:basedOn w:val="Standaard"/>
    <w:next w:val="Standaard"/>
    <w:autoRedefine/>
    <w:uiPriority w:val="39"/>
    <w:unhideWhenUsed/>
    <w:rsid w:val="00647E4F"/>
    <w:pPr>
      <w:ind w:left="1100"/>
    </w:pPr>
    <w:rPr>
      <w:sz w:val="18"/>
      <w:szCs w:val="18"/>
    </w:rPr>
  </w:style>
  <w:style w:type="paragraph" w:styleId="Inhopg7">
    <w:name w:val="toc 7"/>
    <w:basedOn w:val="Standaard"/>
    <w:next w:val="Standaard"/>
    <w:autoRedefine/>
    <w:uiPriority w:val="39"/>
    <w:unhideWhenUsed/>
    <w:rsid w:val="00647E4F"/>
    <w:pPr>
      <w:ind w:left="1320"/>
    </w:pPr>
    <w:rPr>
      <w:sz w:val="18"/>
      <w:szCs w:val="18"/>
    </w:rPr>
  </w:style>
  <w:style w:type="paragraph" w:styleId="Inhopg8">
    <w:name w:val="toc 8"/>
    <w:basedOn w:val="Standaard"/>
    <w:next w:val="Standaard"/>
    <w:autoRedefine/>
    <w:uiPriority w:val="39"/>
    <w:unhideWhenUsed/>
    <w:rsid w:val="00647E4F"/>
    <w:pPr>
      <w:ind w:left="1540"/>
    </w:pPr>
    <w:rPr>
      <w:sz w:val="18"/>
      <w:szCs w:val="18"/>
    </w:rPr>
  </w:style>
  <w:style w:type="paragraph" w:styleId="Inhopg9">
    <w:name w:val="toc 9"/>
    <w:basedOn w:val="Standaard"/>
    <w:next w:val="Standaard"/>
    <w:autoRedefine/>
    <w:uiPriority w:val="39"/>
    <w:unhideWhenUsed/>
    <w:rsid w:val="00647E4F"/>
    <w:pPr>
      <w:ind w:left="1760"/>
    </w:pPr>
    <w:rPr>
      <w:sz w:val="18"/>
      <w:szCs w:val="18"/>
    </w:rPr>
  </w:style>
  <w:style w:type="character" w:customStyle="1" w:styleId="nbapihighlight1">
    <w:name w:val="nbapihighlight1"/>
    <w:basedOn w:val="Standaardalinea-lettertype"/>
    <w:rsid w:val="001775FE"/>
  </w:style>
  <w:style w:type="paragraph" w:customStyle="1" w:styleId="svarticle">
    <w:name w:val="svarticle"/>
    <w:basedOn w:val="Standaard"/>
    <w:rsid w:val="008A745E"/>
    <w:pPr>
      <w:spacing w:before="100" w:beforeAutospacing="1" w:after="100" w:afterAutospacing="1" w:line="240" w:lineRule="auto"/>
      <w:ind w:firstLine="0"/>
    </w:pPr>
    <w:rPr>
      <w:rFonts w:ascii="Times New Roman" w:eastAsia="Times New Roman" w:hAnsi="Times New Roman" w:cs="Times New Roman"/>
      <w:sz w:val="24"/>
      <w:szCs w:val="24"/>
      <w:lang w:val="de-DE" w:eastAsia="de-DE"/>
    </w:rPr>
  </w:style>
  <w:style w:type="character" w:customStyle="1" w:styleId="apple-converted-space">
    <w:name w:val="apple-converted-space"/>
    <w:basedOn w:val="Standaardalinea-lettertype"/>
    <w:rsid w:val="008A745E"/>
  </w:style>
  <w:style w:type="paragraph" w:styleId="Tekstopmerking">
    <w:name w:val="annotation text"/>
    <w:basedOn w:val="Standaard"/>
    <w:link w:val="TekstopmerkingChar"/>
    <w:uiPriority w:val="99"/>
    <w:unhideWhenUsed/>
    <w:rsid w:val="00B805C8"/>
    <w:pPr>
      <w:spacing w:line="240" w:lineRule="auto"/>
    </w:pPr>
    <w:rPr>
      <w:rFonts w:ascii="Times New Roman" w:eastAsiaTheme="minorEastAsia" w:hAnsi="Times New Roman" w:cstheme="minorBidi"/>
      <w:lang w:val="en-GB" w:bidi="en-US"/>
    </w:rPr>
  </w:style>
  <w:style w:type="character" w:customStyle="1" w:styleId="TekstopmerkingChar">
    <w:name w:val="Tekst opmerking Char"/>
    <w:basedOn w:val="Standaardalinea-lettertype"/>
    <w:link w:val="Tekstopmerking"/>
    <w:uiPriority w:val="99"/>
    <w:rsid w:val="00B805C8"/>
    <w:rPr>
      <w:rFonts w:ascii="Times New Roman" w:eastAsiaTheme="minorEastAsia" w:hAnsi="Times New Roman"/>
      <w:lang w:val="en-GB"/>
    </w:rPr>
  </w:style>
  <w:style w:type="character" w:customStyle="1" w:styleId="OnderwerpvanopmerkingChar">
    <w:name w:val="Onderwerp van opmerking Char"/>
    <w:basedOn w:val="TekstopmerkingChar"/>
    <w:link w:val="Onderwerpvanopmerking"/>
    <w:uiPriority w:val="99"/>
    <w:semiHidden/>
    <w:rsid w:val="00B805C8"/>
    <w:rPr>
      <w:rFonts w:ascii="Times New Roman" w:eastAsiaTheme="minorEastAsia" w:hAnsi="Times New Roman"/>
      <w:b/>
      <w:bCs/>
      <w:lang w:val="en-GB"/>
    </w:rPr>
  </w:style>
  <w:style w:type="paragraph" w:styleId="Onderwerpvanopmerking">
    <w:name w:val="annotation subject"/>
    <w:basedOn w:val="Tekstopmerking"/>
    <w:next w:val="Tekstopmerking"/>
    <w:link w:val="OnderwerpvanopmerkingChar"/>
    <w:uiPriority w:val="99"/>
    <w:semiHidden/>
    <w:unhideWhenUsed/>
    <w:rsid w:val="00B805C8"/>
    <w:rPr>
      <w:b/>
      <w:bCs/>
    </w:rPr>
  </w:style>
  <w:style w:type="table" w:customStyle="1" w:styleId="LightShading-Accent11">
    <w:name w:val="Light Shading - Accent 11"/>
    <w:basedOn w:val="Standaardtabel"/>
    <w:uiPriority w:val="60"/>
    <w:rsid w:val="00B805C8"/>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DocumentstructuurChar">
    <w:name w:val="Documentstructuur Char"/>
    <w:basedOn w:val="Standaardalinea-lettertype"/>
    <w:link w:val="Documentstructuur"/>
    <w:uiPriority w:val="99"/>
    <w:semiHidden/>
    <w:rsid w:val="00B805C8"/>
    <w:rPr>
      <w:rFonts w:ascii="Tahoma" w:eastAsiaTheme="minorEastAsia" w:hAnsi="Tahoma" w:cs="Tahoma"/>
      <w:sz w:val="16"/>
      <w:szCs w:val="16"/>
      <w:lang w:val="en-GB"/>
    </w:rPr>
  </w:style>
  <w:style w:type="paragraph" w:styleId="Documentstructuur">
    <w:name w:val="Document Map"/>
    <w:basedOn w:val="Standaard"/>
    <w:link w:val="DocumentstructuurChar"/>
    <w:uiPriority w:val="99"/>
    <w:semiHidden/>
    <w:unhideWhenUsed/>
    <w:rsid w:val="00B805C8"/>
    <w:pPr>
      <w:spacing w:line="240" w:lineRule="auto"/>
    </w:pPr>
    <w:rPr>
      <w:rFonts w:ascii="Tahoma" w:eastAsiaTheme="minorEastAsia" w:hAnsi="Tahoma" w:cs="Tahoma"/>
      <w:sz w:val="16"/>
      <w:szCs w:val="16"/>
      <w:lang w:val="en-GB" w:bidi="en-US"/>
    </w:rPr>
  </w:style>
  <w:style w:type="paragraph" w:styleId="Plattetekst">
    <w:name w:val="Body Text"/>
    <w:basedOn w:val="Standaard"/>
    <w:link w:val="PlattetekstChar"/>
    <w:rsid w:val="00B805C8"/>
    <w:pPr>
      <w:spacing w:after="120"/>
      <w:ind w:firstLine="0"/>
    </w:pPr>
    <w:rPr>
      <w:rFonts w:ascii="Sylfaen" w:eastAsia="Times New Roman" w:hAnsi="Sylfaen" w:cs="Times New Roman"/>
      <w:sz w:val="24"/>
      <w:lang w:val="de-DE" w:eastAsia="de-DE"/>
    </w:rPr>
  </w:style>
  <w:style w:type="character" w:customStyle="1" w:styleId="PlattetekstChar">
    <w:name w:val="Platte tekst Char"/>
    <w:basedOn w:val="Standaardalinea-lettertype"/>
    <w:link w:val="Plattetekst"/>
    <w:rsid w:val="00B805C8"/>
    <w:rPr>
      <w:rFonts w:ascii="Sylfaen" w:eastAsia="Times New Roman" w:hAnsi="Sylfaen" w:cs="Times New Roman"/>
      <w:sz w:val="24"/>
      <w:lang w:val="de-DE" w:eastAsia="de-DE" w:bidi="ar-SA"/>
    </w:rPr>
  </w:style>
  <w:style w:type="character" w:customStyle="1" w:styleId="journalname">
    <w:name w:val="journalname"/>
    <w:basedOn w:val="Standaardalinea-lettertype"/>
    <w:rsid w:val="00B805C8"/>
    <w:rPr>
      <w:i/>
      <w:iCs/>
    </w:rPr>
  </w:style>
  <w:style w:type="character" w:customStyle="1" w:styleId="journalnumber">
    <w:name w:val="journalnumber"/>
    <w:basedOn w:val="Standaardalinea-lettertype"/>
    <w:rsid w:val="00B805C8"/>
    <w:rPr>
      <w:b/>
      <w:bCs/>
    </w:rPr>
  </w:style>
  <w:style w:type="paragraph" w:customStyle="1" w:styleId="aug1">
    <w:name w:val="aug1"/>
    <w:basedOn w:val="Standaard"/>
    <w:rsid w:val="00B805C8"/>
    <w:pPr>
      <w:spacing w:line="240" w:lineRule="auto"/>
      <w:ind w:firstLine="0"/>
    </w:pPr>
    <w:rPr>
      <w:rFonts w:ascii="Times New Roman" w:eastAsia="Times New Roman" w:hAnsi="Times New Roman" w:cs="Times New Roman"/>
      <w:sz w:val="17"/>
      <w:szCs w:val="17"/>
      <w:lang w:val="de-DE" w:eastAsia="de-DE"/>
    </w:rPr>
  </w:style>
  <w:style w:type="paragraph" w:customStyle="1" w:styleId="journal2">
    <w:name w:val="journal2"/>
    <w:basedOn w:val="Standaard"/>
    <w:rsid w:val="00B805C8"/>
    <w:pPr>
      <w:spacing w:line="240" w:lineRule="auto"/>
      <w:ind w:firstLine="0"/>
    </w:pPr>
    <w:rPr>
      <w:rFonts w:ascii="Times New Roman" w:eastAsia="Times New Roman" w:hAnsi="Times New Roman" w:cs="Times New Roman"/>
      <w:sz w:val="17"/>
      <w:szCs w:val="17"/>
      <w:lang w:val="de-DE" w:eastAsia="de-DE"/>
    </w:rPr>
  </w:style>
  <w:style w:type="paragraph" w:customStyle="1" w:styleId="doi5">
    <w:name w:val="doi5"/>
    <w:basedOn w:val="Standaard"/>
    <w:rsid w:val="00B805C8"/>
    <w:pPr>
      <w:spacing w:line="240" w:lineRule="auto"/>
      <w:ind w:firstLine="0"/>
    </w:pPr>
    <w:rPr>
      <w:rFonts w:ascii="Times New Roman" w:eastAsia="Times New Roman" w:hAnsi="Times New Roman" w:cs="Times New Roman"/>
      <w:sz w:val="17"/>
      <w:szCs w:val="17"/>
      <w:lang w:val="de-DE" w:eastAsia="de-DE"/>
    </w:rPr>
  </w:style>
  <w:style w:type="paragraph" w:customStyle="1" w:styleId="atl5">
    <w:name w:val="atl5"/>
    <w:basedOn w:val="Standaard"/>
    <w:rsid w:val="00B805C8"/>
    <w:pPr>
      <w:spacing w:line="240" w:lineRule="auto"/>
      <w:ind w:firstLine="0"/>
    </w:pPr>
    <w:rPr>
      <w:rFonts w:ascii="Times New Roman" w:eastAsia="Times New Roman" w:hAnsi="Times New Roman" w:cs="Times New Roman"/>
      <w:b/>
      <w:bCs/>
      <w:sz w:val="17"/>
      <w:szCs w:val="17"/>
      <w:lang w:val="de-DE" w:eastAsia="de-DE"/>
    </w:rPr>
  </w:style>
  <w:style w:type="character" w:customStyle="1" w:styleId="doi11">
    <w:name w:val="doi11"/>
    <w:basedOn w:val="Standaardalinea-lettertype"/>
    <w:rsid w:val="00B805C8"/>
  </w:style>
  <w:style w:type="character" w:customStyle="1" w:styleId="smallcaps1">
    <w:name w:val="smallcaps1"/>
    <w:basedOn w:val="Standaardalinea-lettertype"/>
    <w:rsid w:val="00B805C8"/>
    <w:rPr>
      <w:smallCaps/>
    </w:rPr>
  </w:style>
  <w:style w:type="character" w:customStyle="1" w:styleId="Plattetekst2Char">
    <w:name w:val="Platte tekst 2 Char"/>
    <w:basedOn w:val="Standaardalinea-lettertype"/>
    <w:link w:val="Plattetekst2"/>
    <w:uiPriority w:val="99"/>
    <w:semiHidden/>
    <w:rsid w:val="00B805C8"/>
    <w:rPr>
      <w:rFonts w:ascii="Times New Roman" w:eastAsiaTheme="minorEastAsia" w:hAnsi="Times New Roman"/>
      <w:lang w:val="en-GB"/>
    </w:rPr>
  </w:style>
  <w:style w:type="paragraph" w:styleId="Plattetekst2">
    <w:name w:val="Body Text 2"/>
    <w:basedOn w:val="Standaard"/>
    <w:link w:val="Plattetekst2Char"/>
    <w:uiPriority w:val="99"/>
    <w:semiHidden/>
    <w:unhideWhenUsed/>
    <w:rsid w:val="00B805C8"/>
    <w:pPr>
      <w:spacing w:after="120" w:line="480" w:lineRule="auto"/>
    </w:pPr>
    <w:rPr>
      <w:rFonts w:ascii="Times New Roman" w:eastAsiaTheme="minorEastAsia" w:hAnsi="Times New Roman" w:cstheme="minorBidi"/>
      <w:lang w:val="en-GB" w:bidi="en-US"/>
    </w:rPr>
  </w:style>
  <w:style w:type="table" w:styleId="Gemiddeldelijst2-accent1">
    <w:name w:val="Medium List 2 Accent 1"/>
    <w:basedOn w:val="Standaardtabel"/>
    <w:uiPriority w:val="66"/>
    <w:rsid w:val="00E36149"/>
    <w:pPr>
      <w:ind w:firstLin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margin">
    <w:name w:val="margin"/>
    <w:basedOn w:val="Standaard"/>
    <w:rsid w:val="00267654"/>
    <w:pPr>
      <w:spacing w:before="100" w:beforeAutospacing="1" w:after="100" w:afterAutospacing="1" w:line="240" w:lineRule="auto"/>
      <w:ind w:firstLine="0"/>
    </w:pPr>
    <w:rPr>
      <w:rFonts w:ascii="Times New Roman" w:eastAsia="Times New Roman" w:hAnsi="Times New Roman" w:cs="Times New Roman"/>
      <w:sz w:val="24"/>
      <w:szCs w:val="24"/>
      <w:lang w:val="de-DE" w:eastAsia="de-DE"/>
    </w:rPr>
  </w:style>
  <w:style w:type="table" w:customStyle="1" w:styleId="LightList-Accent12">
    <w:name w:val="Light List - Accent 12"/>
    <w:basedOn w:val="Standaardtabel"/>
    <w:uiPriority w:val="61"/>
    <w:rsid w:val="00CE131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1">
    <w:name w:val="Light Shading1"/>
    <w:basedOn w:val="Standaardtabel"/>
    <w:uiPriority w:val="60"/>
    <w:rsid w:val="00CE131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raster3-accent1">
    <w:name w:val="Medium Grid 3 Accent 1"/>
    <w:basedOn w:val="Standaardtabel"/>
    <w:uiPriority w:val="69"/>
    <w:rsid w:val="00CE13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1">
    <w:name w:val="Medium Shading 2 - Accent 11"/>
    <w:basedOn w:val="Standaardtabel"/>
    <w:uiPriority w:val="64"/>
    <w:rsid w:val="00CE131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Standaardtabel"/>
    <w:uiPriority w:val="69"/>
    <w:rsid w:val="00CE13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3">
    <w:name w:val="Medium Grid 3 Accent 3"/>
    <w:basedOn w:val="Standaardtabel"/>
    <w:uiPriority w:val="69"/>
    <w:rsid w:val="00CE131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leurrijkraster-accent1">
    <w:name w:val="Colorful Grid Accent 1"/>
    <w:basedOn w:val="Standaardtabel"/>
    <w:uiPriority w:val="73"/>
    <w:rsid w:val="00CE131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dresafzender">
    <w:name w:val="Adres afzender"/>
    <w:basedOn w:val="Standaard"/>
    <w:rsid w:val="006F16F6"/>
    <w:pPr>
      <w:keepLines/>
      <w:framePr w:w="5160" w:h="840" w:wrap="notBeside" w:vAnchor="page" w:hAnchor="page" w:x="6121" w:y="915" w:anchorLock="1"/>
      <w:widowControl w:val="0"/>
      <w:tabs>
        <w:tab w:val="left" w:pos="2160"/>
      </w:tabs>
      <w:adjustRightInd w:val="0"/>
      <w:spacing w:line="160" w:lineRule="atLeast"/>
      <w:ind w:firstLine="0"/>
      <w:jc w:val="both"/>
      <w:textAlignment w:val="baseline"/>
    </w:pPr>
    <w:rPr>
      <w:rFonts w:ascii="Arial" w:eastAsia="Times New Roman" w:hAnsi="Arial" w:cs="Times New Roman"/>
      <w:sz w:val="14"/>
      <w:szCs w:val="20"/>
      <w:lang w:eastAsia="nl-NL"/>
    </w:rPr>
  </w:style>
  <w:style w:type="paragraph" w:customStyle="1" w:styleId="Geenafstand1">
    <w:name w:val="Geen afstand1"/>
    <w:rsid w:val="006F16F6"/>
    <w:pPr>
      <w:widowControl w:val="0"/>
      <w:adjustRightInd w:val="0"/>
      <w:ind w:left="1080" w:firstLine="0"/>
      <w:jc w:val="both"/>
      <w:textAlignment w:val="baseline"/>
    </w:pPr>
    <w:rPr>
      <w:rFonts w:ascii="Arial" w:eastAsia="Times New Roman" w:hAnsi="Arial" w:cs="Times New Roman"/>
      <w:spacing w:val="-5"/>
      <w:sz w:val="20"/>
      <w:szCs w:val="20"/>
      <w:lang w:val="nl-NL" w:eastAsia="nl-NL" w:bidi="ar-SA"/>
    </w:rPr>
  </w:style>
  <w:style w:type="character" w:styleId="Verwijzingopmerking">
    <w:name w:val="annotation reference"/>
    <w:basedOn w:val="Standaardalinea-lettertype"/>
    <w:uiPriority w:val="99"/>
    <w:semiHidden/>
    <w:unhideWhenUsed/>
    <w:rsid w:val="00384708"/>
    <w:rPr>
      <w:sz w:val="16"/>
      <w:szCs w:val="16"/>
    </w:rPr>
  </w:style>
  <w:style w:type="character" w:styleId="GevolgdeHyperlink">
    <w:name w:val="FollowedHyperlink"/>
    <w:basedOn w:val="Standaardalinea-lettertype"/>
    <w:uiPriority w:val="99"/>
    <w:semiHidden/>
    <w:unhideWhenUsed/>
    <w:rsid w:val="006E30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0762">
      <w:bodyDiv w:val="1"/>
      <w:marLeft w:val="0"/>
      <w:marRight w:val="0"/>
      <w:marTop w:val="0"/>
      <w:marBottom w:val="0"/>
      <w:divBdr>
        <w:top w:val="none" w:sz="0" w:space="0" w:color="auto"/>
        <w:left w:val="none" w:sz="0" w:space="0" w:color="auto"/>
        <w:bottom w:val="none" w:sz="0" w:space="0" w:color="auto"/>
        <w:right w:val="none" w:sz="0" w:space="0" w:color="auto"/>
      </w:divBdr>
    </w:div>
    <w:div w:id="48963093">
      <w:bodyDiv w:val="1"/>
      <w:marLeft w:val="0"/>
      <w:marRight w:val="0"/>
      <w:marTop w:val="0"/>
      <w:marBottom w:val="0"/>
      <w:divBdr>
        <w:top w:val="none" w:sz="0" w:space="0" w:color="auto"/>
        <w:left w:val="none" w:sz="0" w:space="0" w:color="auto"/>
        <w:bottom w:val="none" w:sz="0" w:space="0" w:color="auto"/>
        <w:right w:val="none" w:sz="0" w:space="0" w:color="auto"/>
      </w:divBdr>
    </w:div>
    <w:div w:id="88502769">
      <w:bodyDiv w:val="1"/>
      <w:marLeft w:val="0"/>
      <w:marRight w:val="0"/>
      <w:marTop w:val="0"/>
      <w:marBottom w:val="0"/>
      <w:divBdr>
        <w:top w:val="none" w:sz="0" w:space="0" w:color="auto"/>
        <w:left w:val="none" w:sz="0" w:space="0" w:color="auto"/>
        <w:bottom w:val="none" w:sz="0" w:space="0" w:color="auto"/>
        <w:right w:val="none" w:sz="0" w:space="0" w:color="auto"/>
      </w:divBdr>
    </w:div>
    <w:div w:id="92827256">
      <w:bodyDiv w:val="1"/>
      <w:marLeft w:val="0"/>
      <w:marRight w:val="120"/>
      <w:marTop w:val="0"/>
      <w:marBottom w:val="0"/>
      <w:divBdr>
        <w:top w:val="none" w:sz="0" w:space="0" w:color="auto"/>
        <w:left w:val="none" w:sz="0" w:space="0" w:color="auto"/>
        <w:bottom w:val="none" w:sz="0" w:space="0" w:color="auto"/>
        <w:right w:val="none" w:sz="0" w:space="0" w:color="auto"/>
      </w:divBdr>
      <w:divsChild>
        <w:div w:id="94522210">
          <w:marLeft w:val="0"/>
          <w:marRight w:val="0"/>
          <w:marTop w:val="0"/>
          <w:marBottom w:val="288"/>
          <w:divBdr>
            <w:top w:val="none" w:sz="0" w:space="0" w:color="auto"/>
            <w:left w:val="none" w:sz="0" w:space="0" w:color="auto"/>
            <w:bottom w:val="none" w:sz="0" w:space="0" w:color="auto"/>
            <w:right w:val="none" w:sz="0" w:space="0" w:color="auto"/>
          </w:divBdr>
          <w:divsChild>
            <w:div w:id="323508100">
              <w:marLeft w:val="0"/>
              <w:marRight w:val="0"/>
              <w:marTop w:val="0"/>
              <w:marBottom w:val="0"/>
              <w:divBdr>
                <w:top w:val="none" w:sz="0" w:space="0" w:color="auto"/>
                <w:left w:val="none" w:sz="0" w:space="0" w:color="auto"/>
                <w:bottom w:val="none" w:sz="0" w:space="0" w:color="auto"/>
                <w:right w:val="none" w:sz="0" w:space="0" w:color="auto"/>
              </w:divBdr>
            </w:div>
            <w:div w:id="1298486278">
              <w:marLeft w:val="0"/>
              <w:marRight w:val="0"/>
              <w:marTop w:val="217"/>
              <w:marBottom w:val="0"/>
              <w:divBdr>
                <w:top w:val="none" w:sz="0" w:space="0" w:color="auto"/>
                <w:left w:val="none" w:sz="0" w:space="0" w:color="auto"/>
                <w:bottom w:val="none" w:sz="0" w:space="0" w:color="auto"/>
                <w:right w:val="none" w:sz="0" w:space="0" w:color="auto"/>
              </w:divBdr>
            </w:div>
          </w:divsChild>
        </w:div>
      </w:divsChild>
    </w:div>
    <w:div w:id="95711473">
      <w:bodyDiv w:val="1"/>
      <w:marLeft w:val="0"/>
      <w:marRight w:val="0"/>
      <w:marTop w:val="0"/>
      <w:marBottom w:val="0"/>
      <w:divBdr>
        <w:top w:val="none" w:sz="0" w:space="0" w:color="auto"/>
        <w:left w:val="none" w:sz="0" w:space="0" w:color="auto"/>
        <w:bottom w:val="none" w:sz="0" w:space="0" w:color="auto"/>
        <w:right w:val="none" w:sz="0" w:space="0" w:color="auto"/>
      </w:divBdr>
    </w:div>
    <w:div w:id="100151497">
      <w:bodyDiv w:val="1"/>
      <w:marLeft w:val="0"/>
      <w:marRight w:val="0"/>
      <w:marTop w:val="0"/>
      <w:marBottom w:val="0"/>
      <w:divBdr>
        <w:top w:val="none" w:sz="0" w:space="0" w:color="auto"/>
        <w:left w:val="none" w:sz="0" w:space="0" w:color="auto"/>
        <w:bottom w:val="none" w:sz="0" w:space="0" w:color="auto"/>
        <w:right w:val="none" w:sz="0" w:space="0" w:color="auto"/>
      </w:divBdr>
    </w:div>
    <w:div w:id="141433519">
      <w:bodyDiv w:val="1"/>
      <w:marLeft w:val="0"/>
      <w:marRight w:val="0"/>
      <w:marTop w:val="0"/>
      <w:marBottom w:val="0"/>
      <w:divBdr>
        <w:top w:val="none" w:sz="0" w:space="0" w:color="auto"/>
        <w:left w:val="none" w:sz="0" w:space="0" w:color="auto"/>
        <w:bottom w:val="none" w:sz="0" w:space="0" w:color="auto"/>
        <w:right w:val="none" w:sz="0" w:space="0" w:color="auto"/>
      </w:divBdr>
      <w:divsChild>
        <w:div w:id="607202194">
          <w:marLeft w:val="662"/>
          <w:marRight w:val="0"/>
          <w:marTop w:val="0"/>
          <w:marBottom w:val="285"/>
          <w:divBdr>
            <w:top w:val="none" w:sz="0" w:space="0" w:color="auto"/>
            <w:left w:val="none" w:sz="0" w:space="0" w:color="auto"/>
            <w:bottom w:val="none" w:sz="0" w:space="0" w:color="auto"/>
            <w:right w:val="none" w:sz="0" w:space="0" w:color="auto"/>
          </w:divBdr>
        </w:div>
      </w:divsChild>
    </w:div>
    <w:div w:id="159345934">
      <w:bodyDiv w:val="1"/>
      <w:marLeft w:val="0"/>
      <w:marRight w:val="0"/>
      <w:marTop w:val="0"/>
      <w:marBottom w:val="0"/>
      <w:divBdr>
        <w:top w:val="none" w:sz="0" w:space="0" w:color="auto"/>
        <w:left w:val="none" w:sz="0" w:space="0" w:color="auto"/>
        <w:bottom w:val="none" w:sz="0" w:space="0" w:color="auto"/>
        <w:right w:val="none" w:sz="0" w:space="0" w:color="auto"/>
      </w:divBdr>
      <w:divsChild>
        <w:div w:id="1178616733">
          <w:marLeft w:val="576"/>
          <w:marRight w:val="0"/>
          <w:marTop w:val="80"/>
          <w:marBottom w:val="0"/>
          <w:divBdr>
            <w:top w:val="none" w:sz="0" w:space="0" w:color="auto"/>
            <w:left w:val="none" w:sz="0" w:space="0" w:color="auto"/>
            <w:bottom w:val="none" w:sz="0" w:space="0" w:color="auto"/>
            <w:right w:val="none" w:sz="0" w:space="0" w:color="auto"/>
          </w:divBdr>
        </w:div>
      </w:divsChild>
    </w:div>
    <w:div w:id="170418002">
      <w:bodyDiv w:val="1"/>
      <w:marLeft w:val="0"/>
      <w:marRight w:val="0"/>
      <w:marTop w:val="0"/>
      <w:marBottom w:val="0"/>
      <w:divBdr>
        <w:top w:val="none" w:sz="0" w:space="0" w:color="auto"/>
        <w:left w:val="none" w:sz="0" w:space="0" w:color="auto"/>
        <w:bottom w:val="none" w:sz="0" w:space="0" w:color="auto"/>
        <w:right w:val="none" w:sz="0" w:space="0" w:color="auto"/>
      </w:divBdr>
    </w:div>
    <w:div w:id="182063175">
      <w:bodyDiv w:val="1"/>
      <w:marLeft w:val="0"/>
      <w:marRight w:val="0"/>
      <w:marTop w:val="0"/>
      <w:marBottom w:val="0"/>
      <w:divBdr>
        <w:top w:val="none" w:sz="0" w:space="0" w:color="auto"/>
        <w:left w:val="none" w:sz="0" w:space="0" w:color="auto"/>
        <w:bottom w:val="none" w:sz="0" w:space="0" w:color="auto"/>
        <w:right w:val="none" w:sz="0" w:space="0" w:color="auto"/>
      </w:divBdr>
    </w:div>
    <w:div w:id="182591819">
      <w:bodyDiv w:val="1"/>
      <w:marLeft w:val="0"/>
      <w:marRight w:val="0"/>
      <w:marTop w:val="0"/>
      <w:marBottom w:val="0"/>
      <w:divBdr>
        <w:top w:val="none" w:sz="0" w:space="0" w:color="auto"/>
        <w:left w:val="none" w:sz="0" w:space="0" w:color="auto"/>
        <w:bottom w:val="none" w:sz="0" w:space="0" w:color="auto"/>
        <w:right w:val="none" w:sz="0" w:space="0" w:color="auto"/>
      </w:divBdr>
      <w:divsChild>
        <w:div w:id="923681447">
          <w:marLeft w:val="576"/>
          <w:marRight w:val="0"/>
          <w:marTop w:val="0"/>
          <w:marBottom w:val="0"/>
          <w:divBdr>
            <w:top w:val="none" w:sz="0" w:space="0" w:color="auto"/>
            <w:left w:val="none" w:sz="0" w:space="0" w:color="auto"/>
            <w:bottom w:val="none" w:sz="0" w:space="0" w:color="auto"/>
            <w:right w:val="none" w:sz="0" w:space="0" w:color="auto"/>
          </w:divBdr>
        </w:div>
        <w:div w:id="488601698">
          <w:marLeft w:val="576"/>
          <w:marRight w:val="0"/>
          <w:marTop w:val="0"/>
          <w:marBottom w:val="0"/>
          <w:divBdr>
            <w:top w:val="none" w:sz="0" w:space="0" w:color="auto"/>
            <w:left w:val="none" w:sz="0" w:space="0" w:color="auto"/>
            <w:bottom w:val="none" w:sz="0" w:space="0" w:color="auto"/>
            <w:right w:val="none" w:sz="0" w:space="0" w:color="auto"/>
          </w:divBdr>
        </w:div>
        <w:div w:id="1808086934">
          <w:marLeft w:val="979"/>
          <w:marRight w:val="0"/>
          <w:marTop w:val="65"/>
          <w:marBottom w:val="0"/>
          <w:divBdr>
            <w:top w:val="none" w:sz="0" w:space="0" w:color="auto"/>
            <w:left w:val="none" w:sz="0" w:space="0" w:color="auto"/>
            <w:bottom w:val="none" w:sz="0" w:space="0" w:color="auto"/>
            <w:right w:val="none" w:sz="0" w:space="0" w:color="auto"/>
          </w:divBdr>
        </w:div>
        <w:div w:id="114914252">
          <w:marLeft w:val="979"/>
          <w:marRight w:val="0"/>
          <w:marTop w:val="65"/>
          <w:marBottom w:val="0"/>
          <w:divBdr>
            <w:top w:val="none" w:sz="0" w:space="0" w:color="auto"/>
            <w:left w:val="none" w:sz="0" w:space="0" w:color="auto"/>
            <w:bottom w:val="none" w:sz="0" w:space="0" w:color="auto"/>
            <w:right w:val="none" w:sz="0" w:space="0" w:color="auto"/>
          </w:divBdr>
        </w:div>
        <w:div w:id="12076877">
          <w:marLeft w:val="979"/>
          <w:marRight w:val="0"/>
          <w:marTop w:val="65"/>
          <w:marBottom w:val="0"/>
          <w:divBdr>
            <w:top w:val="none" w:sz="0" w:space="0" w:color="auto"/>
            <w:left w:val="none" w:sz="0" w:space="0" w:color="auto"/>
            <w:bottom w:val="none" w:sz="0" w:space="0" w:color="auto"/>
            <w:right w:val="none" w:sz="0" w:space="0" w:color="auto"/>
          </w:divBdr>
        </w:div>
        <w:div w:id="1651055478">
          <w:marLeft w:val="576"/>
          <w:marRight w:val="0"/>
          <w:marTop w:val="0"/>
          <w:marBottom w:val="0"/>
          <w:divBdr>
            <w:top w:val="none" w:sz="0" w:space="0" w:color="auto"/>
            <w:left w:val="none" w:sz="0" w:space="0" w:color="auto"/>
            <w:bottom w:val="none" w:sz="0" w:space="0" w:color="auto"/>
            <w:right w:val="none" w:sz="0" w:space="0" w:color="auto"/>
          </w:divBdr>
        </w:div>
        <w:div w:id="2066634569">
          <w:marLeft w:val="979"/>
          <w:marRight w:val="0"/>
          <w:marTop w:val="65"/>
          <w:marBottom w:val="0"/>
          <w:divBdr>
            <w:top w:val="none" w:sz="0" w:space="0" w:color="auto"/>
            <w:left w:val="none" w:sz="0" w:space="0" w:color="auto"/>
            <w:bottom w:val="none" w:sz="0" w:space="0" w:color="auto"/>
            <w:right w:val="none" w:sz="0" w:space="0" w:color="auto"/>
          </w:divBdr>
        </w:div>
        <w:div w:id="834996925">
          <w:marLeft w:val="979"/>
          <w:marRight w:val="0"/>
          <w:marTop w:val="65"/>
          <w:marBottom w:val="0"/>
          <w:divBdr>
            <w:top w:val="none" w:sz="0" w:space="0" w:color="auto"/>
            <w:left w:val="none" w:sz="0" w:space="0" w:color="auto"/>
            <w:bottom w:val="none" w:sz="0" w:space="0" w:color="auto"/>
            <w:right w:val="none" w:sz="0" w:space="0" w:color="auto"/>
          </w:divBdr>
        </w:div>
      </w:divsChild>
    </w:div>
    <w:div w:id="202138536">
      <w:bodyDiv w:val="1"/>
      <w:marLeft w:val="0"/>
      <w:marRight w:val="0"/>
      <w:marTop w:val="0"/>
      <w:marBottom w:val="0"/>
      <w:divBdr>
        <w:top w:val="none" w:sz="0" w:space="0" w:color="auto"/>
        <w:left w:val="none" w:sz="0" w:space="0" w:color="auto"/>
        <w:bottom w:val="none" w:sz="0" w:space="0" w:color="auto"/>
        <w:right w:val="none" w:sz="0" w:space="0" w:color="auto"/>
      </w:divBdr>
      <w:divsChild>
        <w:div w:id="888493205">
          <w:marLeft w:val="662"/>
          <w:marRight w:val="0"/>
          <w:marTop w:val="0"/>
          <w:marBottom w:val="285"/>
          <w:divBdr>
            <w:top w:val="none" w:sz="0" w:space="0" w:color="auto"/>
            <w:left w:val="none" w:sz="0" w:space="0" w:color="auto"/>
            <w:bottom w:val="none" w:sz="0" w:space="0" w:color="auto"/>
            <w:right w:val="none" w:sz="0" w:space="0" w:color="auto"/>
          </w:divBdr>
        </w:div>
      </w:divsChild>
    </w:div>
    <w:div w:id="207181837">
      <w:bodyDiv w:val="1"/>
      <w:marLeft w:val="0"/>
      <w:marRight w:val="0"/>
      <w:marTop w:val="0"/>
      <w:marBottom w:val="0"/>
      <w:divBdr>
        <w:top w:val="none" w:sz="0" w:space="0" w:color="auto"/>
        <w:left w:val="none" w:sz="0" w:space="0" w:color="auto"/>
        <w:bottom w:val="none" w:sz="0" w:space="0" w:color="auto"/>
        <w:right w:val="none" w:sz="0" w:space="0" w:color="auto"/>
      </w:divBdr>
    </w:div>
    <w:div w:id="234901504">
      <w:bodyDiv w:val="1"/>
      <w:marLeft w:val="0"/>
      <w:marRight w:val="0"/>
      <w:marTop w:val="0"/>
      <w:marBottom w:val="0"/>
      <w:divBdr>
        <w:top w:val="none" w:sz="0" w:space="0" w:color="auto"/>
        <w:left w:val="none" w:sz="0" w:space="0" w:color="auto"/>
        <w:bottom w:val="none" w:sz="0" w:space="0" w:color="auto"/>
        <w:right w:val="none" w:sz="0" w:space="0" w:color="auto"/>
      </w:divBdr>
    </w:div>
    <w:div w:id="239874011">
      <w:bodyDiv w:val="1"/>
      <w:marLeft w:val="0"/>
      <w:marRight w:val="0"/>
      <w:marTop w:val="0"/>
      <w:marBottom w:val="0"/>
      <w:divBdr>
        <w:top w:val="none" w:sz="0" w:space="0" w:color="auto"/>
        <w:left w:val="none" w:sz="0" w:space="0" w:color="auto"/>
        <w:bottom w:val="none" w:sz="0" w:space="0" w:color="auto"/>
        <w:right w:val="none" w:sz="0" w:space="0" w:color="auto"/>
      </w:divBdr>
    </w:div>
    <w:div w:id="251402307">
      <w:bodyDiv w:val="1"/>
      <w:marLeft w:val="0"/>
      <w:marRight w:val="0"/>
      <w:marTop w:val="0"/>
      <w:marBottom w:val="0"/>
      <w:divBdr>
        <w:top w:val="none" w:sz="0" w:space="0" w:color="auto"/>
        <w:left w:val="none" w:sz="0" w:space="0" w:color="auto"/>
        <w:bottom w:val="none" w:sz="0" w:space="0" w:color="auto"/>
        <w:right w:val="none" w:sz="0" w:space="0" w:color="auto"/>
      </w:divBdr>
    </w:div>
    <w:div w:id="255600267">
      <w:bodyDiv w:val="1"/>
      <w:marLeft w:val="0"/>
      <w:marRight w:val="0"/>
      <w:marTop w:val="0"/>
      <w:marBottom w:val="0"/>
      <w:divBdr>
        <w:top w:val="none" w:sz="0" w:space="0" w:color="auto"/>
        <w:left w:val="none" w:sz="0" w:space="0" w:color="auto"/>
        <w:bottom w:val="none" w:sz="0" w:space="0" w:color="auto"/>
        <w:right w:val="none" w:sz="0" w:space="0" w:color="auto"/>
      </w:divBdr>
      <w:divsChild>
        <w:div w:id="1152719969">
          <w:marLeft w:val="576"/>
          <w:marRight w:val="0"/>
          <w:marTop w:val="80"/>
          <w:marBottom w:val="0"/>
          <w:divBdr>
            <w:top w:val="none" w:sz="0" w:space="0" w:color="auto"/>
            <w:left w:val="none" w:sz="0" w:space="0" w:color="auto"/>
            <w:bottom w:val="none" w:sz="0" w:space="0" w:color="auto"/>
            <w:right w:val="none" w:sz="0" w:space="0" w:color="auto"/>
          </w:divBdr>
        </w:div>
        <w:div w:id="1417096536">
          <w:marLeft w:val="576"/>
          <w:marRight w:val="0"/>
          <w:marTop w:val="80"/>
          <w:marBottom w:val="0"/>
          <w:divBdr>
            <w:top w:val="none" w:sz="0" w:space="0" w:color="auto"/>
            <w:left w:val="none" w:sz="0" w:space="0" w:color="auto"/>
            <w:bottom w:val="none" w:sz="0" w:space="0" w:color="auto"/>
            <w:right w:val="none" w:sz="0" w:space="0" w:color="auto"/>
          </w:divBdr>
        </w:div>
        <w:div w:id="495921058">
          <w:marLeft w:val="576"/>
          <w:marRight w:val="0"/>
          <w:marTop w:val="80"/>
          <w:marBottom w:val="0"/>
          <w:divBdr>
            <w:top w:val="none" w:sz="0" w:space="0" w:color="auto"/>
            <w:left w:val="none" w:sz="0" w:space="0" w:color="auto"/>
            <w:bottom w:val="none" w:sz="0" w:space="0" w:color="auto"/>
            <w:right w:val="none" w:sz="0" w:space="0" w:color="auto"/>
          </w:divBdr>
        </w:div>
      </w:divsChild>
    </w:div>
    <w:div w:id="304627149">
      <w:bodyDiv w:val="1"/>
      <w:marLeft w:val="0"/>
      <w:marRight w:val="0"/>
      <w:marTop w:val="0"/>
      <w:marBottom w:val="0"/>
      <w:divBdr>
        <w:top w:val="none" w:sz="0" w:space="0" w:color="auto"/>
        <w:left w:val="none" w:sz="0" w:space="0" w:color="auto"/>
        <w:bottom w:val="none" w:sz="0" w:space="0" w:color="auto"/>
        <w:right w:val="none" w:sz="0" w:space="0" w:color="auto"/>
      </w:divBdr>
      <w:divsChild>
        <w:div w:id="1307008726">
          <w:marLeft w:val="1066"/>
          <w:marRight w:val="0"/>
          <w:marTop w:val="0"/>
          <w:marBottom w:val="285"/>
          <w:divBdr>
            <w:top w:val="none" w:sz="0" w:space="0" w:color="auto"/>
            <w:left w:val="none" w:sz="0" w:space="0" w:color="auto"/>
            <w:bottom w:val="none" w:sz="0" w:space="0" w:color="auto"/>
            <w:right w:val="none" w:sz="0" w:space="0" w:color="auto"/>
          </w:divBdr>
        </w:div>
        <w:div w:id="1557202000">
          <w:marLeft w:val="1066"/>
          <w:marRight w:val="0"/>
          <w:marTop w:val="0"/>
          <w:marBottom w:val="285"/>
          <w:divBdr>
            <w:top w:val="none" w:sz="0" w:space="0" w:color="auto"/>
            <w:left w:val="none" w:sz="0" w:space="0" w:color="auto"/>
            <w:bottom w:val="none" w:sz="0" w:space="0" w:color="auto"/>
            <w:right w:val="none" w:sz="0" w:space="0" w:color="auto"/>
          </w:divBdr>
        </w:div>
        <w:div w:id="1793477347">
          <w:marLeft w:val="1066"/>
          <w:marRight w:val="0"/>
          <w:marTop w:val="0"/>
          <w:marBottom w:val="285"/>
          <w:divBdr>
            <w:top w:val="none" w:sz="0" w:space="0" w:color="auto"/>
            <w:left w:val="none" w:sz="0" w:space="0" w:color="auto"/>
            <w:bottom w:val="none" w:sz="0" w:space="0" w:color="auto"/>
            <w:right w:val="none" w:sz="0" w:space="0" w:color="auto"/>
          </w:divBdr>
        </w:div>
      </w:divsChild>
    </w:div>
    <w:div w:id="315454258">
      <w:bodyDiv w:val="1"/>
      <w:marLeft w:val="0"/>
      <w:marRight w:val="0"/>
      <w:marTop w:val="0"/>
      <w:marBottom w:val="0"/>
      <w:divBdr>
        <w:top w:val="none" w:sz="0" w:space="0" w:color="auto"/>
        <w:left w:val="none" w:sz="0" w:space="0" w:color="auto"/>
        <w:bottom w:val="none" w:sz="0" w:space="0" w:color="auto"/>
        <w:right w:val="none" w:sz="0" w:space="0" w:color="auto"/>
      </w:divBdr>
    </w:div>
    <w:div w:id="325131961">
      <w:bodyDiv w:val="1"/>
      <w:marLeft w:val="0"/>
      <w:marRight w:val="0"/>
      <w:marTop w:val="0"/>
      <w:marBottom w:val="0"/>
      <w:divBdr>
        <w:top w:val="none" w:sz="0" w:space="0" w:color="auto"/>
        <w:left w:val="none" w:sz="0" w:space="0" w:color="auto"/>
        <w:bottom w:val="none" w:sz="0" w:space="0" w:color="auto"/>
        <w:right w:val="none" w:sz="0" w:space="0" w:color="auto"/>
      </w:divBdr>
    </w:div>
    <w:div w:id="326060637">
      <w:bodyDiv w:val="1"/>
      <w:marLeft w:val="0"/>
      <w:marRight w:val="0"/>
      <w:marTop w:val="0"/>
      <w:marBottom w:val="0"/>
      <w:divBdr>
        <w:top w:val="none" w:sz="0" w:space="0" w:color="auto"/>
        <w:left w:val="none" w:sz="0" w:space="0" w:color="auto"/>
        <w:bottom w:val="none" w:sz="0" w:space="0" w:color="auto"/>
        <w:right w:val="none" w:sz="0" w:space="0" w:color="auto"/>
      </w:divBdr>
    </w:div>
    <w:div w:id="350886890">
      <w:bodyDiv w:val="1"/>
      <w:marLeft w:val="0"/>
      <w:marRight w:val="0"/>
      <w:marTop w:val="0"/>
      <w:marBottom w:val="0"/>
      <w:divBdr>
        <w:top w:val="none" w:sz="0" w:space="0" w:color="auto"/>
        <w:left w:val="none" w:sz="0" w:space="0" w:color="auto"/>
        <w:bottom w:val="none" w:sz="0" w:space="0" w:color="auto"/>
        <w:right w:val="none" w:sz="0" w:space="0" w:color="auto"/>
      </w:divBdr>
    </w:div>
    <w:div w:id="368646600">
      <w:bodyDiv w:val="1"/>
      <w:marLeft w:val="0"/>
      <w:marRight w:val="0"/>
      <w:marTop w:val="0"/>
      <w:marBottom w:val="0"/>
      <w:divBdr>
        <w:top w:val="none" w:sz="0" w:space="0" w:color="auto"/>
        <w:left w:val="none" w:sz="0" w:space="0" w:color="auto"/>
        <w:bottom w:val="none" w:sz="0" w:space="0" w:color="auto"/>
        <w:right w:val="none" w:sz="0" w:space="0" w:color="auto"/>
      </w:divBdr>
      <w:divsChild>
        <w:div w:id="1861505832">
          <w:marLeft w:val="576"/>
          <w:marRight w:val="0"/>
          <w:marTop w:val="80"/>
          <w:marBottom w:val="0"/>
          <w:divBdr>
            <w:top w:val="none" w:sz="0" w:space="0" w:color="auto"/>
            <w:left w:val="none" w:sz="0" w:space="0" w:color="auto"/>
            <w:bottom w:val="none" w:sz="0" w:space="0" w:color="auto"/>
            <w:right w:val="none" w:sz="0" w:space="0" w:color="auto"/>
          </w:divBdr>
        </w:div>
        <w:div w:id="1314872354">
          <w:marLeft w:val="576"/>
          <w:marRight w:val="0"/>
          <w:marTop w:val="80"/>
          <w:marBottom w:val="0"/>
          <w:divBdr>
            <w:top w:val="none" w:sz="0" w:space="0" w:color="auto"/>
            <w:left w:val="none" w:sz="0" w:space="0" w:color="auto"/>
            <w:bottom w:val="none" w:sz="0" w:space="0" w:color="auto"/>
            <w:right w:val="none" w:sz="0" w:space="0" w:color="auto"/>
          </w:divBdr>
        </w:div>
      </w:divsChild>
    </w:div>
    <w:div w:id="388847129">
      <w:bodyDiv w:val="1"/>
      <w:marLeft w:val="0"/>
      <w:marRight w:val="0"/>
      <w:marTop w:val="0"/>
      <w:marBottom w:val="0"/>
      <w:divBdr>
        <w:top w:val="none" w:sz="0" w:space="0" w:color="auto"/>
        <w:left w:val="none" w:sz="0" w:space="0" w:color="auto"/>
        <w:bottom w:val="none" w:sz="0" w:space="0" w:color="auto"/>
        <w:right w:val="none" w:sz="0" w:space="0" w:color="auto"/>
      </w:divBdr>
    </w:div>
    <w:div w:id="414714251">
      <w:bodyDiv w:val="1"/>
      <w:marLeft w:val="0"/>
      <w:marRight w:val="0"/>
      <w:marTop w:val="0"/>
      <w:marBottom w:val="0"/>
      <w:divBdr>
        <w:top w:val="none" w:sz="0" w:space="0" w:color="auto"/>
        <w:left w:val="none" w:sz="0" w:space="0" w:color="auto"/>
        <w:bottom w:val="none" w:sz="0" w:space="0" w:color="auto"/>
        <w:right w:val="none" w:sz="0" w:space="0" w:color="auto"/>
      </w:divBdr>
      <w:divsChild>
        <w:div w:id="1020359015">
          <w:marLeft w:val="0"/>
          <w:marRight w:val="0"/>
          <w:marTop w:val="0"/>
          <w:marBottom w:val="0"/>
          <w:divBdr>
            <w:top w:val="none" w:sz="0" w:space="0" w:color="auto"/>
            <w:left w:val="none" w:sz="0" w:space="0" w:color="auto"/>
            <w:bottom w:val="none" w:sz="0" w:space="0" w:color="auto"/>
            <w:right w:val="none" w:sz="0" w:space="0" w:color="auto"/>
          </w:divBdr>
        </w:div>
      </w:divsChild>
    </w:div>
    <w:div w:id="452134463">
      <w:bodyDiv w:val="1"/>
      <w:marLeft w:val="0"/>
      <w:marRight w:val="0"/>
      <w:marTop w:val="0"/>
      <w:marBottom w:val="0"/>
      <w:divBdr>
        <w:top w:val="none" w:sz="0" w:space="0" w:color="auto"/>
        <w:left w:val="none" w:sz="0" w:space="0" w:color="auto"/>
        <w:bottom w:val="none" w:sz="0" w:space="0" w:color="auto"/>
        <w:right w:val="none" w:sz="0" w:space="0" w:color="auto"/>
      </w:divBdr>
      <w:divsChild>
        <w:div w:id="2065367775">
          <w:marLeft w:val="1066"/>
          <w:marRight w:val="0"/>
          <w:marTop w:val="0"/>
          <w:marBottom w:val="285"/>
          <w:divBdr>
            <w:top w:val="none" w:sz="0" w:space="0" w:color="auto"/>
            <w:left w:val="none" w:sz="0" w:space="0" w:color="auto"/>
            <w:bottom w:val="none" w:sz="0" w:space="0" w:color="auto"/>
            <w:right w:val="none" w:sz="0" w:space="0" w:color="auto"/>
          </w:divBdr>
        </w:div>
      </w:divsChild>
    </w:div>
    <w:div w:id="470753926">
      <w:bodyDiv w:val="1"/>
      <w:marLeft w:val="0"/>
      <w:marRight w:val="0"/>
      <w:marTop w:val="0"/>
      <w:marBottom w:val="0"/>
      <w:divBdr>
        <w:top w:val="none" w:sz="0" w:space="0" w:color="auto"/>
        <w:left w:val="none" w:sz="0" w:space="0" w:color="auto"/>
        <w:bottom w:val="none" w:sz="0" w:space="0" w:color="auto"/>
        <w:right w:val="none" w:sz="0" w:space="0" w:color="auto"/>
      </w:divBdr>
    </w:div>
    <w:div w:id="476528379">
      <w:bodyDiv w:val="1"/>
      <w:marLeft w:val="0"/>
      <w:marRight w:val="0"/>
      <w:marTop w:val="0"/>
      <w:marBottom w:val="0"/>
      <w:divBdr>
        <w:top w:val="none" w:sz="0" w:space="0" w:color="auto"/>
        <w:left w:val="none" w:sz="0" w:space="0" w:color="auto"/>
        <w:bottom w:val="none" w:sz="0" w:space="0" w:color="auto"/>
        <w:right w:val="none" w:sz="0" w:space="0" w:color="auto"/>
      </w:divBdr>
    </w:div>
    <w:div w:id="489952260">
      <w:bodyDiv w:val="1"/>
      <w:marLeft w:val="0"/>
      <w:marRight w:val="0"/>
      <w:marTop w:val="0"/>
      <w:marBottom w:val="0"/>
      <w:divBdr>
        <w:top w:val="none" w:sz="0" w:space="0" w:color="auto"/>
        <w:left w:val="none" w:sz="0" w:space="0" w:color="auto"/>
        <w:bottom w:val="none" w:sz="0" w:space="0" w:color="auto"/>
        <w:right w:val="none" w:sz="0" w:space="0" w:color="auto"/>
      </w:divBdr>
    </w:div>
    <w:div w:id="493688442">
      <w:bodyDiv w:val="1"/>
      <w:marLeft w:val="0"/>
      <w:marRight w:val="0"/>
      <w:marTop w:val="0"/>
      <w:marBottom w:val="0"/>
      <w:divBdr>
        <w:top w:val="none" w:sz="0" w:space="0" w:color="auto"/>
        <w:left w:val="none" w:sz="0" w:space="0" w:color="auto"/>
        <w:bottom w:val="none" w:sz="0" w:space="0" w:color="auto"/>
        <w:right w:val="none" w:sz="0" w:space="0" w:color="auto"/>
      </w:divBdr>
    </w:div>
    <w:div w:id="515582332">
      <w:bodyDiv w:val="1"/>
      <w:marLeft w:val="0"/>
      <w:marRight w:val="0"/>
      <w:marTop w:val="0"/>
      <w:marBottom w:val="0"/>
      <w:divBdr>
        <w:top w:val="none" w:sz="0" w:space="0" w:color="auto"/>
        <w:left w:val="none" w:sz="0" w:space="0" w:color="auto"/>
        <w:bottom w:val="none" w:sz="0" w:space="0" w:color="auto"/>
        <w:right w:val="none" w:sz="0" w:space="0" w:color="auto"/>
      </w:divBdr>
    </w:div>
    <w:div w:id="543563145">
      <w:bodyDiv w:val="1"/>
      <w:marLeft w:val="0"/>
      <w:marRight w:val="0"/>
      <w:marTop w:val="0"/>
      <w:marBottom w:val="0"/>
      <w:divBdr>
        <w:top w:val="none" w:sz="0" w:space="0" w:color="auto"/>
        <w:left w:val="none" w:sz="0" w:space="0" w:color="auto"/>
        <w:bottom w:val="none" w:sz="0" w:space="0" w:color="auto"/>
        <w:right w:val="none" w:sz="0" w:space="0" w:color="auto"/>
      </w:divBdr>
      <w:divsChild>
        <w:div w:id="1679774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2933725">
      <w:bodyDiv w:val="1"/>
      <w:marLeft w:val="0"/>
      <w:marRight w:val="0"/>
      <w:marTop w:val="0"/>
      <w:marBottom w:val="0"/>
      <w:divBdr>
        <w:top w:val="none" w:sz="0" w:space="0" w:color="auto"/>
        <w:left w:val="none" w:sz="0" w:space="0" w:color="auto"/>
        <w:bottom w:val="none" w:sz="0" w:space="0" w:color="auto"/>
        <w:right w:val="none" w:sz="0" w:space="0" w:color="auto"/>
      </w:divBdr>
    </w:div>
    <w:div w:id="555236694">
      <w:bodyDiv w:val="1"/>
      <w:marLeft w:val="0"/>
      <w:marRight w:val="0"/>
      <w:marTop w:val="0"/>
      <w:marBottom w:val="0"/>
      <w:divBdr>
        <w:top w:val="none" w:sz="0" w:space="0" w:color="auto"/>
        <w:left w:val="none" w:sz="0" w:space="0" w:color="auto"/>
        <w:bottom w:val="none" w:sz="0" w:space="0" w:color="auto"/>
        <w:right w:val="none" w:sz="0" w:space="0" w:color="auto"/>
      </w:divBdr>
    </w:div>
    <w:div w:id="565259438">
      <w:bodyDiv w:val="1"/>
      <w:marLeft w:val="0"/>
      <w:marRight w:val="0"/>
      <w:marTop w:val="0"/>
      <w:marBottom w:val="0"/>
      <w:divBdr>
        <w:top w:val="none" w:sz="0" w:space="0" w:color="auto"/>
        <w:left w:val="none" w:sz="0" w:space="0" w:color="auto"/>
        <w:bottom w:val="none" w:sz="0" w:space="0" w:color="auto"/>
        <w:right w:val="none" w:sz="0" w:space="0" w:color="auto"/>
      </w:divBdr>
    </w:div>
    <w:div w:id="568005036">
      <w:bodyDiv w:val="1"/>
      <w:marLeft w:val="0"/>
      <w:marRight w:val="0"/>
      <w:marTop w:val="0"/>
      <w:marBottom w:val="0"/>
      <w:divBdr>
        <w:top w:val="none" w:sz="0" w:space="0" w:color="auto"/>
        <w:left w:val="none" w:sz="0" w:space="0" w:color="auto"/>
        <w:bottom w:val="none" w:sz="0" w:space="0" w:color="auto"/>
        <w:right w:val="none" w:sz="0" w:space="0" w:color="auto"/>
      </w:divBdr>
    </w:div>
    <w:div w:id="586307386">
      <w:bodyDiv w:val="1"/>
      <w:marLeft w:val="0"/>
      <w:marRight w:val="0"/>
      <w:marTop w:val="0"/>
      <w:marBottom w:val="0"/>
      <w:divBdr>
        <w:top w:val="none" w:sz="0" w:space="0" w:color="auto"/>
        <w:left w:val="none" w:sz="0" w:space="0" w:color="auto"/>
        <w:bottom w:val="none" w:sz="0" w:space="0" w:color="auto"/>
        <w:right w:val="none" w:sz="0" w:space="0" w:color="auto"/>
      </w:divBdr>
    </w:div>
    <w:div w:id="651832325">
      <w:bodyDiv w:val="1"/>
      <w:marLeft w:val="0"/>
      <w:marRight w:val="0"/>
      <w:marTop w:val="0"/>
      <w:marBottom w:val="0"/>
      <w:divBdr>
        <w:top w:val="none" w:sz="0" w:space="0" w:color="auto"/>
        <w:left w:val="none" w:sz="0" w:space="0" w:color="auto"/>
        <w:bottom w:val="none" w:sz="0" w:space="0" w:color="auto"/>
        <w:right w:val="none" w:sz="0" w:space="0" w:color="auto"/>
      </w:divBdr>
      <w:divsChild>
        <w:div w:id="1059404429">
          <w:marLeft w:val="979"/>
          <w:marRight w:val="0"/>
          <w:marTop w:val="65"/>
          <w:marBottom w:val="0"/>
          <w:divBdr>
            <w:top w:val="none" w:sz="0" w:space="0" w:color="auto"/>
            <w:left w:val="none" w:sz="0" w:space="0" w:color="auto"/>
            <w:bottom w:val="none" w:sz="0" w:space="0" w:color="auto"/>
            <w:right w:val="none" w:sz="0" w:space="0" w:color="auto"/>
          </w:divBdr>
        </w:div>
        <w:div w:id="1088230015">
          <w:marLeft w:val="979"/>
          <w:marRight w:val="0"/>
          <w:marTop w:val="65"/>
          <w:marBottom w:val="0"/>
          <w:divBdr>
            <w:top w:val="none" w:sz="0" w:space="0" w:color="auto"/>
            <w:left w:val="none" w:sz="0" w:space="0" w:color="auto"/>
            <w:bottom w:val="none" w:sz="0" w:space="0" w:color="auto"/>
            <w:right w:val="none" w:sz="0" w:space="0" w:color="auto"/>
          </w:divBdr>
        </w:div>
        <w:div w:id="563611028">
          <w:marLeft w:val="979"/>
          <w:marRight w:val="0"/>
          <w:marTop w:val="65"/>
          <w:marBottom w:val="0"/>
          <w:divBdr>
            <w:top w:val="none" w:sz="0" w:space="0" w:color="auto"/>
            <w:left w:val="none" w:sz="0" w:space="0" w:color="auto"/>
            <w:bottom w:val="none" w:sz="0" w:space="0" w:color="auto"/>
            <w:right w:val="none" w:sz="0" w:space="0" w:color="auto"/>
          </w:divBdr>
        </w:div>
        <w:div w:id="2109738610">
          <w:marLeft w:val="979"/>
          <w:marRight w:val="0"/>
          <w:marTop w:val="65"/>
          <w:marBottom w:val="0"/>
          <w:divBdr>
            <w:top w:val="none" w:sz="0" w:space="0" w:color="auto"/>
            <w:left w:val="none" w:sz="0" w:space="0" w:color="auto"/>
            <w:bottom w:val="none" w:sz="0" w:space="0" w:color="auto"/>
            <w:right w:val="none" w:sz="0" w:space="0" w:color="auto"/>
          </w:divBdr>
        </w:div>
      </w:divsChild>
    </w:div>
    <w:div w:id="652298073">
      <w:bodyDiv w:val="1"/>
      <w:marLeft w:val="0"/>
      <w:marRight w:val="0"/>
      <w:marTop w:val="0"/>
      <w:marBottom w:val="0"/>
      <w:divBdr>
        <w:top w:val="none" w:sz="0" w:space="0" w:color="auto"/>
        <w:left w:val="none" w:sz="0" w:space="0" w:color="auto"/>
        <w:bottom w:val="none" w:sz="0" w:space="0" w:color="auto"/>
        <w:right w:val="none" w:sz="0" w:space="0" w:color="auto"/>
      </w:divBdr>
    </w:div>
    <w:div w:id="658457658">
      <w:bodyDiv w:val="1"/>
      <w:marLeft w:val="0"/>
      <w:marRight w:val="0"/>
      <w:marTop w:val="0"/>
      <w:marBottom w:val="0"/>
      <w:divBdr>
        <w:top w:val="none" w:sz="0" w:space="0" w:color="auto"/>
        <w:left w:val="none" w:sz="0" w:space="0" w:color="auto"/>
        <w:bottom w:val="none" w:sz="0" w:space="0" w:color="auto"/>
        <w:right w:val="none" w:sz="0" w:space="0" w:color="auto"/>
      </w:divBdr>
    </w:div>
    <w:div w:id="703482459">
      <w:bodyDiv w:val="1"/>
      <w:marLeft w:val="0"/>
      <w:marRight w:val="0"/>
      <w:marTop w:val="0"/>
      <w:marBottom w:val="0"/>
      <w:divBdr>
        <w:top w:val="none" w:sz="0" w:space="0" w:color="auto"/>
        <w:left w:val="none" w:sz="0" w:space="0" w:color="auto"/>
        <w:bottom w:val="none" w:sz="0" w:space="0" w:color="auto"/>
        <w:right w:val="none" w:sz="0" w:space="0" w:color="auto"/>
      </w:divBdr>
      <w:divsChild>
        <w:div w:id="650796450">
          <w:marLeft w:val="1166"/>
          <w:marRight w:val="0"/>
          <w:marTop w:val="96"/>
          <w:marBottom w:val="0"/>
          <w:divBdr>
            <w:top w:val="none" w:sz="0" w:space="0" w:color="auto"/>
            <w:left w:val="none" w:sz="0" w:space="0" w:color="auto"/>
            <w:bottom w:val="none" w:sz="0" w:space="0" w:color="auto"/>
            <w:right w:val="none" w:sz="0" w:space="0" w:color="auto"/>
          </w:divBdr>
        </w:div>
        <w:div w:id="745148882">
          <w:marLeft w:val="1166"/>
          <w:marRight w:val="0"/>
          <w:marTop w:val="96"/>
          <w:marBottom w:val="0"/>
          <w:divBdr>
            <w:top w:val="none" w:sz="0" w:space="0" w:color="auto"/>
            <w:left w:val="none" w:sz="0" w:space="0" w:color="auto"/>
            <w:bottom w:val="none" w:sz="0" w:space="0" w:color="auto"/>
            <w:right w:val="none" w:sz="0" w:space="0" w:color="auto"/>
          </w:divBdr>
        </w:div>
      </w:divsChild>
    </w:div>
    <w:div w:id="707029522">
      <w:bodyDiv w:val="1"/>
      <w:marLeft w:val="0"/>
      <w:marRight w:val="120"/>
      <w:marTop w:val="0"/>
      <w:marBottom w:val="0"/>
      <w:divBdr>
        <w:top w:val="none" w:sz="0" w:space="0" w:color="auto"/>
        <w:left w:val="none" w:sz="0" w:space="0" w:color="auto"/>
        <w:bottom w:val="none" w:sz="0" w:space="0" w:color="auto"/>
        <w:right w:val="none" w:sz="0" w:space="0" w:color="auto"/>
      </w:divBdr>
      <w:divsChild>
        <w:div w:id="789395060">
          <w:marLeft w:val="0"/>
          <w:marRight w:val="0"/>
          <w:marTop w:val="0"/>
          <w:marBottom w:val="0"/>
          <w:divBdr>
            <w:top w:val="none" w:sz="0" w:space="0" w:color="auto"/>
            <w:left w:val="none" w:sz="0" w:space="0" w:color="auto"/>
            <w:bottom w:val="none" w:sz="0" w:space="0" w:color="auto"/>
            <w:right w:val="none" w:sz="0" w:space="0" w:color="auto"/>
          </w:divBdr>
          <w:divsChild>
            <w:div w:id="1169368845">
              <w:marLeft w:val="0"/>
              <w:marRight w:val="0"/>
              <w:marTop w:val="0"/>
              <w:marBottom w:val="288"/>
              <w:divBdr>
                <w:top w:val="none" w:sz="0" w:space="0" w:color="auto"/>
                <w:left w:val="none" w:sz="0" w:space="0" w:color="auto"/>
                <w:bottom w:val="none" w:sz="0" w:space="0" w:color="auto"/>
                <w:right w:val="none" w:sz="0" w:space="0" w:color="auto"/>
              </w:divBdr>
              <w:divsChild>
                <w:div w:id="1918174116">
                  <w:marLeft w:val="0"/>
                  <w:marRight w:val="0"/>
                  <w:marTop w:val="0"/>
                  <w:marBottom w:val="0"/>
                  <w:divBdr>
                    <w:top w:val="none" w:sz="0" w:space="0" w:color="auto"/>
                    <w:left w:val="none" w:sz="0" w:space="0" w:color="auto"/>
                    <w:bottom w:val="none" w:sz="0" w:space="0" w:color="auto"/>
                    <w:right w:val="none" w:sz="0" w:space="0" w:color="auto"/>
                  </w:divBdr>
                </w:div>
                <w:div w:id="19411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59959">
      <w:bodyDiv w:val="1"/>
      <w:marLeft w:val="0"/>
      <w:marRight w:val="0"/>
      <w:marTop w:val="0"/>
      <w:marBottom w:val="0"/>
      <w:divBdr>
        <w:top w:val="none" w:sz="0" w:space="0" w:color="auto"/>
        <w:left w:val="none" w:sz="0" w:space="0" w:color="auto"/>
        <w:bottom w:val="none" w:sz="0" w:space="0" w:color="auto"/>
        <w:right w:val="none" w:sz="0" w:space="0" w:color="auto"/>
      </w:divBdr>
      <w:divsChild>
        <w:div w:id="1877958914">
          <w:marLeft w:val="576"/>
          <w:marRight w:val="0"/>
          <w:marTop w:val="80"/>
          <w:marBottom w:val="0"/>
          <w:divBdr>
            <w:top w:val="none" w:sz="0" w:space="0" w:color="auto"/>
            <w:left w:val="none" w:sz="0" w:space="0" w:color="auto"/>
            <w:bottom w:val="none" w:sz="0" w:space="0" w:color="auto"/>
            <w:right w:val="none" w:sz="0" w:space="0" w:color="auto"/>
          </w:divBdr>
        </w:div>
        <w:div w:id="1007637574">
          <w:marLeft w:val="576"/>
          <w:marRight w:val="0"/>
          <w:marTop w:val="80"/>
          <w:marBottom w:val="0"/>
          <w:divBdr>
            <w:top w:val="none" w:sz="0" w:space="0" w:color="auto"/>
            <w:left w:val="none" w:sz="0" w:space="0" w:color="auto"/>
            <w:bottom w:val="none" w:sz="0" w:space="0" w:color="auto"/>
            <w:right w:val="none" w:sz="0" w:space="0" w:color="auto"/>
          </w:divBdr>
        </w:div>
        <w:div w:id="555967196">
          <w:marLeft w:val="576"/>
          <w:marRight w:val="0"/>
          <w:marTop w:val="80"/>
          <w:marBottom w:val="0"/>
          <w:divBdr>
            <w:top w:val="none" w:sz="0" w:space="0" w:color="auto"/>
            <w:left w:val="none" w:sz="0" w:space="0" w:color="auto"/>
            <w:bottom w:val="none" w:sz="0" w:space="0" w:color="auto"/>
            <w:right w:val="none" w:sz="0" w:space="0" w:color="auto"/>
          </w:divBdr>
        </w:div>
      </w:divsChild>
    </w:div>
    <w:div w:id="732656590">
      <w:bodyDiv w:val="1"/>
      <w:marLeft w:val="0"/>
      <w:marRight w:val="0"/>
      <w:marTop w:val="0"/>
      <w:marBottom w:val="0"/>
      <w:divBdr>
        <w:top w:val="none" w:sz="0" w:space="0" w:color="auto"/>
        <w:left w:val="none" w:sz="0" w:space="0" w:color="auto"/>
        <w:bottom w:val="none" w:sz="0" w:space="0" w:color="auto"/>
        <w:right w:val="none" w:sz="0" w:space="0" w:color="auto"/>
      </w:divBdr>
    </w:div>
    <w:div w:id="735318675">
      <w:bodyDiv w:val="1"/>
      <w:marLeft w:val="0"/>
      <w:marRight w:val="0"/>
      <w:marTop w:val="0"/>
      <w:marBottom w:val="0"/>
      <w:divBdr>
        <w:top w:val="none" w:sz="0" w:space="0" w:color="auto"/>
        <w:left w:val="none" w:sz="0" w:space="0" w:color="auto"/>
        <w:bottom w:val="none" w:sz="0" w:space="0" w:color="auto"/>
        <w:right w:val="none" w:sz="0" w:space="0" w:color="auto"/>
      </w:divBdr>
      <w:divsChild>
        <w:div w:id="1144540373">
          <w:marLeft w:val="706"/>
          <w:marRight w:val="0"/>
          <w:marTop w:val="0"/>
          <w:marBottom w:val="0"/>
          <w:divBdr>
            <w:top w:val="none" w:sz="0" w:space="0" w:color="auto"/>
            <w:left w:val="none" w:sz="0" w:space="0" w:color="auto"/>
            <w:bottom w:val="none" w:sz="0" w:space="0" w:color="auto"/>
            <w:right w:val="none" w:sz="0" w:space="0" w:color="auto"/>
          </w:divBdr>
        </w:div>
      </w:divsChild>
    </w:div>
    <w:div w:id="759527829">
      <w:bodyDiv w:val="1"/>
      <w:marLeft w:val="0"/>
      <w:marRight w:val="0"/>
      <w:marTop w:val="0"/>
      <w:marBottom w:val="0"/>
      <w:divBdr>
        <w:top w:val="none" w:sz="0" w:space="0" w:color="auto"/>
        <w:left w:val="none" w:sz="0" w:space="0" w:color="auto"/>
        <w:bottom w:val="none" w:sz="0" w:space="0" w:color="auto"/>
        <w:right w:val="none" w:sz="0" w:space="0" w:color="auto"/>
      </w:divBdr>
    </w:div>
    <w:div w:id="794638159">
      <w:bodyDiv w:val="1"/>
      <w:marLeft w:val="0"/>
      <w:marRight w:val="0"/>
      <w:marTop w:val="0"/>
      <w:marBottom w:val="0"/>
      <w:divBdr>
        <w:top w:val="none" w:sz="0" w:space="0" w:color="auto"/>
        <w:left w:val="none" w:sz="0" w:space="0" w:color="auto"/>
        <w:bottom w:val="none" w:sz="0" w:space="0" w:color="auto"/>
        <w:right w:val="none" w:sz="0" w:space="0" w:color="auto"/>
      </w:divBdr>
    </w:div>
    <w:div w:id="803085039">
      <w:bodyDiv w:val="1"/>
      <w:marLeft w:val="0"/>
      <w:marRight w:val="0"/>
      <w:marTop w:val="0"/>
      <w:marBottom w:val="0"/>
      <w:divBdr>
        <w:top w:val="none" w:sz="0" w:space="0" w:color="auto"/>
        <w:left w:val="none" w:sz="0" w:space="0" w:color="auto"/>
        <w:bottom w:val="none" w:sz="0" w:space="0" w:color="auto"/>
        <w:right w:val="none" w:sz="0" w:space="0" w:color="auto"/>
      </w:divBdr>
    </w:div>
    <w:div w:id="814641275">
      <w:bodyDiv w:val="1"/>
      <w:marLeft w:val="0"/>
      <w:marRight w:val="0"/>
      <w:marTop w:val="0"/>
      <w:marBottom w:val="0"/>
      <w:divBdr>
        <w:top w:val="none" w:sz="0" w:space="0" w:color="auto"/>
        <w:left w:val="none" w:sz="0" w:space="0" w:color="auto"/>
        <w:bottom w:val="none" w:sz="0" w:space="0" w:color="auto"/>
        <w:right w:val="none" w:sz="0" w:space="0" w:color="auto"/>
      </w:divBdr>
    </w:div>
    <w:div w:id="830295920">
      <w:bodyDiv w:val="1"/>
      <w:marLeft w:val="0"/>
      <w:marRight w:val="0"/>
      <w:marTop w:val="0"/>
      <w:marBottom w:val="0"/>
      <w:divBdr>
        <w:top w:val="none" w:sz="0" w:space="0" w:color="auto"/>
        <w:left w:val="none" w:sz="0" w:space="0" w:color="auto"/>
        <w:bottom w:val="none" w:sz="0" w:space="0" w:color="auto"/>
        <w:right w:val="none" w:sz="0" w:space="0" w:color="auto"/>
      </w:divBdr>
      <w:divsChild>
        <w:div w:id="1051420123">
          <w:marLeft w:val="662"/>
          <w:marRight w:val="0"/>
          <w:marTop w:val="0"/>
          <w:marBottom w:val="285"/>
          <w:divBdr>
            <w:top w:val="none" w:sz="0" w:space="0" w:color="auto"/>
            <w:left w:val="none" w:sz="0" w:space="0" w:color="auto"/>
            <w:bottom w:val="none" w:sz="0" w:space="0" w:color="auto"/>
            <w:right w:val="none" w:sz="0" w:space="0" w:color="auto"/>
          </w:divBdr>
        </w:div>
      </w:divsChild>
    </w:div>
    <w:div w:id="840776137">
      <w:bodyDiv w:val="1"/>
      <w:marLeft w:val="0"/>
      <w:marRight w:val="0"/>
      <w:marTop w:val="0"/>
      <w:marBottom w:val="0"/>
      <w:divBdr>
        <w:top w:val="none" w:sz="0" w:space="0" w:color="auto"/>
        <w:left w:val="none" w:sz="0" w:space="0" w:color="auto"/>
        <w:bottom w:val="none" w:sz="0" w:space="0" w:color="auto"/>
        <w:right w:val="none" w:sz="0" w:space="0" w:color="auto"/>
      </w:divBdr>
    </w:div>
    <w:div w:id="847207740">
      <w:bodyDiv w:val="1"/>
      <w:marLeft w:val="0"/>
      <w:marRight w:val="0"/>
      <w:marTop w:val="0"/>
      <w:marBottom w:val="0"/>
      <w:divBdr>
        <w:top w:val="none" w:sz="0" w:space="0" w:color="auto"/>
        <w:left w:val="none" w:sz="0" w:space="0" w:color="auto"/>
        <w:bottom w:val="none" w:sz="0" w:space="0" w:color="auto"/>
        <w:right w:val="none" w:sz="0" w:space="0" w:color="auto"/>
      </w:divBdr>
    </w:div>
    <w:div w:id="896086027">
      <w:bodyDiv w:val="1"/>
      <w:marLeft w:val="0"/>
      <w:marRight w:val="0"/>
      <w:marTop w:val="0"/>
      <w:marBottom w:val="0"/>
      <w:divBdr>
        <w:top w:val="none" w:sz="0" w:space="0" w:color="auto"/>
        <w:left w:val="none" w:sz="0" w:space="0" w:color="auto"/>
        <w:bottom w:val="none" w:sz="0" w:space="0" w:color="auto"/>
        <w:right w:val="none" w:sz="0" w:space="0" w:color="auto"/>
      </w:divBdr>
    </w:div>
    <w:div w:id="933778574">
      <w:bodyDiv w:val="1"/>
      <w:marLeft w:val="0"/>
      <w:marRight w:val="0"/>
      <w:marTop w:val="0"/>
      <w:marBottom w:val="0"/>
      <w:divBdr>
        <w:top w:val="none" w:sz="0" w:space="0" w:color="auto"/>
        <w:left w:val="none" w:sz="0" w:space="0" w:color="auto"/>
        <w:bottom w:val="none" w:sz="0" w:space="0" w:color="auto"/>
        <w:right w:val="none" w:sz="0" w:space="0" w:color="auto"/>
      </w:divBdr>
    </w:div>
    <w:div w:id="935285149">
      <w:bodyDiv w:val="1"/>
      <w:marLeft w:val="0"/>
      <w:marRight w:val="0"/>
      <w:marTop w:val="0"/>
      <w:marBottom w:val="0"/>
      <w:divBdr>
        <w:top w:val="none" w:sz="0" w:space="0" w:color="auto"/>
        <w:left w:val="none" w:sz="0" w:space="0" w:color="auto"/>
        <w:bottom w:val="none" w:sz="0" w:space="0" w:color="auto"/>
        <w:right w:val="none" w:sz="0" w:space="0" w:color="auto"/>
      </w:divBdr>
    </w:div>
    <w:div w:id="950823784">
      <w:bodyDiv w:val="1"/>
      <w:marLeft w:val="0"/>
      <w:marRight w:val="0"/>
      <w:marTop w:val="0"/>
      <w:marBottom w:val="0"/>
      <w:divBdr>
        <w:top w:val="none" w:sz="0" w:space="0" w:color="auto"/>
        <w:left w:val="none" w:sz="0" w:space="0" w:color="auto"/>
        <w:bottom w:val="none" w:sz="0" w:space="0" w:color="auto"/>
        <w:right w:val="none" w:sz="0" w:space="0" w:color="auto"/>
      </w:divBdr>
    </w:div>
    <w:div w:id="1035430183">
      <w:bodyDiv w:val="1"/>
      <w:marLeft w:val="0"/>
      <w:marRight w:val="0"/>
      <w:marTop w:val="0"/>
      <w:marBottom w:val="0"/>
      <w:divBdr>
        <w:top w:val="none" w:sz="0" w:space="0" w:color="auto"/>
        <w:left w:val="none" w:sz="0" w:space="0" w:color="auto"/>
        <w:bottom w:val="none" w:sz="0" w:space="0" w:color="auto"/>
        <w:right w:val="none" w:sz="0" w:space="0" w:color="auto"/>
      </w:divBdr>
      <w:divsChild>
        <w:div w:id="320042311">
          <w:marLeft w:val="576"/>
          <w:marRight w:val="0"/>
          <w:marTop w:val="0"/>
          <w:marBottom w:val="0"/>
          <w:divBdr>
            <w:top w:val="none" w:sz="0" w:space="0" w:color="auto"/>
            <w:left w:val="none" w:sz="0" w:space="0" w:color="auto"/>
            <w:bottom w:val="none" w:sz="0" w:space="0" w:color="auto"/>
            <w:right w:val="none" w:sz="0" w:space="0" w:color="auto"/>
          </w:divBdr>
        </w:div>
      </w:divsChild>
    </w:div>
    <w:div w:id="1043481794">
      <w:bodyDiv w:val="1"/>
      <w:marLeft w:val="0"/>
      <w:marRight w:val="0"/>
      <w:marTop w:val="0"/>
      <w:marBottom w:val="0"/>
      <w:divBdr>
        <w:top w:val="none" w:sz="0" w:space="0" w:color="auto"/>
        <w:left w:val="none" w:sz="0" w:space="0" w:color="auto"/>
        <w:bottom w:val="none" w:sz="0" w:space="0" w:color="auto"/>
        <w:right w:val="none" w:sz="0" w:space="0" w:color="auto"/>
      </w:divBdr>
    </w:div>
    <w:div w:id="1181817269">
      <w:bodyDiv w:val="1"/>
      <w:marLeft w:val="0"/>
      <w:marRight w:val="0"/>
      <w:marTop w:val="0"/>
      <w:marBottom w:val="0"/>
      <w:divBdr>
        <w:top w:val="none" w:sz="0" w:space="0" w:color="auto"/>
        <w:left w:val="none" w:sz="0" w:space="0" w:color="auto"/>
        <w:bottom w:val="none" w:sz="0" w:space="0" w:color="auto"/>
        <w:right w:val="none" w:sz="0" w:space="0" w:color="auto"/>
      </w:divBdr>
    </w:div>
    <w:div w:id="1197081601">
      <w:bodyDiv w:val="1"/>
      <w:marLeft w:val="0"/>
      <w:marRight w:val="0"/>
      <w:marTop w:val="0"/>
      <w:marBottom w:val="0"/>
      <w:divBdr>
        <w:top w:val="none" w:sz="0" w:space="0" w:color="auto"/>
        <w:left w:val="none" w:sz="0" w:space="0" w:color="auto"/>
        <w:bottom w:val="none" w:sz="0" w:space="0" w:color="auto"/>
        <w:right w:val="none" w:sz="0" w:space="0" w:color="auto"/>
      </w:divBdr>
      <w:divsChild>
        <w:div w:id="1368607160">
          <w:marLeft w:val="576"/>
          <w:marRight w:val="0"/>
          <w:marTop w:val="80"/>
          <w:marBottom w:val="0"/>
          <w:divBdr>
            <w:top w:val="none" w:sz="0" w:space="0" w:color="auto"/>
            <w:left w:val="none" w:sz="0" w:space="0" w:color="auto"/>
            <w:bottom w:val="none" w:sz="0" w:space="0" w:color="auto"/>
            <w:right w:val="none" w:sz="0" w:space="0" w:color="auto"/>
          </w:divBdr>
        </w:div>
        <w:div w:id="797841861">
          <w:marLeft w:val="576"/>
          <w:marRight w:val="0"/>
          <w:marTop w:val="80"/>
          <w:marBottom w:val="0"/>
          <w:divBdr>
            <w:top w:val="none" w:sz="0" w:space="0" w:color="auto"/>
            <w:left w:val="none" w:sz="0" w:space="0" w:color="auto"/>
            <w:bottom w:val="none" w:sz="0" w:space="0" w:color="auto"/>
            <w:right w:val="none" w:sz="0" w:space="0" w:color="auto"/>
          </w:divBdr>
        </w:div>
        <w:div w:id="875852783">
          <w:marLeft w:val="576"/>
          <w:marRight w:val="0"/>
          <w:marTop w:val="80"/>
          <w:marBottom w:val="0"/>
          <w:divBdr>
            <w:top w:val="none" w:sz="0" w:space="0" w:color="auto"/>
            <w:left w:val="none" w:sz="0" w:space="0" w:color="auto"/>
            <w:bottom w:val="none" w:sz="0" w:space="0" w:color="auto"/>
            <w:right w:val="none" w:sz="0" w:space="0" w:color="auto"/>
          </w:divBdr>
        </w:div>
      </w:divsChild>
    </w:div>
    <w:div w:id="1216040751">
      <w:bodyDiv w:val="1"/>
      <w:marLeft w:val="0"/>
      <w:marRight w:val="0"/>
      <w:marTop w:val="0"/>
      <w:marBottom w:val="0"/>
      <w:divBdr>
        <w:top w:val="none" w:sz="0" w:space="0" w:color="auto"/>
        <w:left w:val="none" w:sz="0" w:space="0" w:color="auto"/>
        <w:bottom w:val="none" w:sz="0" w:space="0" w:color="auto"/>
        <w:right w:val="none" w:sz="0" w:space="0" w:color="auto"/>
      </w:divBdr>
    </w:div>
    <w:div w:id="1231841608">
      <w:bodyDiv w:val="1"/>
      <w:marLeft w:val="0"/>
      <w:marRight w:val="0"/>
      <w:marTop w:val="0"/>
      <w:marBottom w:val="0"/>
      <w:divBdr>
        <w:top w:val="none" w:sz="0" w:space="0" w:color="auto"/>
        <w:left w:val="none" w:sz="0" w:space="0" w:color="auto"/>
        <w:bottom w:val="none" w:sz="0" w:space="0" w:color="auto"/>
        <w:right w:val="none" w:sz="0" w:space="0" w:color="auto"/>
      </w:divBdr>
    </w:div>
    <w:div w:id="1240944893">
      <w:bodyDiv w:val="1"/>
      <w:marLeft w:val="0"/>
      <w:marRight w:val="0"/>
      <w:marTop w:val="0"/>
      <w:marBottom w:val="0"/>
      <w:divBdr>
        <w:top w:val="none" w:sz="0" w:space="0" w:color="auto"/>
        <w:left w:val="none" w:sz="0" w:space="0" w:color="auto"/>
        <w:bottom w:val="none" w:sz="0" w:space="0" w:color="auto"/>
        <w:right w:val="none" w:sz="0" w:space="0" w:color="auto"/>
      </w:divBdr>
    </w:div>
    <w:div w:id="1256596724">
      <w:bodyDiv w:val="1"/>
      <w:marLeft w:val="0"/>
      <w:marRight w:val="0"/>
      <w:marTop w:val="0"/>
      <w:marBottom w:val="0"/>
      <w:divBdr>
        <w:top w:val="none" w:sz="0" w:space="0" w:color="auto"/>
        <w:left w:val="none" w:sz="0" w:space="0" w:color="auto"/>
        <w:bottom w:val="none" w:sz="0" w:space="0" w:color="auto"/>
        <w:right w:val="none" w:sz="0" w:space="0" w:color="auto"/>
      </w:divBdr>
    </w:div>
    <w:div w:id="1266962761">
      <w:bodyDiv w:val="1"/>
      <w:marLeft w:val="0"/>
      <w:marRight w:val="0"/>
      <w:marTop w:val="0"/>
      <w:marBottom w:val="0"/>
      <w:divBdr>
        <w:top w:val="none" w:sz="0" w:space="0" w:color="auto"/>
        <w:left w:val="none" w:sz="0" w:space="0" w:color="auto"/>
        <w:bottom w:val="none" w:sz="0" w:space="0" w:color="auto"/>
        <w:right w:val="none" w:sz="0" w:space="0" w:color="auto"/>
      </w:divBdr>
      <w:divsChild>
        <w:div w:id="1543205470">
          <w:marLeft w:val="720"/>
          <w:marRight w:val="0"/>
          <w:marTop w:val="96"/>
          <w:marBottom w:val="0"/>
          <w:divBdr>
            <w:top w:val="none" w:sz="0" w:space="0" w:color="auto"/>
            <w:left w:val="none" w:sz="0" w:space="0" w:color="auto"/>
            <w:bottom w:val="none" w:sz="0" w:space="0" w:color="auto"/>
            <w:right w:val="none" w:sz="0" w:space="0" w:color="auto"/>
          </w:divBdr>
        </w:div>
        <w:div w:id="546262202">
          <w:marLeft w:val="1354"/>
          <w:marRight w:val="0"/>
          <w:marTop w:val="96"/>
          <w:marBottom w:val="0"/>
          <w:divBdr>
            <w:top w:val="none" w:sz="0" w:space="0" w:color="auto"/>
            <w:left w:val="none" w:sz="0" w:space="0" w:color="auto"/>
            <w:bottom w:val="none" w:sz="0" w:space="0" w:color="auto"/>
            <w:right w:val="none" w:sz="0" w:space="0" w:color="auto"/>
          </w:divBdr>
        </w:div>
        <w:div w:id="743381802">
          <w:marLeft w:val="720"/>
          <w:marRight w:val="0"/>
          <w:marTop w:val="96"/>
          <w:marBottom w:val="0"/>
          <w:divBdr>
            <w:top w:val="none" w:sz="0" w:space="0" w:color="auto"/>
            <w:left w:val="none" w:sz="0" w:space="0" w:color="auto"/>
            <w:bottom w:val="none" w:sz="0" w:space="0" w:color="auto"/>
            <w:right w:val="none" w:sz="0" w:space="0" w:color="auto"/>
          </w:divBdr>
        </w:div>
        <w:div w:id="874192350">
          <w:marLeft w:val="720"/>
          <w:marRight w:val="0"/>
          <w:marTop w:val="96"/>
          <w:marBottom w:val="0"/>
          <w:divBdr>
            <w:top w:val="none" w:sz="0" w:space="0" w:color="auto"/>
            <w:left w:val="none" w:sz="0" w:space="0" w:color="auto"/>
            <w:bottom w:val="none" w:sz="0" w:space="0" w:color="auto"/>
            <w:right w:val="none" w:sz="0" w:space="0" w:color="auto"/>
          </w:divBdr>
        </w:div>
      </w:divsChild>
    </w:div>
    <w:div w:id="1270116052">
      <w:bodyDiv w:val="1"/>
      <w:marLeft w:val="0"/>
      <w:marRight w:val="0"/>
      <w:marTop w:val="0"/>
      <w:marBottom w:val="0"/>
      <w:divBdr>
        <w:top w:val="none" w:sz="0" w:space="0" w:color="auto"/>
        <w:left w:val="none" w:sz="0" w:space="0" w:color="auto"/>
        <w:bottom w:val="none" w:sz="0" w:space="0" w:color="auto"/>
        <w:right w:val="none" w:sz="0" w:space="0" w:color="auto"/>
      </w:divBdr>
    </w:div>
    <w:div w:id="1285816844">
      <w:bodyDiv w:val="1"/>
      <w:marLeft w:val="0"/>
      <w:marRight w:val="0"/>
      <w:marTop w:val="0"/>
      <w:marBottom w:val="0"/>
      <w:divBdr>
        <w:top w:val="none" w:sz="0" w:space="0" w:color="auto"/>
        <w:left w:val="none" w:sz="0" w:space="0" w:color="auto"/>
        <w:bottom w:val="none" w:sz="0" w:space="0" w:color="auto"/>
        <w:right w:val="none" w:sz="0" w:space="0" w:color="auto"/>
      </w:divBdr>
    </w:div>
    <w:div w:id="1293946024">
      <w:bodyDiv w:val="1"/>
      <w:marLeft w:val="0"/>
      <w:marRight w:val="0"/>
      <w:marTop w:val="0"/>
      <w:marBottom w:val="0"/>
      <w:divBdr>
        <w:top w:val="none" w:sz="0" w:space="0" w:color="auto"/>
        <w:left w:val="none" w:sz="0" w:space="0" w:color="auto"/>
        <w:bottom w:val="none" w:sz="0" w:space="0" w:color="auto"/>
        <w:right w:val="none" w:sz="0" w:space="0" w:color="auto"/>
      </w:divBdr>
    </w:div>
    <w:div w:id="1317757076">
      <w:bodyDiv w:val="1"/>
      <w:marLeft w:val="0"/>
      <w:marRight w:val="0"/>
      <w:marTop w:val="0"/>
      <w:marBottom w:val="0"/>
      <w:divBdr>
        <w:top w:val="none" w:sz="0" w:space="0" w:color="auto"/>
        <w:left w:val="none" w:sz="0" w:space="0" w:color="auto"/>
        <w:bottom w:val="none" w:sz="0" w:space="0" w:color="auto"/>
        <w:right w:val="none" w:sz="0" w:space="0" w:color="auto"/>
      </w:divBdr>
    </w:div>
    <w:div w:id="1353529904">
      <w:bodyDiv w:val="1"/>
      <w:marLeft w:val="0"/>
      <w:marRight w:val="120"/>
      <w:marTop w:val="0"/>
      <w:marBottom w:val="0"/>
      <w:divBdr>
        <w:top w:val="none" w:sz="0" w:space="0" w:color="auto"/>
        <w:left w:val="none" w:sz="0" w:space="0" w:color="auto"/>
        <w:bottom w:val="none" w:sz="0" w:space="0" w:color="auto"/>
        <w:right w:val="none" w:sz="0" w:space="0" w:color="auto"/>
      </w:divBdr>
      <w:divsChild>
        <w:div w:id="1575893405">
          <w:marLeft w:val="0"/>
          <w:marRight w:val="0"/>
          <w:marTop w:val="0"/>
          <w:marBottom w:val="0"/>
          <w:divBdr>
            <w:top w:val="none" w:sz="0" w:space="0" w:color="auto"/>
            <w:left w:val="none" w:sz="0" w:space="0" w:color="auto"/>
            <w:bottom w:val="none" w:sz="0" w:space="0" w:color="auto"/>
            <w:right w:val="none" w:sz="0" w:space="0" w:color="auto"/>
          </w:divBdr>
          <w:divsChild>
            <w:div w:id="1816026017">
              <w:marLeft w:val="0"/>
              <w:marRight w:val="0"/>
              <w:marTop w:val="0"/>
              <w:marBottom w:val="288"/>
              <w:divBdr>
                <w:top w:val="none" w:sz="0" w:space="0" w:color="auto"/>
                <w:left w:val="none" w:sz="0" w:space="0" w:color="auto"/>
                <w:bottom w:val="none" w:sz="0" w:space="0" w:color="auto"/>
                <w:right w:val="none" w:sz="0" w:space="0" w:color="auto"/>
              </w:divBdr>
              <w:divsChild>
                <w:div w:id="1517037920">
                  <w:marLeft w:val="0"/>
                  <w:marRight w:val="0"/>
                  <w:marTop w:val="0"/>
                  <w:marBottom w:val="0"/>
                  <w:divBdr>
                    <w:top w:val="none" w:sz="0" w:space="0" w:color="auto"/>
                    <w:left w:val="none" w:sz="0" w:space="0" w:color="auto"/>
                    <w:bottom w:val="none" w:sz="0" w:space="0" w:color="auto"/>
                    <w:right w:val="none" w:sz="0" w:space="0" w:color="auto"/>
                  </w:divBdr>
                </w:div>
                <w:div w:id="159856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6920">
      <w:bodyDiv w:val="1"/>
      <w:marLeft w:val="0"/>
      <w:marRight w:val="0"/>
      <w:marTop w:val="0"/>
      <w:marBottom w:val="0"/>
      <w:divBdr>
        <w:top w:val="none" w:sz="0" w:space="0" w:color="auto"/>
        <w:left w:val="none" w:sz="0" w:space="0" w:color="auto"/>
        <w:bottom w:val="none" w:sz="0" w:space="0" w:color="auto"/>
        <w:right w:val="none" w:sz="0" w:space="0" w:color="auto"/>
      </w:divBdr>
      <w:divsChild>
        <w:div w:id="1957832228">
          <w:marLeft w:val="576"/>
          <w:marRight w:val="0"/>
          <w:marTop w:val="80"/>
          <w:marBottom w:val="0"/>
          <w:divBdr>
            <w:top w:val="none" w:sz="0" w:space="0" w:color="auto"/>
            <w:left w:val="none" w:sz="0" w:space="0" w:color="auto"/>
            <w:bottom w:val="none" w:sz="0" w:space="0" w:color="auto"/>
            <w:right w:val="none" w:sz="0" w:space="0" w:color="auto"/>
          </w:divBdr>
        </w:div>
        <w:div w:id="929506328">
          <w:marLeft w:val="576"/>
          <w:marRight w:val="0"/>
          <w:marTop w:val="80"/>
          <w:marBottom w:val="0"/>
          <w:divBdr>
            <w:top w:val="none" w:sz="0" w:space="0" w:color="auto"/>
            <w:left w:val="none" w:sz="0" w:space="0" w:color="auto"/>
            <w:bottom w:val="none" w:sz="0" w:space="0" w:color="auto"/>
            <w:right w:val="none" w:sz="0" w:space="0" w:color="auto"/>
          </w:divBdr>
        </w:div>
        <w:div w:id="1252816269">
          <w:marLeft w:val="576"/>
          <w:marRight w:val="0"/>
          <w:marTop w:val="80"/>
          <w:marBottom w:val="0"/>
          <w:divBdr>
            <w:top w:val="none" w:sz="0" w:space="0" w:color="auto"/>
            <w:left w:val="none" w:sz="0" w:space="0" w:color="auto"/>
            <w:bottom w:val="none" w:sz="0" w:space="0" w:color="auto"/>
            <w:right w:val="none" w:sz="0" w:space="0" w:color="auto"/>
          </w:divBdr>
        </w:div>
        <w:div w:id="1477184285">
          <w:marLeft w:val="576"/>
          <w:marRight w:val="0"/>
          <w:marTop w:val="80"/>
          <w:marBottom w:val="0"/>
          <w:divBdr>
            <w:top w:val="none" w:sz="0" w:space="0" w:color="auto"/>
            <w:left w:val="none" w:sz="0" w:space="0" w:color="auto"/>
            <w:bottom w:val="none" w:sz="0" w:space="0" w:color="auto"/>
            <w:right w:val="none" w:sz="0" w:space="0" w:color="auto"/>
          </w:divBdr>
        </w:div>
      </w:divsChild>
    </w:div>
    <w:div w:id="1392735262">
      <w:bodyDiv w:val="1"/>
      <w:marLeft w:val="0"/>
      <w:marRight w:val="0"/>
      <w:marTop w:val="0"/>
      <w:marBottom w:val="0"/>
      <w:divBdr>
        <w:top w:val="none" w:sz="0" w:space="0" w:color="auto"/>
        <w:left w:val="none" w:sz="0" w:space="0" w:color="auto"/>
        <w:bottom w:val="none" w:sz="0" w:space="0" w:color="auto"/>
        <w:right w:val="none" w:sz="0" w:space="0" w:color="auto"/>
      </w:divBdr>
    </w:div>
    <w:div w:id="1398552273">
      <w:bodyDiv w:val="1"/>
      <w:marLeft w:val="0"/>
      <w:marRight w:val="0"/>
      <w:marTop w:val="0"/>
      <w:marBottom w:val="0"/>
      <w:divBdr>
        <w:top w:val="none" w:sz="0" w:space="0" w:color="auto"/>
        <w:left w:val="none" w:sz="0" w:space="0" w:color="auto"/>
        <w:bottom w:val="none" w:sz="0" w:space="0" w:color="auto"/>
        <w:right w:val="none" w:sz="0" w:space="0" w:color="auto"/>
      </w:divBdr>
      <w:divsChild>
        <w:div w:id="142148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033534">
      <w:bodyDiv w:val="1"/>
      <w:marLeft w:val="0"/>
      <w:marRight w:val="0"/>
      <w:marTop w:val="0"/>
      <w:marBottom w:val="0"/>
      <w:divBdr>
        <w:top w:val="none" w:sz="0" w:space="0" w:color="auto"/>
        <w:left w:val="none" w:sz="0" w:space="0" w:color="auto"/>
        <w:bottom w:val="none" w:sz="0" w:space="0" w:color="auto"/>
        <w:right w:val="none" w:sz="0" w:space="0" w:color="auto"/>
      </w:divBdr>
    </w:div>
    <w:div w:id="1432243511">
      <w:bodyDiv w:val="1"/>
      <w:marLeft w:val="0"/>
      <w:marRight w:val="0"/>
      <w:marTop w:val="0"/>
      <w:marBottom w:val="0"/>
      <w:divBdr>
        <w:top w:val="none" w:sz="0" w:space="0" w:color="auto"/>
        <w:left w:val="none" w:sz="0" w:space="0" w:color="auto"/>
        <w:bottom w:val="none" w:sz="0" w:space="0" w:color="auto"/>
        <w:right w:val="none" w:sz="0" w:space="0" w:color="auto"/>
      </w:divBdr>
      <w:divsChild>
        <w:div w:id="719867935">
          <w:marLeft w:val="0"/>
          <w:marRight w:val="0"/>
          <w:marTop w:val="0"/>
          <w:marBottom w:val="0"/>
          <w:divBdr>
            <w:top w:val="none" w:sz="0" w:space="0" w:color="auto"/>
            <w:left w:val="none" w:sz="0" w:space="0" w:color="auto"/>
            <w:bottom w:val="none" w:sz="0" w:space="0" w:color="auto"/>
            <w:right w:val="none" w:sz="0" w:space="0" w:color="auto"/>
          </w:divBdr>
          <w:divsChild>
            <w:div w:id="547111498">
              <w:marLeft w:val="0"/>
              <w:marRight w:val="0"/>
              <w:marTop w:val="0"/>
              <w:marBottom w:val="0"/>
              <w:divBdr>
                <w:top w:val="none" w:sz="0" w:space="0" w:color="auto"/>
                <w:left w:val="none" w:sz="0" w:space="0" w:color="auto"/>
                <w:bottom w:val="none" w:sz="0" w:space="0" w:color="auto"/>
                <w:right w:val="none" w:sz="0" w:space="0" w:color="auto"/>
              </w:divBdr>
              <w:divsChild>
                <w:div w:id="9308211">
                  <w:marLeft w:val="0"/>
                  <w:marRight w:val="-6084"/>
                  <w:marTop w:val="0"/>
                  <w:marBottom w:val="0"/>
                  <w:divBdr>
                    <w:top w:val="none" w:sz="0" w:space="0" w:color="auto"/>
                    <w:left w:val="none" w:sz="0" w:space="0" w:color="auto"/>
                    <w:bottom w:val="none" w:sz="0" w:space="0" w:color="auto"/>
                    <w:right w:val="none" w:sz="0" w:space="0" w:color="auto"/>
                  </w:divBdr>
                  <w:divsChild>
                    <w:div w:id="466360668">
                      <w:marLeft w:val="0"/>
                      <w:marRight w:val="5604"/>
                      <w:marTop w:val="0"/>
                      <w:marBottom w:val="0"/>
                      <w:divBdr>
                        <w:top w:val="none" w:sz="0" w:space="0" w:color="auto"/>
                        <w:left w:val="none" w:sz="0" w:space="0" w:color="auto"/>
                        <w:bottom w:val="none" w:sz="0" w:space="0" w:color="auto"/>
                        <w:right w:val="none" w:sz="0" w:space="0" w:color="auto"/>
                      </w:divBdr>
                      <w:divsChild>
                        <w:div w:id="1707218643">
                          <w:marLeft w:val="0"/>
                          <w:marRight w:val="0"/>
                          <w:marTop w:val="0"/>
                          <w:marBottom w:val="0"/>
                          <w:divBdr>
                            <w:top w:val="none" w:sz="0" w:space="0" w:color="auto"/>
                            <w:left w:val="none" w:sz="0" w:space="0" w:color="auto"/>
                            <w:bottom w:val="none" w:sz="0" w:space="0" w:color="auto"/>
                            <w:right w:val="none" w:sz="0" w:space="0" w:color="auto"/>
                          </w:divBdr>
                          <w:divsChild>
                            <w:div w:id="108864577">
                              <w:marLeft w:val="0"/>
                              <w:marRight w:val="0"/>
                              <w:marTop w:val="120"/>
                              <w:marBottom w:val="360"/>
                              <w:divBdr>
                                <w:top w:val="none" w:sz="0" w:space="0" w:color="auto"/>
                                <w:left w:val="none" w:sz="0" w:space="0" w:color="auto"/>
                                <w:bottom w:val="none" w:sz="0" w:space="0" w:color="auto"/>
                                <w:right w:val="none" w:sz="0" w:space="0" w:color="auto"/>
                              </w:divBdr>
                              <w:divsChild>
                                <w:div w:id="12289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729461">
      <w:bodyDiv w:val="1"/>
      <w:marLeft w:val="0"/>
      <w:marRight w:val="120"/>
      <w:marTop w:val="0"/>
      <w:marBottom w:val="0"/>
      <w:divBdr>
        <w:top w:val="none" w:sz="0" w:space="0" w:color="auto"/>
        <w:left w:val="none" w:sz="0" w:space="0" w:color="auto"/>
        <w:bottom w:val="none" w:sz="0" w:space="0" w:color="auto"/>
        <w:right w:val="none" w:sz="0" w:space="0" w:color="auto"/>
      </w:divBdr>
      <w:divsChild>
        <w:div w:id="2086995737">
          <w:marLeft w:val="0"/>
          <w:marRight w:val="0"/>
          <w:marTop w:val="0"/>
          <w:marBottom w:val="288"/>
          <w:divBdr>
            <w:top w:val="none" w:sz="0" w:space="0" w:color="auto"/>
            <w:left w:val="none" w:sz="0" w:space="0" w:color="auto"/>
            <w:bottom w:val="none" w:sz="0" w:space="0" w:color="auto"/>
            <w:right w:val="none" w:sz="0" w:space="0" w:color="auto"/>
          </w:divBdr>
          <w:divsChild>
            <w:div w:id="228924491">
              <w:marLeft w:val="0"/>
              <w:marRight w:val="0"/>
              <w:marTop w:val="0"/>
              <w:marBottom w:val="0"/>
              <w:divBdr>
                <w:top w:val="none" w:sz="0" w:space="0" w:color="auto"/>
                <w:left w:val="none" w:sz="0" w:space="0" w:color="auto"/>
                <w:bottom w:val="none" w:sz="0" w:space="0" w:color="auto"/>
                <w:right w:val="none" w:sz="0" w:space="0" w:color="auto"/>
              </w:divBdr>
            </w:div>
            <w:div w:id="1182889312">
              <w:marLeft w:val="0"/>
              <w:marRight w:val="0"/>
              <w:marTop w:val="217"/>
              <w:marBottom w:val="0"/>
              <w:divBdr>
                <w:top w:val="none" w:sz="0" w:space="0" w:color="auto"/>
                <w:left w:val="none" w:sz="0" w:space="0" w:color="auto"/>
                <w:bottom w:val="none" w:sz="0" w:space="0" w:color="auto"/>
                <w:right w:val="none" w:sz="0" w:space="0" w:color="auto"/>
              </w:divBdr>
            </w:div>
          </w:divsChild>
        </w:div>
      </w:divsChild>
    </w:div>
    <w:div w:id="1500585211">
      <w:bodyDiv w:val="1"/>
      <w:marLeft w:val="0"/>
      <w:marRight w:val="0"/>
      <w:marTop w:val="0"/>
      <w:marBottom w:val="0"/>
      <w:divBdr>
        <w:top w:val="none" w:sz="0" w:space="0" w:color="auto"/>
        <w:left w:val="none" w:sz="0" w:space="0" w:color="auto"/>
        <w:bottom w:val="none" w:sz="0" w:space="0" w:color="auto"/>
        <w:right w:val="none" w:sz="0" w:space="0" w:color="auto"/>
      </w:divBdr>
    </w:div>
    <w:div w:id="1500927669">
      <w:bodyDiv w:val="1"/>
      <w:marLeft w:val="0"/>
      <w:marRight w:val="0"/>
      <w:marTop w:val="0"/>
      <w:marBottom w:val="0"/>
      <w:divBdr>
        <w:top w:val="none" w:sz="0" w:space="0" w:color="auto"/>
        <w:left w:val="none" w:sz="0" w:space="0" w:color="auto"/>
        <w:bottom w:val="none" w:sz="0" w:space="0" w:color="auto"/>
        <w:right w:val="none" w:sz="0" w:space="0" w:color="auto"/>
      </w:divBdr>
    </w:div>
    <w:div w:id="1502350773">
      <w:bodyDiv w:val="1"/>
      <w:marLeft w:val="0"/>
      <w:marRight w:val="0"/>
      <w:marTop w:val="0"/>
      <w:marBottom w:val="0"/>
      <w:divBdr>
        <w:top w:val="none" w:sz="0" w:space="0" w:color="auto"/>
        <w:left w:val="none" w:sz="0" w:space="0" w:color="auto"/>
        <w:bottom w:val="none" w:sz="0" w:space="0" w:color="auto"/>
        <w:right w:val="none" w:sz="0" w:space="0" w:color="auto"/>
      </w:divBdr>
    </w:div>
    <w:div w:id="1504780887">
      <w:bodyDiv w:val="1"/>
      <w:marLeft w:val="0"/>
      <w:marRight w:val="0"/>
      <w:marTop w:val="0"/>
      <w:marBottom w:val="0"/>
      <w:divBdr>
        <w:top w:val="none" w:sz="0" w:space="0" w:color="auto"/>
        <w:left w:val="none" w:sz="0" w:space="0" w:color="auto"/>
        <w:bottom w:val="none" w:sz="0" w:space="0" w:color="auto"/>
        <w:right w:val="none" w:sz="0" w:space="0" w:color="auto"/>
      </w:divBdr>
      <w:divsChild>
        <w:div w:id="1540388525">
          <w:marLeft w:val="533"/>
          <w:marRight w:val="0"/>
          <w:marTop w:val="0"/>
          <w:marBottom w:val="285"/>
          <w:divBdr>
            <w:top w:val="none" w:sz="0" w:space="0" w:color="auto"/>
            <w:left w:val="none" w:sz="0" w:space="0" w:color="auto"/>
            <w:bottom w:val="none" w:sz="0" w:space="0" w:color="auto"/>
            <w:right w:val="none" w:sz="0" w:space="0" w:color="auto"/>
          </w:divBdr>
        </w:div>
        <w:div w:id="1611159540">
          <w:marLeft w:val="533"/>
          <w:marRight w:val="0"/>
          <w:marTop w:val="0"/>
          <w:marBottom w:val="285"/>
          <w:divBdr>
            <w:top w:val="none" w:sz="0" w:space="0" w:color="auto"/>
            <w:left w:val="none" w:sz="0" w:space="0" w:color="auto"/>
            <w:bottom w:val="none" w:sz="0" w:space="0" w:color="auto"/>
            <w:right w:val="none" w:sz="0" w:space="0" w:color="auto"/>
          </w:divBdr>
        </w:div>
        <w:div w:id="1818035476">
          <w:marLeft w:val="533"/>
          <w:marRight w:val="0"/>
          <w:marTop w:val="0"/>
          <w:marBottom w:val="285"/>
          <w:divBdr>
            <w:top w:val="none" w:sz="0" w:space="0" w:color="auto"/>
            <w:left w:val="none" w:sz="0" w:space="0" w:color="auto"/>
            <w:bottom w:val="none" w:sz="0" w:space="0" w:color="auto"/>
            <w:right w:val="none" w:sz="0" w:space="0" w:color="auto"/>
          </w:divBdr>
        </w:div>
      </w:divsChild>
    </w:div>
    <w:div w:id="1513102930">
      <w:bodyDiv w:val="1"/>
      <w:marLeft w:val="0"/>
      <w:marRight w:val="0"/>
      <w:marTop w:val="0"/>
      <w:marBottom w:val="0"/>
      <w:divBdr>
        <w:top w:val="none" w:sz="0" w:space="0" w:color="auto"/>
        <w:left w:val="none" w:sz="0" w:space="0" w:color="auto"/>
        <w:bottom w:val="none" w:sz="0" w:space="0" w:color="auto"/>
        <w:right w:val="none" w:sz="0" w:space="0" w:color="auto"/>
      </w:divBdr>
    </w:div>
    <w:div w:id="1518277622">
      <w:bodyDiv w:val="1"/>
      <w:marLeft w:val="0"/>
      <w:marRight w:val="0"/>
      <w:marTop w:val="0"/>
      <w:marBottom w:val="0"/>
      <w:divBdr>
        <w:top w:val="none" w:sz="0" w:space="0" w:color="auto"/>
        <w:left w:val="none" w:sz="0" w:space="0" w:color="auto"/>
        <w:bottom w:val="none" w:sz="0" w:space="0" w:color="auto"/>
        <w:right w:val="none" w:sz="0" w:space="0" w:color="auto"/>
      </w:divBdr>
    </w:div>
    <w:div w:id="1526334634">
      <w:bodyDiv w:val="1"/>
      <w:marLeft w:val="0"/>
      <w:marRight w:val="0"/>
      <w:marTop w:val="0"/>
      <w:marBottom w:val="0"/>
      <w:divBdr>
        <w:top w:val="none" w:sz="0" w:space="0" w:color="auto"/>
        <w:left w:val="none" w:sz="0" w:space="0" w:color="auto"/>
        <w:bottom w:val="none" w:sz="0" w:space="0" w:color="auto"/>
        <w:right w:val="none" w:sz="0" w:space="0" w:color="auto"/>
      </w:divBdr>
    </w:div>
    <w:div w:id="1527790261">
      <w:bodyDiv w:val="1"/>
      <w:marLeft w:val="0"/>
      <w:marRight w:val="0"/>
      <w:marTop w:val="0"/>
      <w:marBottom w:val="0"/>
      <w:divBdr>
        <w:top w:val="none" w:sz="0" w:space="0" w:color="auto"/>
        <w:left w:val="none" w:sz="0" w:space="0" w:color="auto"/>
        <w:bottom w:val="none" w:sz="0" w:space="0" w:color="auto"/>
        <w:right w:val="none" w:sz="0" w:space="0" w:color="auto"/>
      </w:divBdr>
    </w:div>
    <w:div w:id="1540781100">
      <w:bodyDiv w:val="1"/>
      <w:marLeft w:val="0"/>
      <w:marRight w:val="0"/>
      <w:marTop w:val="0"/>
      <w:marBottom w:val="0"/>
      <w:divBdr>
        <w:top w:val="none" w:sz="0" w:space="0" w:color="auto"/>
        <w:left w:val="none" w:sz="0" w:space="0" w:color="auto"/>
        <w:bottom w:val="none" w:sz="0" w:space="0" w:color="auto"/>
        <w:right w:val="none" w:sz="0" w:space="0" w:color="auto"/>
      </w:divBdr>
      <w:divsChild>
        <w:div w:id="360715638">
          <w:marLeft w:val="2333"/>
          <w:marRight w:val="0"/>
          <w:marTop w:val="0"/>
          <w:marBottom w:val="228"/>
          <w:divBdr>
            <w:top w:val="none" w:sz="0" w:space="0" w:color="auto"/>
            <w:left w:val="none" w:sz="0" w:space="0" w:color="auto"/>
            <w:bottom w:val="none" w:sz="0" w:space="0" w:color="auto"/>
            <w:right w:val="none" w:sz="0" w:space="0" w:color="auto"/>
          </w:divBdr>
        </w:div>
        <w:div w:id="1535263220">
          <w:marLeft w:val="2333"/>
          <w:marRight w:val="0"/>
          <w:marTop w:val="0"/>
          <w:marBottom w:val="228"/>
          <w:divBdr>
            <w:top w:val="none" w:sz="0" w:space="0" w:color="auto"/>
            <w:left w:val="none" w:sz="0" w:space="0" w:color="auto"/>
            <w:bottom w:val="none" w:sz="0" w:space="0" w:color="auto"/>
            <w:right w:val="none" w:sz="0" w:space="0" w:color="auto"/>
          </w:divBdr>
        </w:div>
        <w:div w:id="1603684417">
          <w:marLeft w:val="1066"/>
          <w:marRight w:val="0"/>
          <w:marTop w:val="0"/>
          <w:marBottom w:val="285"/>
          <w:divBdr>
            <w:top w:val="none" w:sz="0" w:space="0" w:color="auto"/>
            <w:left w:val="none" w:sz="0" w:space="0" w:color="auto"/>
            <w:bottom w:val="none" w:sz="0" w:space="0" w:color="auto"/>
            <w:right w:val="none" w:sz="0" w:space="0" w:color="auto"/>
          </w:divBdr>
        </w:div>
      </w:divsChild>
    </w:div>
    <w:div w:id="1545823000">
      <w:bodyDiv w:val="1"/>
      <w:marLeft w:val="0"/>
      <w:marRight w:val="0"/>
      <w:marTop w:val="0"/>
      <w:marBottom w:val="0"/>
      <w:divBdr>
        <w:top w:val="none" w:sz="0" w:space="0" w:color="auto"/>
        <w:left w:val="none" w:sz="0" w:space="0" w:color="auto"/>
        <w:bottom w:val="none" w:sz="0" w:space="0" w:color="auto"/>
        <w:right w:val="none" w:sz="0" w:space="0" w:color="auto"/>
      </w:divBdr>
      <w:divsChild>
        <w:div w:id="307513354">
          <w:marLeft w:val="1066"/>
          <w:marRight w:val="0"/>
          <w:marTop w:val="0"/>
          <w:marBottom w:val="285"/>
          <w:divBdr>
            <w:top w:val="none" w:sz="0" w:space="0" w:color="auto"/>
            <w:left w:val="none" w:sz="0" w:space="0" w:color="auto"/>
            <w:bottom w:val="none" w:sz="0" w:space="0" w:color="auto"/>
            <w:right w:val="none" w:sz="0" w:space="0" w:color="auto"/>
          </w:divBdr>
        </w:div>
        <w:div w:id="987905881">
          <w:marLeft w:val="1066"/>
          <w:marRight w:val="0"/>
          <w:marTop w:val="0"/>
          <w:marBottom w:val="285"/>
          <w:divBdr>
            <w:top w:val="none" w:sz="0" w:space="0" w:color="auto"/>
            <w:left w:val="none" w:sz="0" w:space="0" w:color="auto"/>
            <w:bottom w:val="none" w:sz="0" w:space="0" w:color="auto"/>
            <w:right w:val="none" w:sz="0" w:space="0" w:color="auto"/>
          </w:divBdr>
        </w:div>
        <w:div w:id="1778215443">
          <w:marLeft w:val="1066"/>
          <w:marRight w:val="0"/>
          <w:marTop w:val="0"/>
          <w:marBottom w:val="285"/>
          <w:divBdr>
            <w:top w:val="none" w:sz="0" w:space="0" w:color="auto"/>
            <w:left w:val="none" w:sz="0" w:space="0" w:color="auto"/>
            <w:bottom w:val="none" w:sz="0" w:space="0" w:color="auto"/>
            <w:right w:val="none" w:sz="0" w:space="0" w:color="auto"/>
          </w:divBdr>
        </w:div>
      </w:divsChild>
    </w:div>
    <w:div w:id="1556771141">
      <w:bodyDiv w:val="1"/>
      <w:marLeft w:val="-480"/>
      <w:marRight w:val="0"/>
      <w:marTop w:val="0"/>
      <w:marBottom w:val="0"/>
      <w:divBdr>
        <w:top w:val="none" w:sz="0" w:space="0" w:color="auto"/>
        <w:left w:val="none" w:sz="0" w:space="0" w:color="auto"/>
        <w:bottom w:val="none" w:sz="0" w:space="0" w:color="auto"/>
        <w:right w:val="none" w:sz="0" w:space="0" w:color="auto"/>
      </w:divBdr>
      <w:divsChild>
        <w:div w:id="1192231325">
          <w:marLeft w:val="0"/>
          <w:marRight w:val="0"/>
          <w:marTop w:val="0"/>
          <w:marBottom w:val="0"/>
          <w:divBdr>
            <w:top w:val="none" w:sz="0" w:space="0" w:color="auto"/>
            <w:left w:val="none" w:sz="0" w:space="0" w:color="auto"/>
            <w:bottom w:val="none" w:sz="0" w:space="0" w:color="auto"/>
            <w:right w:val="none" w:sz="0" w:space="0" w:color="auto"/>
          </w:divBdr>
          <w:divsChild>
            <w:div w:id="1633973264">
              <w:marLeft w:val="0"/>
              <w:marRight w:val="0"/>
              <w:marTop w:val="0"/>
              <w:marBottom w:val="0"/>
              <w:divBdr>
                <w:top w:val="none" w:sz="0" w:space="0" w:color="auto"/>
                <w:left w:val="none" w:sz="0" w:space="0" w:color="auto"/>
                <w:bottom w:val="none" w:sz="0" w:space="0" w:color="auto"/>
                <w:right w:val="none" w:sz="0" w:space="0" w:color="auto"/>
              </w:divBdr>
              <w:divsChild>
                <w:div w:id="304897360">
                  <w:marLeft w:val="0"/>
                  <w:marRight w:val="0"/>
                  <w:marTop w:val="0"/>
                  <w:marBottom w:val="240"/>
                  <w:divBdr>
                    <w:top w:val="none" w:sz="0" w:space="0" w:color="auto"/>
                    <w:left w:val="none" w:sz="0" w:space="0" w:color="auto"/>
                    <w:bottom w:val="none" w:sz="0" w:space="0" w:color="auto"/>
                    <w:right w:val="none" w:sz="0" w:space="0" w:color="auto"/>
                  </w:divBdr>
                  <w:divsChild>
                    <w:div w:id="2007517650">
                      <w:marLeft w:val="0"/>
                      <w:marRight w:val="0"/>
                      <w:marTop w:val="0"/>
                      <w:marBottom w:val="0"/>
                      <w:divBdr>
                        <w:top w:val="none" w:sz="0" w:space="0" w:color="auto"/>
                        <w:left w:val="none" w:sz="0" w:space="0" w:color="auto"/>
                        <w:bottom w:val="none" w:sz="0" w:space="0" w:color="auto"/>
                        <w:right w:val="none" w:sz="0" w:space="0" w:color="auto"/>
                      </w:divBdr>
                      <w:divsChild>
                        <w:div w:id="128285227">
                          <w:marLeft w:val="0"/>
                          <w:marRight w:val="0"/>
                          <w:marTop w:val="0"/>
                          <w:marBottom w:val="240"/>
                          <w:divBdr>
                            <w:top w:val="none" w:sz="0" w:space="0" w:color="auto"/>
                            <w:left w:val="none" w:sz="0" w:space="0" w:color="auto"/>
                            <w:bottom w:val="none" w:sz="0" w:space="0" w:color="auto"/>
                            <w:right w:val="none" w:sz="0" w:space="0" w:color="auto"/>
                          </w:divBdr>
                          <w:divsChild>
                            <w:div w:id="259486638">
                              <w:marLeft w:val="0"/>
                              <w:marRight w:val="0"/>
                              <w:marTop w:val="0"/>
                              <w:marBottom w:val="0"/>
                              <w:divBdr>
                                <w:top w:val="none" w:sz="0" w:space="0" w:color="auto"/>
                                <w:left w:val="none" w:sz="0" w:space="0" w:color="auto"/>
                                <w:bottom w:val="none" w:sz="0" w:space="0" w:color="auto"/>
                                <w:right w:val="none" w:sz="0" w:space="0" w:color="auto"/>
                              </w:divBdr>
                              <w:divsChild>
                                <w:div w:id="934872028">
                                  <w:marLeft w:val="0"/>
                                  <w:marRight w:val="0"/>
                                  <w:marTop w:val="0"/>
                                  <w:marBottom w:val="0"/>
                                  <w:divBdr>
                                    <w:top w:val="single" w:sz="18" w:space="6" w:color="E1E9EB"/>
                                    <w:left w:val="none" w:sz="0" w:space="0" w:color="auto"/>
                                    <w:bottom w:val="none" w:sz="0" w:space="0" w:color="auto"/>
                                    <w:right w:val="none" w:sz="0" w:space="0" w:color="auto"/>
                                  </w:divBdr>
                                </w:div>
                              </w:divsChild>
                            </w:div>
                          </w:divsChild>
                        </w:div>
                      </w:divsChild>
                    </w:div>
                  </w:divsChild>
                </w:div>
              </w:divsChild>
            </w:div>
          </w:divsChild>
        </w:div>
      </w:divsChild>
    </w:div>
    <w:div w:id="1563558173">
      <w:bodyDiv w:val="1"/>
      <w:marLeft w:val="0"/>
      <w:marRight w:val="0"/>
      <w:marTop w:val="0"/>
      <w:marBottom w:val="0"/>
      <w:divBdr>
        <w:top w:val="none" w:sz="0" w:space="0" w:color="auto"/>
        <w:left w:val="none" w:sz="0" w:space="0" w:color="auto"/>
        <w:bottom w:val="none" w:sz="0" w:space="0" w:color="auto"/>
        <w:right w:val="none" w:sz="0" w:space="0" w:color="auto"/>
      </w:divBdr>
    </w:div>
    <w:div w:id="1573543768">
      <w:bodyDiv w:val="1"/>
      <w:marLeft w:val="0"/>
      <w:marRight w:val="0"/>
      <w:marTop w:val="0"/>
      <w:marBottom w:val="0"/>
      <w:divBdr>
        <w:top w:val="none" w:sz="0" w:space="0" w:color="auto"/>
        <w:left w:val="none" w:sz="0" w:space="0" w:color="auto"/>
        <w:bottom w:val="none" w:sz="0" w:space="0" w:color="auto"/>
        <w:right w:val="none" w:sz="0" w:space="0" w:color="auto"/>
      </w:divBdr>
    </w:div>
    <w:div w:id="1611469200">
      <w:bodyDiv w:val="1"/>
      <w:marLeft w:val="0"/>
      <w:marRight w:val="0"/>
      <w:marTop w:val="0"/>
      <w:marBottom w:val="0"/>
      <w:divBdr>
        <w:top w:val="none" w:sz="0" w:space="0" w:color="auto"/>
        <w:left w:val="none" w:sz="0" w:space="0" w:color="auto"/>
        <w:bottom w:val="none" w:sz="0" w:space="0" w:color="auto"/>
        <w:right w:val="none" w:sz="0" w:space="0" w:color="auto"/>
      </w:divBdr>
      <w:divsChild>
        <w:div w:id="1836408581">
          <w:marLeft w:val="0"/>
          <w:marRight w:val="0"/>
          <w:marTop w:val="0"/>
          <w:marBottom w:val="0"/>
          <w:divBdr>
            <w:top w:val="none" w:sz="0" w:space="0" w:color="auto"/>
            <w:left w:val="none" w:sz="0" w:space="0" w:color="auto"/>
            <w:bottom w:val="none" w:sz="0" w:space="0" w:color="auto"/>
            <w:right w:val="none" w:sz="0" w:space="0" w:color="auto"/>
          </w:divBdr>
          <w:divsChild>
            <w:div w:id="600533452">
              <w:marLeft w:val="0"/>
              <w:marRight w:val="0"/>
              <w:marTop w:val="0"/>
              <w:marBottom w:val="0"/>
              <w:divBdr>
                <w:top w:val="none" w:sz="0" w:space="0" w:color="auto"/>
                <w:left w:val="none" w:sz="0" w:space="0" w:color="auto"/>
                <w:bottom w:val="none" w:sz="0" w:space="0" w:color="auto"/>
                <w:right w:val="none" w:sz="0" w:space="0" w:color="auto"/>
              </w:divBdr>
              <w:divsChild>
                <w:div w:id="1930121106">
                  <w:marLeft w:val="0"/>
                  <w:marRight w:val="-6084"/>
                  <w:marTop w:val="0"/>
                  <w:marBottom w:val="0"/>
                  <w:divBdr>
                    <w:top w:val="none" w:sz="0" w:space="0" w:color="auto"/>
                    <w:left w:val="none" w:sz="0" w:space="0" w:color="auto"/>
                    <w:bottom w:val="none" w:sz="0" w:space="0" w:color="auto"/>
                    <w:right w:val="none" w:sz="0" w:space="0" w:color="auto"/>
                  </w:divBdr>
                  <w:divsChild>
                    <w:div w:id="2104258250">
                      <w:marLeft w:val="0"/>
                      <w:marRight w:val="5604"/>
                      <w:marTop w:val="0"/>
                      <w:marBottom w:val="0"/>
                      <w:divBdr>
                        <w:top w:val="none" w:sz="0" w:space="0" w:color="auto"/>
                        <w:left w:val="none" w:sz="0" w:space="0" w:color="auto"/>
                        <w:bottom w:val="none" w:sz="0" w:space="0" w:color="auto"/>
                        <w:right w:val="none" w:sz="0" w:space="0" w:color="auto"/>
                      </w:divBdr>
                      <w:divsChild>
                        <w:div w:id="1110592694">
                          <w:marLeft w:val="0"/>
                          <w:marRight w:val="0"/>
                          <w:marTop w:val="0"/>
                          <w:marBottom w:val="0"/>
                          <w:divBdr>
                            <w:top w:val="none" w:sz="0" w:space="0" w:color="auto"/>
                            <w:left w:val="none" w:sz="0" w:space="0" w:color="auto"/>
                            <w:bottom w:val="none" w:sz="0" w:space="0" w:color="auto"/>
                            <w:right w:val="none" w:sz="0" w:space="0" w:color="auto"/>
                          </w:divBdr>
                          <w:divsChild>
                            <w:div w:id="497158320">
                              <w:marLeft w:val="0"/>
                              <w:marRight w:val="0"/>
                              <w:marTop w:val="120"/>
                              <w:marBottom w:val="360"/>
                              <w:divBdr>
                                <w:top w:val="none" w:sz="0" w:space="0" w:color="auto"/>
                                <w:left w:val="none" w:sz="0" w:space="0" w:color="auto"/>
                                <w:bottom w:val="none" w:sz="0" w:space="0" w:color="auto"/>
                                <w:right w:val="none" w:sz="0" w:space="0" w:color="auto"/>
                              </w:divBdr>
                              <w:divsChild>
                                <w:div w:id="20464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434965">
      <w:bodyDiv w:val="1"/>
      <w:marLeft w:val="0"/>
      <w:marRight w:val="0"/>
      <w:marTop w:val="0"/>
      <w:marBottom w:val="0"/>
      <w:divBdr>
        <w:top w:val="none" w:sz="0" w:space="0" w:color="auto"/>
        <w:left w:val="none" w:sz="0" w:space="0" w:color="auto"/>
        <w:bottom w:val="none" w:sz="0" w:space="0" w:color="auto"/>
        <w:right w:val="none" w:sz="0" w:space="0" w:color="auto"/>
      </w:divBdr>
      <w:divsChild>
        <w:div w:id="1369062603">
          <w:marLeft w:val="1066"/>
          <w:marRight w:val="0"/>
          <w:marTop w:val="0"/>
          <w:marBottom w:val="285"/>
          <w:divBdr>
            <w:top w:val="none" w:sz="0" w:space="0" w:color="auto"/>
            <w:left w:val="none" w:sz="0" w:space="0" w:color="auto"/>
            <w:bottom w:val="none" w:sz="0" w:space="0" w:color="auto"/>
            <w:right w:val="none" w:sz="0" w:space="0" w:color="auto"/>
          </w:divBdr>
        </w:div>
      </w:divsChild>
    </w:div>
    <w:div w:id="1645743461">
      <w:bodyDiv w:val="1"/>
      <w:marLeft w:val="0"/>
      <w:marRight w:val="0"/>
      <w:marTop w:val="0"/>
      <w:marBottom w:val="0"/>
      <w:divBdr>
        <w:top w:val="none" w:sz="0" w:space="0" w:color="auto"/>
        <w:left w:val="none" w:sz="0" w:space="0" w:color="auto"/>
        <w:bottom w:val="none" w:sz="0" w:space="0" w:color="auto"/>
        <w:right w:val="none" w:sz="0" w:space="0" w:color="auto"/>
      </w:divBdr>
    </w:div>
    <w:div w:id="1685203925">
      <w:bodyDiv w:val="1"/>
      <w:marLeft w:val="0"/>
      <w:marRight w:val="0"/>
      <w:marTop w:val="0"/>
      <w:marBottom w:val="0"/>
      <w:divBdr>
        <w:top w:val="none" w:sz="0" w:space="0" w:color="auto"/>
        <w:left w:val="none" w:sz="0" w:space="0" w:color="auto"/>
        <w:bottom w:val="none" w:sz="0" w:space="0" w:color="auto"/>
        <w:right w:val="none" w:sz="0" w:space="0" w:color="auto"/>
      </w:divBdr>
    </w:div>
    <w:div w:id="1687638559">
      <w:bodyDiv w:val="1"/>
      <w:marLeft w:val="0"/>
      <w:marRight w:val="0"/>
      <w:marTop w:val="0"/>
      <w:marBottom w:val="0"/>
      <w:divBdr>
        <w:top w:val="none" w:sz="0" w:space="0" w:color="auto"/>
        <w:left w:val="none" w:sz="0" w:space="0" w:color="auto"/>
        <w:bottom w:val="none" w:sz="0" w:space="0" w:color="auto"/>
        <w:right w:val="none" w:sz="0" w:space="0" w:color="auto"/>
      </w:divBdr>
    </w:div>
    <w:div w:id="1690372002">
      <w:bodyDiv w:val="1"/>
      <w:marLeft w:val="0"/>
      <w:marRight w:val="0"/>
      <w:marTop w:val="0"/>
      <w:marBottom w:val="0"/>
      <w:divBdr>
        <w:top w:val="none" w:sz="0" w:space="0" w:color="auto"/>
        <w:left w:val="none" w:sz="0" w:space="0" w:color="auto"/>
        <w:bottom w:val="none" w:sz="0" w:space="0" w:color="auto"/>
        <w:right w:val="none" w:sz="0" w:space="0" w:color="auto"/>
      </w:divBdr>
    </w:div>
    <w:div w:id="1725593249">
      <w:bodyDiv w:val="1"/>
      <w:marLeft w:val="0"/>
      <w:marRight w:val="0"/>
      <w:marTop w:val="0"/>
      <w:marBottom w:val="0"/>
      <w:divBdr>
        <w:top w:val="none" w:sz="0" w:space="0" w:color="auto"/>
        <w:left w:val="none" w:sz="0" w:space="0" w:color="auto"/>
        <w:bottom w:val="none" w:sz="0" w:space="0" w:color="auto"/>
        <w:right w:val="none" w:sz="0" w:space="0" w:color="auto"/>
      </w:divBdr>
    </w:div>
    <w:div w:id="1728262810">
      <w:bodyDiv w:val="1"/>
      <w:marLeft w:val="0"/>
      <w:marRight w:val="0"/>
      <w:marTop w:val="0"/>
      <w:marBottom w:val="0"/>
      <w:divBdr>
        <w:top w:val="none" w:sz="0" w:space="0" w:color="auto"/>
        <w:left w:val="none" w:sz="0" w:space="0" w:color="auto"/>
        <w:bottom w:val="none" w:sz="0" w:space="0" w:color="auto"/>
        <w:right w:val="none" w:sz="0" w:space="0" w:color="auto"/>
      </w:divBdr>
      <w:divsChild>
        <w:div w:id="617837750">
          <w:marLeft w:val="576"/>
          <w:marRight w:val="0"/>
          <w:marTop w:val="80"/>
          <w:marBottom w:val="0"/>
          <w:divBdr>
            <w:top w:val="none" w:sz="0" w:space="0" w:color="auto"/>
            <w:left w:val="none" w:sz="0" w:space="0" w:color="auto"/>
            <w:bottom w:val="none" w:sz="0" w:space="0" w:color="auto"/>
            <w:right w:val="none" w:sz="0" w:space="0" w:color="auto"/>
          </w:divBdr>
        </w:div>
        <w:div w:id="56317508">
          <w:marLeft w:val="576"/>
          <w:marRight w:val="0"/>
          <w:marTop w:val="80"/>
          <w:marBottom w:val="0"/>
          <w:divBdr>
            <w:top w:val="none" w:sz="0" w:space="0" w:color="auto"/>
            <w:left w:val="none" w:sz="0" w:space="0" w:color="auto"/>
            <w:bottom w:val="none" w:sz="0" w:space="0" w:color="auto"/>
            <w:right w:val="none" w:sz="0" w:space="0" w:color="auto"/>
          </w:divBdr>
        </w:div>
        <w:div w:id="596711552">
          <w:marLeft w:val="979"/>
          <w:marRight w:val="0"/>
          <w:marTop w:val="65"/>
          <w:marBottom w:val="0"/>
          <w:divBdr>
            <w:top w:val="none" w:sz="0" w:space="0" w:color="auto"/>
            <w:left w:val="none" w:sz="0" w:space="0" w:color="auto"/>
            <w:bottom w:val="none" w:sz="0" w:space="0" w:color="auto"/>
            <w:right w:val="none" w:sz="0" w:space="0" w:color="auto"/>
          </w:divBdr>
        </w:div>
        <w:div w:id="78184965">
          <w:marLeft w:val="979"/>
          <w:marRight w:val="0"/>
          <w:marTop w:val="65"/>
          <w:marBottom w:val="0"/>
          <w:divBdr>
            <w:top w:val="none" w:sz="0" w:space="0" w:color="auto"/>
            <w:left w:val="none" w:sz="0" w:space="0" w:color="auto"/>
            <w:bottom w:val="none" w:sz="0" w:space="0" w:color="auto"/>
            <w:right w:val="none" w:sz="0" w:space="0" w:color="auto"/>
          </w:divBdr>
        </w:div>
        <w:div w:id="2127504633">
          <w:marLeft w:val="979"/>
          <w:marRight w:val="0"/>
          <w:marTop w:val="65"/>
          <w:marBottom w:val="0"/>
          <w:divBdr>
            <w:top w:val="none" w:sz="0" w:space="0" w:color="auto"/>
            <w:left w:val="none" w:sz="0" w:space="0" w:color="auto"/>
            <w:bottom w:val="none" w:sz="0" w:space="0" w:color="auto"/>
            <w:right w:val="none" w:sz="0" w:space="0" w:color="auto"/>
          </w:divBdr>
        </w:div>
      </w:divsChild>
    </w:div>
    <w:div w:id="1729573138">
      <w:bodyDiv w:val="1"/>
      <w:marLeft w:val="0"/>
      <w:marRight w:val="0"/>
      <w:marTop w:val="0"/>
      <w:marBottom w:val="0"/>
      <w:divBdr>
        <w:top w:val="none" w:sz="0" w:space="0" w:color="auto"/>
        <w:left w:val="none" w:sz="0" w:space="0" w:color="auto"/>
        <w:bottom w:val="none" w:sz="0" w:space="0" w:color="auto"/>
        <w:right w:val="none" w:sz="0" w:space="0" w:color="auto"/>
      </w:divBdr>
    </w:div>
    <w:div w:id="1745180671">
      <w:bodyDiv w:val="1"/>
      <w:marLeft w:val="0"/>
      <w:marRight w:val="0"/>
      <w:marTop w:val="0"/>
      <w:marBottom w:val="0"/>
      <w:divBdr>
        <w:top w:val="none" w:sz="0" w:space="0" w:color="auto"/>
        <w:left w:val="none" w:sz="0" w:space="0" w:color="auto"/>
        <w:bottom w:val="none" w:sz="0" w:space="0" w:color="auto"/>
        <w:right w:val="none" w:sz="0" w:space="0" w:color="auto"/>
      </w:divBdr>
    </w:div>
    <w:div w:id="1754669092">
      <w:bodyDiv w:val="1"/>
      <w:marLeft w:val="0"/>
      <w:marRight w:val="0"/>
      <w:marTop w:val="0"/>
      <w:marBottom w:val="0"/>
      <w:divBdr>
        <w:top w:val="none" w:sz="0" w:space="0" w:color="auto"/>
        <w:left w:val="none" w:sz="0" w:space="0" w:color="auto"/>
        <w:bottom w:val="none" w:sz="0" w:space="0" w:color="auto"/>
        <w:right w:val="none" w:sz="0" w:space="0" w:color="auto"/>
      </w:divBdr>
    </w:div>
    <w:div w:id="1820607230">
      <w:bodyDiv w:val="1"/>
      <w:marLeft w:val="0"/>
      <w:marRight w:val="0"/>
      <w:marTop w:val="0"/>
      <w:marBottom w:val="0"/>
      <w:divBdr>
        <w:top w:val="none" w:sz="0" w:space="0" w:color="auto"/>
        <w:left w:val="none" w:sz="0" w:space="0" w:color="auto"/>
        <w:bottom w:val="none" w:sz="0" w:space="0" w:color="auto"/>
        <w:right w:val="none" w:sz="0" w:space="0" w:color="auto"/>
      </w:divBdr>
    </w:div>
    <w:div w:id="1832059004">
      <w:bodyDiv w:val="1"/>
      <w:marLeft w:val="0"/>
      <w:marRight w:val="0"/>
      <w:marTop w:val="0"/>
      <w:marBottom w:val="0"/>
      <w:divBdr>
        <w:top w:val="none" w:sz="0" w:space="0" w:color="auto"/>
        <w:left w:val="none" w:sz="0" w:space="0" w:color="auto"/>
        <w:bottom w:val="none" w:sz="0" w:space="0" w:color="auto"/>
        <w:right w:val="none" w:sz="0" w:space="0" w:color="auto"/>
      </w:divBdr>
    </w:div>
    <w:div w:id="1844468952">
      <w:bodyDiv w:val="1"/>
      <w:marLeft w:val="0"/>
      <w:marRight w:val="0"/>
      <w:marTop w:val="0"/>
      <w:marBottom w:val="0"/>
      <w:divBdr>
        <w:top w:val="none" w:sz="0" w:space="0" w:color="auto"/>
        <w:left w:val="none" w:sz="0" w:space="0" w:color="auto"/>
        <w:bottom w:val="none" w:sz="0" w:space="0" w:color="auto"/>
        <w:right w:val="none" w:sz="0" w:space="0" w:color="auto"/>
      </w:divBdr>
    </w:div>
    <w:div w:id="1850832587">
      <w:bodyDiv w:val="1"/>
      <w:marLeft w:val="0"/>
      <w:marRight w:val="0"/>
      <w:marTop w:val="0"/>
      <w:marBottom w:val="0"/>
      <w:divBdr>
        <w:top w:val="none" w:sz="0" w:space="0" w:color="auto"/>
        <w:left w:val="none" w:sz="0" w:space="0" w:color="auto"/>
        <w:bottom w:val="none" w:sz="0" w:space="0" w:color="auto"/>
        <w:right w:val="none" w:sz="0" w:space="0" w:color="auto"/>
      </w:divBdr>
    </w:div>
    <w:div w:id="1857303407">
      <w:bodyDiv w:val="1"/>
      <w:marLeft w:val="0"/>
      <w:marRight w:val="0"/>
      <w:marTop w:val="0"/>
      <w:marBottom w:val="0"/>
      <w:divBdr>
        <w:top w:val="none" w:sz="0" w:space="0" w:color="auto"/>
        <w:left w:val="none" w:sz="0" w:space="0" w:color="auto"/>
        <w:bottom w:val="none" w:sz="0" w:space="0" w:color="auto"/>
        <w:right w:val="none" w:sz="0" w:space="0" w:color="auto"/>
      </w:divBdr>
    </w:div>
    <w:div w:id="1864710695">
      <w:bodyDiv w:val="1"/>
      <w:marLeft w:val="0"/>
      <w:marRight w:val="0"/>
      <w:marTop w:val="0"/>
      <w:marBottom w:val="0"/>
      <w:divBdr>
        <w:top w:val="none" w:sz="0" w:space="0" w:color="auto"/>
        <w:left w:val="none" w:sz="0" w:space="0" w:color="auto"/>
        <w:bottom w:val="none" w:sz="0" w:space="0" w:color="auto"/>
        <w:right w:val="none" w:sz="0" w:space="0" w:color="auto"/>
      </w:divBdr>
      <w:divsChild>
        <w:div w:id="229928047">
          <w:marLeft w:val="547"/>
          <w:marRight w:val="0"/>
          <w:marTop w:val="0"/>
          <w:marBottom w:val="285"/>
          <w:divBdr>
            <w:top w:val="none" w:sz="0" w:space="0" w:color="auto"/>
            <w:left w:val="none" w:sz="0" w:space="0" w:color="auto"/>
            <w:bottom w:val="none" w:sz="0" w:space="0" w:color="auto"/>
            <w:right w:val="none" w:sz="0" w:space="0" w:color="auto"/>
          </w:divBdr>
        </w:div>
        <w:div w:id="340856846">
          <w:marLeft w:val="1166"/>
          <w:marRight w:val="0"/>
          <w:marTop w:val="0"/>
          <w:marBottom w:val="228"/>
          <w:divBdr>
            <w:top w:val="none" w:sz="0" w:space="0" w:color="auto"/>
            <w:left w:val="none" w:sz="0" w:space="0" w:color="auto"/>
            <w:bottom w:val="none" w:sz="0" w:space="0" w:color="auto"/>
            <w:right w:val="none" w:sz="0" w:space="0" w:color="auto"/>
          </w:divBdr>
        </w:div>
        <w:div w:id="945386697">
          <w:marLeft w:val="1166"/>
          <w:marRight w:val="0"/>
          <w:marTop w:val="0"/>
          <w:marBottom w:val="228"/>
          <w:divBdr>
            <w:top w:val="none" w:sz="0" w:space="0" w:color="auto"/>
            <w:left w:val="none" w:sz="0" w:space="0" w:color="auto"/>
            <w:bottom w:val="none" w:sz="0" w:space="0" w:color="auto"/>
            <w:right w:val="none" w:sz="0" w:space="0" w:color="auto"/>
          </w:divBdr>
        </w:div>
        <w:div w:id="1855073414">
          <w:marLeft w:val="547"/>
          <w:marRight w:val="0"/>
          <w:marTop w:val="0"/>
          <w:marBottom w:val="285"/>
          <w:divBdr>
            <w:top w:val="none" w:sz="0" w:space="0" w:color="auto"/>
            <w:left w:val="none" w:sz="0" w:space="0" w:color="auto"/>
            <w:bottom w:val="none" w:sz="0" w:space="0" w:color="auto"/>
            <w:right w:val="none" w:sz="0" w:space="0" w:color="auto"/>
          </w:divBdr>
        </w:div>
      </w:divsChild>
    </w:div>
    <w:div w:id="1874034192">
      <w:bodyDiv w:val="1"/>
      <w:marLeft w:val="0"/>
      <w:marRight w:val="0"/>
      <w:marTop w:val="0"/>
      <w:marBottom w:val="0"/>
      <w:divBdr>
        <w:top w:val="none" w:sz="0" w:space="0" w:color="auto"/>
        <w:left w:val="none" w:sz="0" w:space="0" w:color="auto"/>
        <w:bottom w:val="none" w:sz="0" w:space="0" w:color="auto"/>
        <w:right w:val="none" w:sz="0" w:space="0" w:color="auto"/>
      </w:divBdr>
    </w:div>
    <w:div w:id="1885672936">
      <w:bodyDiv w:val="1"/>
      <w:marLeft w:val="0"/>
      <w:marRight w:val="0"/>
      <w:marTop w:val="0"/>
      <w:marBottom w:val="0"/>
      <w:divBdr>
        <w:top w:val="none" w:sz="0" w:space="0" w:color="auto"/>
        <w:left w:val="none" w:sz="0" w:space="0" w:color="auto"/>
        <w:bottom w:val="none" w:sz="0" w:space="0" w:color="auto"/>
        <w:right w:val="none" w:sz="0" w:space="0" w:color="auto"/>
      </w:divBdr>
    </w:div>
    <w:div w:id="1886792407">
      <w:bodyDiv w:val="1"/>
      <w:marLeft w:val="0"/>
      <w:marRight w:val="0"/>
      <w:marTop w:val="0"/>
      <w:marBottom w:val="0"/>
      <w:divBdr>
        <w:top w:val="none" w:sz="0" w:space="0" w:color="auto"/>
        <w:left w:val="none" w:sz="0" w:space="0" w:color="auto"/>
        <w:bottom w:val="none" w:sz="0" w:space="0" w:color="auto"/>
        <w:right w:val="none" w:sz="0" w:space="0" w:color="auto"/>
      </w:divBdr>
    </w:div>
    <w:div w:id="1961296910">
      <w:bodyDiv w:val="1"/>
      <w:marLeft w:val="0"/>
      <w:marRight w:val="0"/>
      <w:marTop w:val="0"/>
      <w:marBottom w:val="0"/>
      <w:divBdr>
        <w:top w:val="none" w:sz="0" w:space="0" w:color="auto"/>
        <w:left w:val="none" w:sz="0" w:space="0" w:color="auto"/>
        <w:bottom w:val="none" w:sz="0" w:space="0" w:color="auto"/>
        <w:right w:val="none" w:sz="0" w:space="0" w:color="auto"/>
      </w:divBdr>
    </w:div>
    <w:div w:id="1976134072">
      <w:bodyDiv w:val="1"/>
      <w:marLeft w:val="0"/>
      <w:marRight w:val="0"/>
      <w:marTop w:val="0"/>
      <w:marBottom w:val="0"/>
      <w:divBdr>
        <w:top w:val="none" w:sz="0" w:space="0" w:color="auto"/>
        <w:left w:val="none" w:sz="0" w:space="0" w:color="auto"/>
        <w:bottom w:val="none" w:sz="0" w:space="0" w:color="auto"/>
        <w:right w:val="none" w:sz="0" w:space="0" w:color="auto"/>
      </w:divBdr>
      <w:divsChild>
        <w:div w:id="1929339273">
          <w:marLeft w:val="576"/>
          <w:marRight w:val="0"/>
          <w:marTop w:val="80"/>
          <w:marBottom w:val="0"/>
          <w:divBdr>
            <w:top w:val="none" w:sz="0" w:space="0" w:color="auto"/>
            <w:left w:val="none" w:sz="0" w:space="0" w:color="auto"/>
            <w:bottom w:val="none" w:sz="0" w:space="0" w:color="auto"/>
            <w:right w:val="none" w:sz="0" w:space="0" w:color="auto"/>
          </w:divBdr>
        </w:div>
        <w:div w:id="1837915393">
          <w:marLeft w:val="576"/>
          <w:marRight w:val="0"/>
          <w:marTop w:val="80"/>
          <w:marBottom w:val="0"/>
          <w:divBdr>
            <w:top w:val="none" w:sz="0" w:space="0" w:color="auto"/>
            <w:left w:val="none" w:sz="0" w:space="0" w:color="auto"/>
            <w:bottom w:val="none" w:sz="0" w:space="0" w:color="auto"/>
            <w:right w:val="none" w:sz="0" w:space="0" w:color="auto"/>
          </w:divBdr>
        </w:div>
        <w:div w:id="104926619">
          <w:marLeft w:val="576"/>
          <w:marRight w:val="0"/>
          <w:marTop w:val="80"/>
          <w:marBottom w:val="0"/>
          <w:divBdr>
            <w:top w:val="none" w:sz="0" w:space="0" w:color="auto"/>
            <w:left w:val="none" w:sz="0" w:space="0" w:color="auto"/>
            <w:bottom w:val="none" w:sz="0" w:space="0" w:color="auto"/>
            <w:right w:val="none" w:sz="0" w:space="0" w:color="auto"/>
          </w:divBdr>
        </w:div>
        <w:div w:id="2057309892">
          <w:marLeft w:val="576"/>
          <w:marRight w:val="0"/>
          <w:marTop w:val="80"/>
          <w:marBottom w:val="0"/>
          <w:divBdr>
            <w:top w:val="none" w:sz="0" w:space="0" w:color="auto"/>
            <w:left w:val="none" w:sz="0" w:space="0" w:color="auto"/>
            <w:bottom w:val="none" w:sz="0" w:space="0" w:color="auto"/>
            <w:right w:val="none" w:sz="0" w:space="0" w:color="auto"/>
          </w:divBdr>
        </w:div>
      </w:divsChild>
    </w:div>
    <w:div w:id="1978948140">
      <w:bodyDiv w:val="1"/>
      <w:marLeft w:val="0"/>
      <w:marRight w:val="0"/>
      <w:marTop w:val="0"/>
      <w:marBottom w:val="0"/>
      <w:divBdr>
        <w:top w:val="none" w:sz="0" w:space="0" w:color="auto"/>
        <w:left w:val="none" w:sz="0" w:space="0" w:color="auto"/>
        <w:bottom w:val="none" w:sz="0" w:space="0" w:color="auto"/>
        <w:right w:val="none" w:sz="0" w:space="0" w:color="auto"/>
      </w:divBdr>
    </w:div>
    <w:div w:id="1996372245">
      <w:bodyDiv w:val="1"/>
      <w:marLeft w:val="0"/>
      <w:marRight w:val="0"/>
      <w:marTop w:val="0"/>
      <w:marBottom w:val="0"/>
      <w:divBdr>
        <w:top w:val="none" w:sz="0" w:space="0" w:color="auto"/>
        <w:left w:val="none" w:sz="0" w:space="0" w:color="auto"/>
        <w:bottom w:val="none" w:sz="0" w:space="0" w:color="auto"/>
        <w:right w:val="none" w:sz="0" w:space="0" w:color="auto"/>
      </w:divBdr>
      <w:divsChild>
        <w:div w:id="1575896253">
          <w:marLeft w:val="576"/>
          <w:marRight w:val="0"/>
          <w:marTop w:val="80"/>
          <w:marBottom w:val="0"/>
          <w:divBdr>
            <w:top w:val="none" w:sz="0" w:space="0" w:color="auto"/>
            <w:left w:val="none" w:sz="0" w:space="0" w:color="auto"/>
            <w:bottom w:val="none" w:sz="0" w:space="0" w:color="auto"/>
            <w:right w:val="none" w:sz="0" w:space="0" w:color="auto"/>
          </w:divBdr>
        </w:div>
        <w:div w:id="635532548">
          <w:marLeft w:val="576"/>
          <w:marRight w:val="0"/>
          <w:marTop w:val="80"/>
          <w:marBottom w:val="0"/>
          <w:divBdr>
            <w:top w:val="none" w:sz="0" w:space="0" w:color="auto"/>
            <w:left w:val="none" w:sz="0" w:space="0" w:color="auto"/>
            <w:bottom w:val="none" w:sz="0" w:space="0" w:color="auto"/>
            <w:right w:val="none" w:sz="0" w:space="0" w:color="auto"/>
          </w:divBdr>
        </w:div>
        <w:div w:id="904796355">
          <w:marLeft w:val="979"/>
          <w:marRight w:val="0"/>
          <w:marTop w:val="65"/>
          <w:marBottom w:val="0"/>
          <w:divBdr>
            <w:top w:val="none" w:sz="0" w:space="0" w:color="auto"/>
            <w:left w:val="none" w:sz="0" w:space="0" w:color="auto"/>
            <w:bottom w:val="none" w:sz="0" w:space="0" w:color="auto"/>
            <w:right w:val="none" w:sz="0" w:space="0" w:color="auto"/>
          </w:divBdr>
        </w:div>
        <w:div w:id="2127195514">
          <w:marLeft w:val="979"/>
          <w:marRight w:val="0"/>
          <w:marTop w:val="65"/>
          <w:marBottom w:val="0"/>
          <w:divBdr>
            <w:top w:val="none" w:sz="0" w:space="0" w:color="auto"/>
            <w:left w:val="none" w:sz="0" w:space="0" w:color="auto"/>
            <w:bottom w:val="none" w:sz="0" w:space="0" w:color="auto"/>
            <w:right w:val="none" w:sz="0" w:space="0" w:color="auto"/>
          </w:divBdr>
        </w:div>
        <w:div w:id="280109606">
          <w:marLeft w:val="979"/>
          <w:marRight w:val="0"/>
          <w:marTop w:val="65"/>
          <w:marBottom w:val="0"/>
          <w:divBdr>
            <w:top w:val="none" w:sz="0" w:space="0" w:color="auto"/>
            <w:left w:val="none" w:sz="0" w:space="0" w:color="auto"/>
            <w:bottom w:val="none" w:sz="0" w:space="0" w:color="auto"/>
            <w:right w:val="none" w:sz="0" w:space="0" w:color="auto"/>
          </w:divBdr>
        </w:div>
        <w:div w:id="355929625">
          <w:marLeft w:val="576"/>
          <w:marRight w:val="0"/>
          <w:marTop w:val="80"/>
          <w:marBottom w:val="0"/>
          <w:divBdr>
            <w:top w:val="none" w:sz="0" w:space="0" w:color="auto"/>
            <w:left w:val="none" w:sz="0" w:space="0" w:color="auto"/>
            <w:bottom w:val="none" w:sz="0" w:space="0" w:color="auto"/>
            <w:right w:val="none" w:sz="0" w:space="0" w:color="auto"/>
          </w:divBdr>
        </w:div>
        <w:div w:id="1353461386">
          <w:marLeft w:val="979"/>
          <w:marRight w:val="0"/>
          <w:marTop w:val="65"/>
          <w:marBottom w:val="0"/>
          <w:divBdr>
            <w:top w:val="none" w:sz="0" w:space="0" w:color="auto"/>
            <w:left w:val="none" w:sz="0" w:space="0" w:color="auto"/>
            <w:bottom w:val="none" w:sz="0" w:space="0" w:color="auto"/>
            <w:right w:val="none" w:sz="0" w:space="0" w:color="auto"/>
          </w:divBdr>
        </w:div>
        <w:div w:id="1914655694">
          <w:marLeft w:val="979"/>
          <w:marRight w:val="0"/>
          <w:marTop w:val="65"/>
          <w:marBottom w:val="0"/>
          <w:divBdr>
            <w:top w:val="none" w:sz="0" w:space="0" w:color="auto"/>
            <w:left w:val="none" w:sz="0" w:space="0" w:color="auto"/>
            <w:bottom w:val="none" w:sz="0" w:space="0" w:color="auto"/>
            <w:right w:val="none" w:sz="0" w:space="0" w:color="auto"/>
          </w:divBdr>
        </w:div>
        <w:div w:id="454835420">
          <w:marLeft w:val="979"/>
          <w:marRight w:val="0"/>
          <w:marTop w:val="65"/>
          <w:marBottom w:val="0"/>
          <w:divBdr>
            <w:top w:val="none" w:sz="0" w:space="0" w:color="auto"/>
            <w:left w:val="none" w:sz="0" w:space="0" w:color="auto"/>
            <w:bottom w:val="none" w:sz="0" w:space="0" w:color="auto"/>
            <w:right w:val="none" w:sz="0" w:space="0" w:color="auto"/>
          </w:divBdr>
        </w:div>
        <w:div w:id="1523586247">
          <w:marLeft w:val="979"/>
          <w:marRight w:val="0"/>
          <w:marTop w:val="65"/>
          <w:marBottom w:val="0"/>
          <w:divBdr>
            <w:top w:val="none" w:sz="0" w:space="0" w:color="auto"/>
            <w:left w:val="none" w:sz="0" w:space="0" w:color="auto"/>
            <w:bottom w:val="none" w:sz="0" w:space="0" w:color="auto"/>
            <w:right w:val="none" w:sz="0" w:space="0" w:color="auto"/>
          </w:divBdr>
        </w:div>
        <w:div w:id="364988150">
          <w:marLeft w:val="576"/>
          <w:marRight w:val="0"/>
          <w:marTop w:val="80"/>
          <w:marBottom w:val="0"/>
          <w:divBdr>
            <w:top w:val="none" w:sz="0" w:space="0" w:color="auto"/>
            <w:left w:val="none" w:sz="0" w:space="0" w:color="auto"/>
            <w:bottom w:val="none" w:sz="0" w:space="0" w:color="auto"/>
            <w:right w:val="none" w:sz="0" w:space="0" w:color="auto"/>
          </w:divBdr>
        </w:div>
      </w:divsChild>
    </w:div>
    <w:div w:id="2007434807">
      <w:bodyDiv w:val="1"/>
      <w:marLeft w:val="0"/>
      <w:marRight w:val="0"/>
      <w:marTop w:val="0"/>
      <w:marBottom w:val="0"/>
      <w:divBdr>
        <w:top w:val="none" w:sz="0" w:space="0" w:color="auto"/>
        <w:left w:val="none" w:sz="0" w:space="0" w:color="auto"/>
        <w:bottom w:val="none" w:sz="0" w:space="0" w:color="auto"/>
        <w:right w:val="none" w:sz="0" w:space="0" w:color="auto"/>
      </w:divBdr>
    </w:div>
    <w:div w:id="2013214390">
      <w:bodyDiv w:val="1"/>
      <w:marLeft w:val="0"/>
      <w:marRight w:val="0"/>
      <w:marTop w:val="0"/>
      <w:marBottom w:val="0"/>
      <w:divBdr>
        <w:top w:val="none" w:sz="0" w:space="0" w:color="auto"/>
        <w:left w:val="none" w:sz="0" w:space="0" w:color="auto"/>
        <w:bottom w:val="none" w:sz="0" w:space="0" w:color="auto"/>
        <w:right w:val="none" w:sz="0" w:space="0" w:color="auto"/>
      </w:divBdr>
    </w:div>
    <w:div w:id="2021589198">
      <w:bodyDiv w:val="1"/>
      <w:marLeft w:val="0"/>
      <w:marRight w:val="0"/>
      <w:marTop w:val="0"/>
      <w:marBottom w:val="0"/>
      <w:divBdr>
        <w:top w:val="none" w:sz="0" w:space="0" w:color="auto"/>
        <w:left w:val="none" w:sz="0" w:space="0" w:color="auto"/>
        <w:bottom w:val="none" w:sz="0" w:space="0" w:color="auto"/>
        <w:right w:val="none" w:sz="0" w:space="0" w:color="auto"/>
      </w:divBdr>
    </w:div>
    <w:div w:id="2031452081">
      <w:bodyDiv w:val="1"/>
      <w:marLeft w:val="0"/>
      <w:marRight w:val="0"/>
      <w:marTop w:val="0"/>
      <w:marBottom w:val="0"/>
      <w:divBdr>
        <w:top w:val="none" w:sz="0" w:space="0" w:color="auto"/>
        <w:left w:val="none" w:sz="0" w:space="0" w:color="auto"/>
        <w:bottom w:val="none" w:sz="0" w:space="0" w:color="auto"/>
        <w:right w:val="none" w:sz="0" w:space="0" w:color="auto"/>
      </w:divBdr>
    </w:div>
    <w:div w:id="2033803842">
      <w:bodyDiv w:val="1"/>
      <w:marLeft w:val="0"/>
      <w:marRight w:val="0"/>
      <w:marTop w:val="0"/>
      <w:marBottom w:val="0"/>
      <w:divBdr>
        <w:top w:val="none" w:sz="0" w:space="0" w:color="auto"/>
        <w:left w:val="none" w:sz="0" w:space="0" w:color="auto"/>
        <w:bottom w:val="none" w:sz="0" w:space="0" w:color="auto"/>
        <w:right w:val="none" w:sz="0" w:space="0" w:color="auto"/>
      </w:divBdr>
      <w:divsChild>
        <w:div w:id="171185880">
          <w:marLeft w:val="0"/>
          <w:marRight w:val="0"/>
          <w:marTop w:val="0"/>
          <w:marBottom w:val="0"/>
          <w:divBdr>
            <w:top w:val="none" w:sz="0" w:space="0" w:color="auto"/>
            <w:left w:val="none" w:sz="0" w:space="0" w:color="auto"/>
            <w:bottom w:val="none" w:sz="0" w:space="0" w:color="auto"/>
            <w:right w:val="none" w:sz="0" w:space="0" w:color="auto"/>
          </w:divBdr>
          <w:divsChild>
            <w:div w:id="1763069691">
              <w:marLeft w:val="0"/>
              <w:marRight w:val="0"/>
              <w:marTop w:val="0"/>
              <w:marBottom w:val="0"/>
              <w:divBdr>
                <w:top w:val="none" w:sz="0" w:space="0" w:color="auto"/>
                <w:left w:val="none" w:sz="0" w:space="0" w:color="auto"/>
                <w:bottom w:val="none" w:sz="0" w:space="0" w:color="auto"/>
                <w:right w:val="none" w:sz="0" w:space="0" w:color="auto"/>
              </w:divBdr>
              <w:divsChild>
                <w:div w:id="1233738324">
                  <w:marLeft w:val="0"/>
                  <w:marRight w:val="-6084"/>
                  <w:marTop w:val="0"/>
                  <w:marBottom w:val="0"/>
                  <w:divBdr>
                    <w:top w:val="none" w:sz="0" w:space="0" w:color="auto"/>
                    <w:left w:val="none" w:sz="0" w:space="0" w:color="auto"/>
                    <w:bottom w:val="none" w:sz="0" w:space="0" w:color="auto"/>
                    <w:right w:val="none" w:sz="0" w:space="0" w:color="auto"/>
                  </w:divBdr>
                  <w:divsChild>
                    <w:div w:id="575088151">
                      <w:marLeft w:val="0"/>
                      <w:marRight w:val="5604"/>
                      <w:marTop w:val="0"/>
                      <w:marBottom w:val="0"/>
                      <w:divBdr>
                        <w:top w:val="none" w:sz="0" w:space="0" w:color="auto"/>
                        <w:left w:val="none" w:sz="0" w:space="0" w:color="auto"/>
                        <w:bottom w:val="none" w:sz="0" w:space="0" w:color="auto"/>
                        <w:right w:val="none" w:sz="0" w:space="0" w:color="auto"/>
                      </w:divBdr>
                      <w:divsChild>
                        <w:div w:id="823164707">
                          <w:marLeft w:val="0"/>
                          <w:marRight w:val="0"/>
                          <w:marTop w:val="0"/>
                          <w:marBottom w:val="0"/>
                          <w:divBdr>
                            <w:top w:val="none" w:sz="0" w:space="0" w:color="auto"/>
                            <w:left w:val="none" w:sz="0" w:space="0" w:color="auto"/>
                            <w:bottom w:val="none" w:sz="0" w:space="0" w:color="auto"/>
                            <w:right w:val="none" w:sz="0" w:space="0" w:color="auto"/>
                          </w:divBdr>
                          <w:divsChild>
                            <w:div w:id="1946570709">
                              <w:marLeft w:val="0"/>
                              <w:marRight w:val="0"/>
                              <w:marTop w:val="120"/>
                              <w:marBottom w:val="360"/>
                              <w:divBdr>
                                <w:top w:val="none" w:sz="0" w:space="0" w:color="auto"/>
                                <w:left w:val="none" w:sz="0" w:space="0" w:color="auto"/>
                                <w:bottom w:val="none" w:sz="0" w:space="0" w:color="auto"/>
                                <w:right w:val="none" w:sz="0" w:space="0" w:color="auto"/>
                              </w:divBdr>
                              <w:divsChild>
                                <w:div w:id="3080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702645">
      <w:bodyDiv w:val="1"/>
      <w:marLeft w:val="0"/>
      <w:marRight w:val="0"/>
      <w:marTop w:val="0"/>
      <w:marBottom w:val="0"/>
      <w:divBdr>
        <w:top w:val="none" w:sz="0" w:space="0" w:color="auto"/>
        <w:left w:val="none" w:sz="0" w:space="0" w:color="auto"/>
        <w:bottom w:val="none" w:sz="0" w:space="0" w:color="auto"/>
        <w:right w:val="none" w:sz="0" w:space="0" w:color="auto"/>
      </w:divBdr>
    </w:div>
    <w:div w:id="2084452930">
      <w:bodyDiv w:val="1"/>
      <w:marLeft w:val="0"/>
      <w:marRight w:val="0"/>
      <w:marTop w:val="0"/>
      <w:marBottom w:val="0"/>
      <w:divBdr>
        <w:top w:val="none" w:sz="0" w:space="0" w:color="auto"/>
        <w:left w:val="none" w:sz="0" w:space="0" w:color="auto"/>
        <w:bottom w:val="none" w:sz="0" w:space="0" w:color="auto"/>
        <w:right w:val="none" w:sz="0" w:space="0" w:color="auto"/>
      </w:divBdr>
    </w:div>
    <w:div w:id="2107194185">
      <w:bodyDiv w:val="1"/>
      <w:marLeft w:val="0"/>
      <w:marRight w:val="0"/>
      <w:marTop w:val="0"/>
      <w:marBottom w:val="0"/>
      <w:divBdr>
        <w:top w:val="none" w:sz="0" w:space="0" w:color="auto"/>
        <w:left w:val="none" w:sz="0" w:space="0" w:color="auto"/>
        <w:bottom w:val="none" w:sz="0" w:space="0" w:color="auto"/>
        <w:right w:val="none" w:sz="0" w:space="0" w:color="auto"/>
      </w:divBdr>
      <w:divsChild>
        <w:div w:id="1078016971">
          <w:marLeft w:val="576"/>
          <w:marRight w:val="0"/>
          <w:marTop w:val="80"/>
          <w:marBottom w:val="0"/>
          <w:divBdr>
            <w:top w:val="none" w:sz="0" w:space="0" w:color="auto"/>
            <w:left w:val="none" w:sz="0" w:space="0" w:color="auto"/>
            <w:bottom w:val="none" w:sz="0" w:space="0" w:color="auto"/>
            <w:right w:val="none" w:sz="0" w:space="0" w:color="auto"/>
          </w:divBdr>
        </w:div>
        <w:div w:id="1951666468">
          <w:marLeft w:val="576"/>
          <w:marRight w:val="0"/>
          <w:marTop w:val="80"/>
          <w:marBottom w:val="0"/>
          <w:divBdr>
            <w:top w:val="none" w:sz="0" w:space="0" w:color="auto"/>
            <w:left w:val="none" w:sz="0" w:space="0" w:color="auto"/>
            <w:bottom w:val="none" w:sz="0" w:space="0" w:color="auto"/>
            <w:right w:val="none" w:sz="0" w:space="0" w:color="auto"/>
          </w:divBdr>
        </w:div>
        <w:div w:id="294986694">
          <w:marLeft w:val="576"/>
          <w:marRight w:val="0"/>
          <w:marTop w:val="80"/>
          <w:marBottom w:val="0"/>
          <w:divBdr>
            <w:top w:val="none" w:sz="0" w:space="0" w:color="auto"/>
            <w:left w:val="none" w:sz="0" w:space="0" w:color="auto"/>
            <w:bottom w:val="none" w:sz="0" w:space="0" w:color="auto"/>
            <w:right w:val="none" w:sz="0" w:space="0" w:color="auto"/>
          </w:divBdr>
        </w:div>
      </w:divsChild>
    </w:div>
    <w:div w:id="2109884557">
      <w:bodyDiv w:val="1"/>
      <w:marLeft w:val="0"/>
      <w:marRight w:val="0"/>
      <w:marTop w:val="0"/>
      <w:marBottom w:val="0"/>
      <w:divBdr>
        <w:top w:val="none" w:sz="0" w:space="0" w:color="auto"/>
        <w:left w:val="none" w:sz="0" w:space="0" w:color="auto"/>
        <w:bottom w:val="none" w:sz="0" w:space="0" w:color="auto"/>
        <w:right w:val="none" w:sz="0" w:space="0" w:color="auto"/>
      </w:divBdr>
    </w:div>
    <w:div w:id="212869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beilstein-journals.org/bjnano/content/figures/2190-4286-2-37-7.png?scale=2.0&amp;max-width=1024&amp;background=FFFFF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sabiosciences.com/pathway.php?sn=HIF1Alpha_Pathway"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rivm.nl/Documenten_en_publicaties/Wetenschappelijk/Tabellen_grafieken/Preventie_Ziekte_Zorg/NL_de_Maat/Body_Mass_Index_en_gewichtsklasse_naar_leeftijd_en_geslach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upload.wikimedia.org/wikipedia/commons/9/90/Rdf_schematic.jpg" TargetMode="External"/><Relationship Id="rId30" Type="http://schemas.openxmlformats.org/officeDocument/2006/relationships/image" Target="media/image20.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Shi02</b:Tag>
    <b:SourceType>JournalArticle</b:SourceType>
    <b:Guid>{3485C1BC-77E8-45C3-85F0-D12381DDCDF7}</b:Guid>
    <b:Author>
      <b:Author>
        <b:NameList>
          <b:Person>
            <b:Last>Shinner</b:Last>
            <b:First>S</b:First>
            <b:Middle>and Glauser, T.A</b:Middle>
          </b:Person>
        </b:NameList>
      </b:Author>
    </b:Author>
    <b:Title>Febrile Seizures</b:Title>
    <b:Year>2002</b:Year>
    <b:Publisher>J.Child Neurol. 17 (Suppl.1), S44-S52</b:Publisher>
    <b:RefOrder>1</b:RefOrder>
  </b:Source>
  <b:Source>
    <b:Tag>Sta02</b:Tag>
    <b:SourceType>JournalArticle</b:SourceType>
    <b:Guid>{2838FBFC-1336-42F4-9D95-30B3F7EBBB7C}</b:Guid>
    <b:Author>
      <b:Author>
        <b:NameList>
          <b:Person>
            <b:Last>Stafstrom</b:Last>
            <b:First>C.E</b:First>
          </b:Person>
        </b:NameList>
      </b:Author>
    </b:Author>
    <b:Title>The incidence and prevalence of febrile seizures</b:Title>
    <b:Year>2002</b:Year>
    <b:Publisher>In Febrile Seizures (Baram, T.Z and Shinnar, S., eds) pp 1-25, San Diego, Academic Press</b:Publisher>
    <b:RefOrder>2</b:RefOrder>
  </b:Source>
  <b:Source>
    <b:Tag>Cen02</b:Tag>
    <b:SourceType>JournalArticle</b:SourceType>
    <b:Guid>{A15FDA24-4546-4CCF-BEB2-053FC0BFEFFA}</b:Guid>
    <b:Author>
      <b:Author>
        <b:NameList>
          <b:Person>
            <b:Last>Cendes</b:Last>
            <b:First>F.</b:First>
            <b:Middle>and Andermann, F.</b:Middle>
          </b:Person>
        </b:NameList>
      </b:Author>
    </b:Author>
    <b:Title>Do febrile seizures: promote temporal lobe epilepsy? Retrospective studies</b:Title>
    <b:Year>2002</b:Year>
    <b:Publisher>In Febrile Seizures (Baram, T.Z and Shinnar, S., eds) pp 78-88,  Academic Press</b:Publisher>
    <b:RefOrder>3</b:RefOrder>
  </b:Source>
  <b:Source>
    <b:Tag>Hol81</b:Tag>
    <b:SourceType>JournalArticle</b:SourceType>
    <b:Guid>{0921D801-5C51-493D-9911-3F521EE169CA}</b:Guid>
    <b:Author>
      <b:Author>
        <b:NameList>
          <b:Person>
            <b:Last>Holzmann D</b:Last>
            <b:First>Obana</b:First>
            <b:Middle>K, Olson J.</b:Middle>
          </b:Person>
        </b:NameList>
      </b:Author>
    </b:Author>
    <b:Title>Hyperthermia-induced seizures in the rat pup: a model for febrile convulsions in children</b:Title>
    <b:Year>1981</b:Year>
    <b:Publisher>Science </b:Publisher>
    <b:RefOrder>4</b:RefOrder>
  </b:Source>
  <b:Source>
    <b:Tag>Ben04</b:Tag>
    <b:SourceType>JournalArticle</b:SourceType>
    <b:Guid>{DCBDB09A-3082-4D2D-B8E0-E0D57FE68E2F}</b:Guid>
    <b:Author>
      <b:Author>
        <b:NameList>
          <b:Person>
            <b:Last>Bender RA</b:Last>
            <b:First>Dubé</b:First>
            <b:Middle>C, Baram TZ.</b:Middle>
          </b:Person>
        </b:NameList>
      </b:Author>
    </b:Author>
    <b:Title>Febrile seizures and mechanisms of epileptogenesis: insights from an animal model.</b:Title>
    <b:Year>2004</b:Year>
    <b:Publisher>Adv Exp Med Biol. 548:213-25.</b:Publisher>
    <b:RefOrder>5</b:RefOrder>
  </b:Source>
  <b:Source>
    <b:Tag>Tot98</b:Tag>
    <b:SourceType>JournalArticle</b:SourceType>
    <b:Guid>{3E817A0C-5E89-45F5-B7B0-F5A0581F0BCA}</b:Guid>
    <b:Author>
      <b:Author>
        <b:NameList>
          <b:Person>
            <b:Last>Toth Z</b:Last>
            <b:First>Yan</b:First>
            <b:Middle>XX, Haftoglou S, Ribak CE, Baram TZ</b:Middle>
          </b:Person>
        </b:NameList>
      </b:Author>
    </b:Author>
    <b:Title>Seizure-induced neuronal injury: vulnerability to febrile seizures in an immature rat model</b:Title>
    <b:Year>1998 </b:Year>
    <b:Publisher>J Neurosci. 18(11):4285-94</b:Publisher>
    <b:RefOrder>6</b:RefOrder>
  </b:Source>
  <b:Source>
    <b:Tag>Bre02</b:Tag>
    <b:SourceType>JournalArticle</b:SourceType>
    <b:Guid>{D6D6B61F-9055-4874-8B2D-722898B5D7CE}</b:Guid>
    <b:Author>
      <b:Author>
        <b:NameList>
          <b:Person>
            <b:Last>Brewster A</b:Last>
            <b:First>Bender</b:First>
            <b:Middle>RA, Chen Y, Dube C, Eghbal-Ahmadi M, Baram TZ</b:Middle>
          </b:Person>
        </b:NameList>
      </b:Author>
    </b:Author>
    <b:Title>Developmental febrile seizures modulate hippocampal gene expression of hyperpolarization-activated channels in an isoform- and cell-specific manner</b:Title>
    <b:Year>2002</b:Year>
    <b:Publisher>J Neurosci. 22(11):4591-9</b:Publisher>
    <b:RefOrder>7</b:RefOrder>
  </b:Source>
  <b:Source>
    <b:Tag>Che99</b:Tag>
    <b:SourceType>JournalArticle</b:SourceType>
    <b:Guid>{5F8178E4-478B-4BAE-BAFE-C2E0A4C276D3}</b:Guid>
    <b:Author>
      <b:Author>
        <b:NameList>
          <b:Person>
            <b:Last>Chen K</b:Last>
            <b:First>Baram</b:First>
            <b:Middle>TZ, Soltesz I.</b:Middle>
          </b:Person>
        </b:NameList>
      </b:Author>
    </b:Author>
    <b:Title>Febrile seizures in the developing brain result in persistent modification of neuronal excitability in limbic circuits</b:Title>
    <b:Year>1999</b:Year>
    <b:Publisher>Nat Med. 5(8):888-94.</b:Publisher>
    <b:RefOrder>8</b:RefOrder>
  </b:Source>
  <b:Source>
    <b:Tag>Che01</b:Tag>
    <b:SourceType>JournalArticle</b:SourceType>
    <b:Guid>{85CB11E2-FDBF-4473-96A0-BCBA56F92BF2}</b:Guid>
    <b:Author>
      <b:Author>
        <b:NameList>
          <b:Person>
            <b:Last>Chen K</b:Last>
            <b:First>Aradi</b:First>
            <b:Middle>I, Thon N, Eghbal-Ahmadi M, Baram TZ, Soltesz I.</b:Middle>
          </b:Person>
        </b:NameList>
      </b:Author>
    </b:Author>
    <b:Title>Persistently modified h-channels after complex febrile seizures convert the seizure-induced enhancement of inhibition to hyperexcitability.</b:Title>
    <b:Year>2001</b:Year>
    <b:Publisher>Nat Med. 7(3):331-7.</b:Publisher>
    <b:RefOrder>9</b:RefOrder>
  </b:Source>
  <b:Source>
    <b:Tag>Che03</b:Tag>
    <b:SourceType>JournalArticle</b:SourceType>
    <b:Guid>{CA0B4C5C-C9C1-4C3C-914C-84EE1B535CAB}</b:Guid>
    <b:Author>
      <b:Author>
        <b:NameList>
          <b:Person>
            <b:Last>Chen K</b:Last>
            <b:First>Ratzliff</b:First>
            <b:Middle>A, Hilgenberg L, Gulyás A, Freund TF, Smith M, Dinh TP, Piomelli D, Mackie K, Soltesz I.</b:Middle>
          </b:Person>
        </b:NameList>
      </b:Author>
    </b:Author>
    <b:Title>Long-term plasticity of endocannabinoid signaling induced by developmental febrile seizures.</b:Title>
    <b:Year>2003</b:Year>
    <b:Publisher>Neuron. 39(4):599-611</b:Publisher>
    <b:RefOrder>10</b:RefOrder>
  </b:Source>
  <b:Source>
    <b:Tag>Kje02</b:Tag>
    <b:SourceType>JournalArticle</b:SourceType>
    <b:Guid>{19DB9387-D0DF-4850-A540-DC1BDF4CAAA1}</b:Guid>
    <b:Author>
      <b:Author>
        <b:NameList>
          <b:Person>
            <b:Last>Kjeldsen M.J.</b:Last>
            <b:First>Kyvik</b:First>
            <b:Middle>K.O.,Friis M.L., and Christensen K.</b:Middle>
          </b:Person>
        </b:NameList>
      </b:Author>
    </b:Author>
    <b:Title>Genetic and environmental factors in febrile seizures: a Danish population-based twin study</b:Title>
    <b:Year>2002</b:Year>
    <b:Publisher>Epilepsy Res. 51, 167-177</b:Publisher>
    <b:RefOrder>11</b:RefOrder>
  </b:Source>
  <b:Source>
    <b:Tag>Vad04</b:Tag>
    <b:SourceType>JournalArticle</b:SourceType>
    <b:Guid>{90DF9970-7520-4182-B397-1683F1FA5E60}</b:Guid>
    <b:Author>
      <b:Author>
        <b:NameList>
          <b:Person>
            <b:Last>Vadlamudi L.</b:Last>
            <b:First>Andermann</b:First>
            <b:Middle>E., Lombroso C.T., Schachter S.C., Milne R.L., Hopper J.L., Andermann F., and Becrovic S.F.</b:Middle>
          </b:Person>
        </b:NameList>
      </b:Author>
    </b:Author>
    <b:Title>Epilepsy in twins-Insights from unique historical data of William Lennox.</b:Title>
    <b:Year>2004</b:Year>
    <b:Publisher>Neurology 62, 1127-1133</b:Publisher>
    <b:RefOrder>12</b:RefOrder>
  </b:Source>
  <b:Source>
    <b:Tag>Hes</b:Tag>
    <b:SourceType>JournalArticle</b:SourceType>
    <b:Guid>{003A71C1-B2CB-4456-B016-5B0892DDC8D1}</b:Guid>
    <b:Author>
      <b:Author>
        <b:NameList>
          <b:Person>
            <b:Last>Hessel E.V.S.</b:Last>
            <b:First>de</b:First>
            <b:Middle>Wit M., Wolterink-Donselaar I.G.,van Lith H.A., van de Hel W.S., van Rijen P.C., Grosselaar P.H., van Nieuwenhuizen O., Kas M.J.H, and de Graan P.N.E.</b:Middle>
          </b:Person>
        </b:NameList>
      </b:Author>
    </b:Author>
    <b:Title>Identification of Srp9 as a febrile seizure susceptibility gene in mouse inbred lines and patients with antecedent febrile seizures</b:Title>
    <b:Year>2009</b:Year>
    <b:Publisher>submitted for publication </b:Publisher>
    <b:RefOrder>15</b:RefOrder>
  </b:Source>
  <b:Source>
    <b:Tag>Lak07</b:Tag>
    <b:SourceType>JournalArticle</b:SourceType>
    <b:Guid>{346A55B4-5F0F-42AD-9900-B02ABA714F26}</b:Guid>
    <b:Author>
      <b:Author>
        <b:NameList>
          <b:Person>
            <b:Last>Lakkaraju AK</b:Last>
            <b:First>Luyet</b:First>
            <b:Middle>PP, Parone P, Falguières T, Strub K</b:Middle>
          </b:Person>
        </b:NameList>
      </b:Author>
    </b:Author>
    <b:Title>Inefficient targeting to the endoplasmic reticulum by the signal recognition particle elicits selective defects in post-ER membrane trafficking.</b:Title>
    <b:Year>2007</b:Year>
    <b:Publisher>Exp Cell Res. 313(4):834-47</b:Publisher>
    <b:RefOrder>16</b:RefOrder>
  </b:Source>
  <b:Source>
    <b:Tag>Sch05</b:Tag>
    <b:SourceType>JournalArticle</b:SourceType>
    <b:Guid>{7E1C4C81-D667-4CA0-9CB4-7DC2811F6F3D}</b:Guid>
    <b:Author>
      <b:Author>
        <b:NameList>
          <b:Person>
            <b:Last>Schröder M.</b:Last>
            <b:First>Kaufman</b:First>
            <b:Middle>RJ.</b:Middle>
          </b:Person>
        </b:NameList>
      </b:Author>
    </b:Author>
    <b:Title>ER stress and the unfolded protein response </b:Title>
    <b:Year>2005</b:Year>
    <b:Publisher>Mutation Research 569 29-63</b:Publisher>
    <b:RefOrder>18</b:RefOrder>
  </b:Source>
  <b:Source>
    <b:Tag>Ron</b:Tag>
    <b:SourceType>JournalArticle</b:SourceType>
    <b:Guid>{5CCB7A38-0482-478B-876E-62C8A2A0116B}</b:Guid>
    <b:Author>
      <b:Author>
        <b:NameList>
          <b:Person>
            <b:Last>Ron D.</b:Last>
            <b:First>and</b:First>
            <b:Middle>Walter P.</b:Middle>
          </b:Person>
        </b:NameList>
      </b:Author>
    </b:Author>
    <b:Title>Signal integration in the endoplasmic reticulum unfolded protein response.</b:Title>
    <b:Publisher>Nature Reviews Molecular Cell Biology  519–529</b:Publisher>
    <b:Volume>8</b:Volume>
    <b:Issue>7</b:Issue>
    <b:RefOrder>19</b:RefOrder>
  </b:Source>
  <b:Source>
    <b:Tag>Wan10</b:Tag>
    <b:SourceType>JournalArticle</b:SourceType>
    <b:Guid>{E7D5AF78-3DFC-4E2E-93AA-C1DC9AC80025}</b:Guid>
    <b:Author>
      <b:Author>
        <b:NameList>
          <b:Person>
            <b:Last>Wang G.</b:Last>
            <b:First>Zeng-Quan</b:First>
            <b:Middle>Yang and Zhang K.</b:Middle>
          </b:Person>
        </b:NameList>
      </b:Author>
    </b:Author>
    <b:Title>Endoplasmatic reticulum stress response in cancer: molecular mechanism and therapeutic potentia</b:Title>
    <b:Year>2010</b:Year>
    <b:Publisher>Am J Transl Res 2(1): 65-74</b:Publisher>
    <b:RefOrder>20</b:RefOrder>
  </b:Source>
  <b:Source>
    <b:Tag>Ber00</b:Tag>
    <b:SourceType>JournalArticle</b:SourceType>
    <b:Guid>{8BBF6DFE-9DB9-4791-B0F4-659573EC6093}</b:Guid>
    <b:Author>
      <b:Author>
        <b:NameList>
          <b:Person>
            <b:Last>Bertolotti A.</b:Last>
            <b:First>Zhan</b:First>
            <b:Middle>Y.Hendershot L.M.,Harding H.P.,Ron D.</b:Middle>
          </b:Person>
        </b:NameList>
      </b:Author>
    </b:Author>
    <b:Title>Dynamic interaction of BiP and ER stress transducers in the unfolded-protein response.</b:Title>
    <b:Year>2000</b:Year>
    <b:Publisher>Nat Cell Biol 2:326–332.</b:Publisher>
    <b:RefOrder>21</b:RefOrder>
  </b:Source>
  <b:Source>
    <b:Tag>Boy06</b:Tag>
    <b:SourceType>JournalArticle</b:SourceType>
    <b:Guid>{55958F69-B8D6-4C00-81D9-F2A511659808}</b:Guid>
    <b:Author>
      <b:Author>
        <b:NameList>
          <b:Person>
            <b:Last>Boyce M.</b:Last>
            <b:First>Yuan</b:First>
            <b:Middle>J.</b:Middle>
          </b:Person>
        </b:NameList>
      </b:Author>
    </b:Author>
    <b:Title>Cellular response to endoplasmic reticulum stress: a matter of life or death.</b:Title>
    <b:Year>2006</b:Year>
    <b:Publisher>Cell Death Differ 13:363–373.</b:Publisher>
    <b:RefOrder>22</b:RefOrder>
  </b:Source>
  <b:Source>
    <b:Tag>Lee02</b:Tag>
    <b:SourceType>JournalArticle</b:SourceType>
    <b:Guid>{68F835EF-B8C9-4F5C-926A-42E806545D97}</b:Guid>
    <b:Author>
      <b:Author>
        <b:NameList>
          <b:Person>
            <b:Last>Lee K.</b:Last>
            <b:First>Tirasophon</b:First>
            <b:Middle>W., Shen X., Michalak M., Prywes R.,Okada T., Yoshida H., Mori K., Kaufman RJ.</b:Middle>
          </b:Person>
        </b:NameList>
      </b:Author>
    </b:Author>
    <b:Title>IRE1-mediated unconventional mRNA splicing and S2P-mediated ATF6 cleavage merge to regulate XBP1 in signaling the unfolded protein response.</b:Title>
    <b:Year>2002</b:Year>
    <b:Publisher>Genes Dev 16:452–466</b:Publisher>
    <b:RefOrder>23</b:RefOrder>
  </b:Source>
  <b:Source>
    <b:Tag>Liu03</b:Tag>
    <b:SourceType>JournalArticle</b:SourceType>
    <b:Guid>{679449D5-DC1A-431D-8F3D-E7819FAFC859}</b:Guid>
    <b:Author>
      <b:Author>
        <b:NameList>
          <b:Person>
            <b:Last>Liu CY</b:Last>
            <b:First>Xu</b:First>
            <b:Middle>Z., Kaufman RJ.</b:Middle>
          </b:Person>
        </b:NameList>
      </b:Author>
    </b:Author>
    <b:Title>Structure and intermolecular interactions of the luminal dimerization domain of human IRE1alpha.</b:Title>
    <b:Year>2003</b:Year>
    <b:Publisher>J Biol Chem 278:17680–17687</b:Publisher>
    <b:RefOrder>24</b:RefOrder>
  </b:Source>
  <b:Source>
    <b:Tag>MaK02</b:Tag>
    <b:SourceType>JournalArticle</b:SourceType>
    <b:Guid>{0BF612BF-776D-4FE9-BFDC-8F87D9664657}</b:Guid>
    <b:Author>
      <b:Author>
        <b:NameList>
          <b:Person>
            <b:Last>Ma K.</b:Last>
            <b:First>Vattem</b:First>
            <b:Middle>KM., and Wek RC.</b:Middle>
          </b:Person>
        </b:NameList>
      </b:Author>
    </b:Author>
    <b:Title>Dimerization and release of molecular chaperone inhibition facilitate activation of eukaryotic initiation factor-2 kinase in response to endoplasmic reticulum stress. </b:Title>
    <b:Year>2002</b:Year>
    <b:Publisher>J Biol Chem 277:18728–18735</b:Publisher>
    <b:RefOrder>25</b:RefOrder>
  </b:Source>
  <b:Source>
    <b:Tag>Sch</b:Tag>
    <b:SourceType>JournalArticle</b:SourceType>
    <b:Guid>{E894A3F2-1EFD-40A6-96FB-0AC782D7551F}</b:Guid>
    <b:Author>
      <b:Author>
        <b:NameList>
          <b:Person>
            <b:Last>Scheper G.C.</b:Last>
            <b:First>Proud</b:First>
            <b:Middle>C.G., and van der Knaap M.S.</b:Middle>
          </b:Person>
        </b:NameList>
      </b:Author>
    </b:Author>
    <b:Title>Defective translation initiation causes vanishing of cerebral white matter.</b:Title>
    <b:Publisher>Trends in Molecular Medicine 12, 159-166</b:Publisher>
    <b:RefOrder>31</b:RefOrder>
  </b:Source>
  <b:Source>
    <b:Tag>Hes1</b:Tag>
    <b:SourceType>JournalArticle</b:SourceType>
    <b:Guid>{8B9260B6-3A40-45D0-8695-FCAB7D0BB477}</b:Guid>
    <b:Author>
      <b:Author>
        <b:NameList>
          <b:Person>
            <b:Last>Hessel E.V.S.</b:Last>
            <b:First>van</b:First>
            <b:Middle>Gassen K.L.I., Ramakers G.M.J., Notenboom R.G.E., Wolternik-Donselaar I.G., Brakkee J.H., Godschalk T.C., Qiao X, Spruijt B.M., van Nieuwenhuizen O., de Graan P.N.E.</b:Middle>
          </b:Person>
        </b:NameList>
      </b:Author>
    </b:Author>
    <b:Title>Characterization of febrile seizures and febrile seizure susceptibility in mouse inbred strains</b:Title>
    <b:Year>2008</b:Year>
    <b:Publisher>Genes Brain Behav. 2008 7(5):578-86</b:Publisher>
    <b:RefOrder>13</b:RefOrder>
  </b:Source>
  <b:Source>
    <b:Tag>Dub05</b:Tag>
    <b:SourceType>JournalArticle</b:SourceType>
    <b:Guid>{9F411A11-509B-44D3-8E45-EDFEDB781540}</b:Guid>
    <b:Author>
      <b:Author>
        <b:NameList>
          <b:Person>
            <b:Last>Dube C.</b:Last>
            <b:First>Vezzani</b:First>
            <b:Middle>A., Behrens M., Bartfai T.,and Baram T.Z.</b:Middle>
          </b:Person>
        </b:NameList>
      </b:Author>
    </b:Author>
    <b:Title>Interleukin-1beta contributes to the generation of experimental febrile seizures.</b:Title>
    <b:Year>2005</b:Year>
    <b:Publisher>Ann. Neurol. 57, 152-155</b:Publisher>
    <b:RefOrder>37</b:RefOrder>
  </b:Source>
  <b:Source>
    <b:Tag>Har99</b:Tag>
    <b:SourceType>JournalArticle</b:SourceType>
    <b:Guid>{511CFFE3-C3FE-4F34-9F63-1435B5D10AC2}</b:Guid>
    <b:Author>
      <b:Author>
        <b:NameList>
          <b:Person>
            <b:Last>Harding HP</b:Last>
            <b:First>Zhang</b:First>
            <b:Middle>Y, Ron D.</b:Middle>
          </b:Person>
        </b:NameList>
      </b:Author>
    </b:Author>
    <b:Title>Protein translation and folding are coupled by an endoplasmic-reticulum-resident kinase.</b:Title>
    <b:Year>1999</b:Year>
    <b:Publisher> Nature 397:271–74</b:Publisher>
    <b:RefOrder>28</b:RefOrder>
  </b:Source>
  <b:Source>
    <b:Tag>Tak03</b:Tag>
    <b:SourceType>JournalArticle</b:SourceType>
    <b:Guid>{D9B9340F-772E-4C95-806F-B6FB5A51BEFD}</b:Guid>
    <b:Author>
      <b:Author>
        <b:NameList>
          <b:Person>
            <b:Last>Hayashi T.</b:Last>
            <b:First>Saito</b:First>
            <b:Middle>A.,Okuno S., Ferrand-Drake M., Dodd RL.</b:Middle>
          </b:Person>
        </b:NameList>
      </b:Author>
    </b:Author>
    <b:Title>Oxidative Damage to the Endoplasmic Reticulum is Implicated</b:Title>
    <b:Year>2003</b:Year>
    <b:Publisher>Journal of Cerebral Blood Flow &amp; Metabolism</b:Publisher>
    <b:RefOrder>34</b:RefOrder>
  </b:Source>
  <b:Source>
    <b:Tag>Liu</b:Tag>
    <b:SourceType>JournalArticle</b:SourceType>
    <b:Guid>{0E26DB26-57C9-4B70-955C-3B6652A41003}</b:Guid>
    <b:Author>
      <b:Author>
        <b:NameList>
          <b:Person>
            <b:Last>Liu G.</b:Last>
            <b:First>Guob</b:First>
            <b:Middle>H., Guoa C.,Zhaoa S., Gongb D., and Zhao Y.</b:Middle>
          </b:Person>
        </b:NameList>
      </b:Author>
    </b:Author>
    <b:Title>Involvement of IRE1 alpha signaling in the hippocampus in patients with MTLE</b:Title>
    <b:Year>2011</b:Year>
    <b:Publisher>Brain Research Bulletin</b:Publisher>
    <b:Volume>84</b:Volume>
    <b:Issue>1</b:Issue>
    <b:RefOrder>35</b:RefOrder>
  </b:Source>
  <b:Source>
    <b:Tag>Bre09</b:Tag>
    <b:SourceType>JournalArticle</b:SourceType>
    <b:Guid>{FB568261-6B45-4E95-A9B1-CCE1524BB166}</b:Guid>
    <b:Author>
      <b:Author>
        <b:NameList>
          <b:Person>
            <b:Last>Bredesen</b:Last>
            <b:First>Dale</b:First>
            <b:Middle>E.</b:Middle>
          </b:Person>
        </b:NameList>
      </b:Author>
    </b:Author>
    <b:Title>Neurodegeneration in Alzheimer's disease: caspases and synaptic element interdependence</b:Title>
    <b:Year>2009</b:Year>
    <b:Publisher>Molecular Neurodegeneration 4:27  review</b:Publisher>
    <b:RefOrder>33</b:RefOrder>
  </b:Source>
  <b:Source>
    <b:Tag>Jou99</b:Tag>
    <b:SourceType>JournalArticle</b:SourceType>
    <b:Guid>{575DD5DB-7179-4D80-ABB1-5FBFD48389A2}</b:Guid>
    <b:Author>
      <b:Author>
        <b:NameList>
          <b:Person>
            <b:Last>Jousse C</b:Last>
            <b:First>Bruhat</b:First>
            <b:Middle>A, Harding HP, Ferrara M, Ron D, Fafournoux P</b:Middle>
          </b:Person>
        </b:NameList>
      </b:Author>
    </b:Author>
    <b:Title>Amino acid limitation regulates CHOP expression through a specific pathway independent of the unfolded protein response</b:Title>
    <b:Year>1999</b:Year>
    <b:Publisher>FEBS Lett 448:211–216</b:Publisher>
    <b:RefOrder>29</b:RefOrder>
  </b:Source>
  <b:Source>
    <b:Tag>Nak00</b:Tag>
    <b:SourceType>JournalArticle</b:SourceType>
    <b:Guid>{2AB498EC-4126-49AC-A350-CB1D2597C7B0}</b:Guid>
    <b:Author>
      <b:Author>
        <b:NameList>
          <b:Person>
            <b:Last>Nakagawa T</b:Last>
            <b:First>Zhu</b:First>
            <b:Middle>H, Morishima N, Li E, Xu J, Yankner BA, Yuan J</b:Middle>
          </b:Person>
        </b:NameList>
      </b:Author>
    </b:Author>
    <b:Title>Caspase-12 mediates endoplasmic-reticulum-specific apoptosis and cytotoxicity by amyloid-ß.</b:Title>
    <b:Year>2000</b:Year>
    <b:Publisher>Nature 403:98–103 (letter)</b:Publisher>
    <b:RefOrder>30</b:RefOrder>
  </b:Source>
  <b:Source>
    <b:Tag>Afs10</b:Tag>
    <b:SourceType>JournalArticle</b:SourceType>
    <b:Guid>{9A149791-C7F7-45C1-82EE-4FAB55CB661F}</b:Guid>
    <b:Author>
      <b:Author>
        <b:NameList>
          <b:Person>
            <b:Last>Samali A.</b:Last>
            <b:First>Gerald</b:First>
            <b:Middle>U. F., Deegan S., and Gupta S.</b:Middle>
          </b:Person>
        </b:NameList>
      </b:Author>
    </b:Author>
    <b:Title>Methods forMonitoring Endoplasmic Reticulum Stress and the Unfolded Protein Response</b:Title>
    <b:Year>2010</b:Year>
    <b:Publisher>International Journal of Cell Biology</b:Publisher>
    <b:RefOrder>39</b:RefOrder>
  </b:Source>
  <b:Source>
    <b:Tag>Hes09</b:Tag>
    <b:SourceType>JournalArticle</b:SourceType>
    <b:Guid>{3777C42E-C4BC-4220-B7B5-3C3E2ABDDE40}</b:Guid>
    <b:Author>
      <b:Author>
        <b:NameList>
          <b:Person>
            <b:Last>Hessel E.V. S.</b:Last>
            <b:First>van</b:First>
            <b:Middle>Gassen K.L., Wolterink-Donselaar I.G., Stienen P.J., Fernandes C., Brakkee J.H., Kas M.J., de Graan P.N.</b:Middle>
          </b:Person>
        </b:NameList>
      </b:Author>
    </b:Author>
    <b:Title>Phenotyping mouse chromosome substitution strains reveal multiple QTLs for febrile seizure susceptibility</b:Title>
    <b:Year>2009</b:Year>
    <b:Publisher>Genes Brain Behav. 248-55</b:Publisher>
    <b:RefOrder>14</b:RefOrder>
  </b:Source>
  <b:Source>
    <b:Tag>Ink08</b:Tag>
    <b:SourceType>JournalArticle</b:SourceType>
    <b:Guid>{0BC10464-B116-4FB9-8C71-C3733A4A9ACD}</b:Guid>
    <b:Author>
      <b:Author>
        <b:NameList>
          <b:Person>
            <b:Last>Kim I.</b:Last>
            <b:First>Xu</b:First>
            <b:Middle>W. and Reed J.C.</b:Middle>
          </b:Person>
        </b:NameList>
      </b:Author>
    </b:Author>
    <b:Title>Cell death and endoplasmic reticulum stress: disease relevance and therapeutic opportunities</b:Title>
    <b:Year>2008</b:Year>
    <b:Issue>Nature Reviews Drug Discovery 7, 1013-1030</b:Issue>
    <b:RefOrder>32</b:RefOrder>
  </b:Source>
  <b:Source>
    <b:Tag>Jin</b:Tag>
    <b:SourceType>JournalArticle</b:SourceType>
    <b:Guid>{AB0F24EA-D099-411E-AAB7-4DFCA36694E4}</b:Guid>
    <b:Author>
      <b:Author>
        <b:NameList>
          <b:Person>
            <b:Last>Chen J.</b:Last>
            <b:First>Qin</b:First>
            <b:Middle>J., Liu X., Han Y, Yang Z., Chang X., Ji X.</b:Middle>
          </b:Person>
        </b:NameList>
      </b:Author>
    </b:Author>
    <b:Title>Nitric oxide-mediated neuronal apoptosis in rats with recurrent febrile seizures through endoplasmic reticulum stress pathway</b:Title>
    <b:Year>2008</b:Year>
    <b:Publisher>Neuroscience Letters 443, 134–139</b:Publisher>
    <b:RefOrder>36</b:RefOrder>
  </b:Source>
  <b:Source>
    <b:Tag>Mar02</b:Tag>
    <b:SourceType>JournalArticle</b:SourceType>
    <b:Guid>{F4AB188A-8AC0-46E9-8307-8C78CD9B32E0}</b:Guid>
    <b:Author>
      <b:Author>
        <b:NameList>
          <b:Person>
            <b:Last>Calfon M.</b:Last>
            <b:First>Zeng</b:First>
            <b:Middle>H., Urano F., Till G., Hubbard Stevan R., Harding Heather P., Clark Scott G. and Ron D.</b:Middle>
          </b:Person>
        </b:NameList>
      </b:Author>
    </b:Author>
    <b:Title>IRE1 couples endoplasmic reticulum load to secretory capacity by processing the XBP-1 mRNA</b:Title>
    <b:Year>2002</b:Year>
    <b:Publisher>Nature 415, 92-96</b:Publisher>
    <b:RefOrder>40</b:RefOrder>
  </b:Source>
  <b:Source>
    <b:Tag>Cle01</b:Tag>
    <b:SourceType>JournalArticle</b:SourceType>
    <b:Guid>{55D36D8D-0E42-41FE-9B41-B4845D75E03A}</b:Guid>
    <b:Author>
      <b:Author>
        <b:NameList>
          <b:Person>
            <b:Last>M.J.</b:Last>
            <b:First>Clemens</b:First>
          </b:Person>
        </b:NameList>
      </b:Author>
    </b:Author>
    <b:Title>Initiation factor eIF2 alpha phosphorylation in stress responses and apoptosis</b:Title>
    <b:Year>2001</b:Year>
    <b:Publisher>Prog Mol Subcell Biol 27:57–89</b:Publisher>
    <b:RefOrder>27</b:RefOrder>
  </b:Source>
  <b:Source>
    <b:Tag>Pan10</b:Tag>
    <b:SourceType>JournalArticle</b:SourceType>
    <b:Guid>{58C3E9A6-75E0-4637-B66A-90DF3F5247CE}</b:Guid>
    <b:Author>
      <b:Author>
        <b:NameList>
          <b:Person>
            <b:Last>Kapahi P.</b:Last>
            <b:First>Chen</b:First>
            <b:Middle>D, Rogers Aric N. , Katewa Subhash D., Wai-Lun Li and Thomas Emma L.</b:Middle>
          </b:Person>
        </b:NameList>
      </b:Author>
    </b:Author>
    <b:Title>With TOR, Less Is More: A Key Role for the Conserved Nutrient-Sensing TOR Pathway in Aging</b:Title>
    <b:Year>2010</b:Year>
    <b:Publisher>Cell Metabolism</b:Publisher>
    <b:RefOrder>42</b:RefOrder>
  </b:Source>
  <b:Source>
    <b:Tag>Kau99</b:Tag>
    <b:SourceType>JournalArticle</b:SourceType>
    <b:Guid>{CEA333D1-8495-4B7B-BC52-874624F3577C}</b:Guid>
    <b:Author>
      <b:Author>
        <b:NameList>
          <b:Person>
            <b:Last>RJ.</b:Last>
            <b:First>Kaufman</b:First>
          </b:Person>
        </b:NameList>
      </b:Author>
    </b:Author>
    <b:Title>Stress signalling from the lumen of the endoplasmatic reticulum: coordination of gene transcriptional and translational control</b:Title>
    <b:Year>1999</b:Year>
    <b:Publisher>Genes Dev. 13:1211-1233</b:Publisher>
    <b:RefOrder>17</b:RefOrder>
  </b:Source>
  <b:Source>
    <b:Tag>Sch97</b:Tag>
    <b:SourceType>JournalArticle</b:SourceType>
    <b:Guid>{A3E741B2-516B-41CF-B667-365FCDAFB23E}</b:Guid>
    <b:Author>
      <b:Author>
        <b:NameList>
          <b:Person>
            <b:Last>Scheper G.C.</b:Last>
            <b:First>Mulder</b:First>
            <b:Middle>J., Kleijn M., Voorma H.O., Thomas A.A.M and van Wijk R.</b:Middle>
          </b:Person>
        </b:NameList>
      </b:Author>
    </b:Author>
    <b:Title>Inactivation of eIF2B and phosphorylation of PHAS-I in heat-shocked rat hepatoma cells.</b:Title>
    <b:Year>1997</b:Year>
    <b:Publisher>J Biol Chem 272:26850–56</b:Publisher>
    <b:RefOrder>26</b:RefOrder>
  </b:Source>
  <b:Source>
    <b:Tag>Van</b:Tag>
    <b:SourceType>JournalArticle</b:SourceType>
    <b:Guid>{ABC35C8E-BBB2-43A6-A0A7-2AB75489615D}</b:Guid>
    <b:Author>
      <b:Author>
        <b:NameList>
          <b:Person>
            <b:Last>Van Gassen K. L. I.</b:Last>
            <b:First>Hessel</b:First>
            <b:Middle>E. V. S., Ramakers G. M. J., Notenboom R. G. E., Wolterink-Donselaar I. G., Brakkee J. H., Godschalk T. C., Qiao X., Spruijt B. M., Van Nieuwenhuizen, De Graan P. N. E.</b:Middle>
          </b:Person>
        </b:NameList>
      </b:Author>
    </b:Author>
    <b:Title>Characterization of febrile seizures and febrile seizure susceptibility in mouse inbred strains</b:Title>
    <b:Year>2008</b:Year>
    <b:Publisher>Genes, Brain and Behavior</b:Publisher>
    <b:RefOrder>38</b:RefOrder>
  </b:Source>
  <b:Source>
    <b:Tag>Hir06</b:Tag>
    <b:SourceType>JournalArticle</b:SourceType>
    <b:Guid>{22BF34E8-BE4F-4835-87F1-A7EB4840D265}</b:Guid>
    <b:Author>
      <b:Author>
        <b:NameList>
          <b:Person>
            <b:Last>S.</b:Last>
            <b:First>Hirose</b:First>
          </b:Person>
        </b:NameList>
      </b:Author>
    </b:Author>
    <b:Title>A new paradigm of channelopathy in epilepsy syndromes: intracellular trafficking abnormality of channel molecules</b:Title>
    <b:Year>2006</b:Year>
    <b:Publisher>Epilepsy Res.</b:Publisher>
    <b:RefOrder>41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08D05F-7DB9-479E-BC30-2A00FF73F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8361</Words>
  <Characters>47659</Characters>
  <Application>Microsoft Office Word</Application>
  <DocSecurity>4</DocSecurity>
  <Lines>397</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Role of Endoplasmic Reticulum Stress in Hyperthermia-Induced Seizure Susceptibility in Mice</vt:lpstr>
      <vt:lpstr>The Role of Endoplasmic Reticulum Stress in Hyperthermia-Induced Seizure Susceptibility in Mice</vt:lpstr>
    </vt:vector>
  </TitlesOfParts>
  <Company>Utrecht University</Company>
  <LinksUpToDate>false</LinksUpToDate>
  <CharactersWithSpaces>55909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Endoplasmic Reticulum Stress in Hyperthermia-Induced Seizure Susceptibility in Mice</dc:title>
  <dc:creator>Svitlana Vuhman</dc:creator>
  <cp:lastModifiedBy>Alouis Gronert</cp:lastModifiedBy>
  <cp:revision>2</cp:revision>
  <cp:lastPrinted>2014-03-10T12:58:00Z</cp:lastPrinted>
  <dcterms:created xsi:type="dcterms:W3CDTF">2016-06-06T14:15:00Z</dcterms:created>
  <dcterms:modified xsi:type="dcterms:W3CDTF">2016-06-06T14:15:00Z</dcterms:modified>
</cp:coreProperties>
</file>