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imes New Roman" w:hAnsi="Times New Roman" w:cs="Times New Roman"/>
          <w:sz w:val="24"/>
          <w:szCs w:val="24"/>
          <w:lang w:val="nl-NL" w:eastAsia="nl-NL"/>
        </w:rPr>
        <w:id w:val="491918257"/>
        <w:docPartObj>
          <w:docPartGallery w:val="Cover Pages"/>
          <w:docPartUnique/>
        </w:docPartObj>
      </w:sdtPr>
      <w:sdtEndPr>
        <w:rPr>
          <w:color w:val="000000" w:themeColor="text1"/>
        </w:rPr>
      </w:sdtEndPr>
      <w:sdtContent>
        <w:sdt>
          <w:sdtPr>
            <w:rPr>
              <w:rFonts w:ascii="Times New Roman" w:eastAsiaTheme="majorEastAsia" w:hAnsi="Times New Roman" w:cs="Times New Roman"/>
              <w:color w:val="000000" w:themeColor="text1"/>
              <w:sz w:val="44"/>
              <w:szCs w:val="72"/>
              <w:lang w:val="nl-NL"/>
            </w:rPr>
            <w:alias w:val="Titel"/>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7463F425" w14:textId="51412C9F" w:rsidR="00677746" w:rsidRPr="0018140C" w:rsidRDefault="00677746" w:rsidP="00677746">
              <w:pPr>
                <w:pStyle w:val="Geenafstand"/>
                <w:pBdr>
                  <w:bottom w:val="single" w:sz="6" w:space="4" w:color="7F7F7F" w:themeColor="text1" w:themeTint="80"/>
                </w:pBdr>
                <w:rPr>
                  <w:rFonts w:ascii="Times New Roman" w:eastAsiaTheme="majorEastAsia" w:hAnsi="Times New Roman" w:cs="Times New Roman"/>
                  <w:color w:val="000000" w:themeColor="text1"/>
                  <w:sz w:val="72"/>
                  <w:szCs w:val="108"/>
                  <w:lang w:val="nl-NL"/>
                </w:rPr>
              </w:pPr>
              <w:r w:rsidRPr="0018140C">
                <w:rPr>
                  <w:rFonts w:ascii="Times New Roman" w:eastAsiaTheme="majorEastAsia" w:hAnsi="Times New Roman" w:cs="Times New Roman"/>
                  <w:color w:val="000000" w:themeColor="text1"/>
                  <w:sz w:val="44"/>
                  <w:szCs w:val="72"/>
                  <w:lang w:val="nl-NL"/>
                </w:rPr>
                <w:t xml:space="preserve">De </w:t>
              </w:r>
              <w:r w:rsidR="00AB470D">
                <w:rPr>
                  <w:rFonts w:ascii="Times New Roman" w:eastAsiaTheme="majorEastAsia" w:hAnsi="Times New Roman" w:cs="Times New Roman"/>
                  <w:color w:val="000000" w:themeColor="text1"/>
                  <w:sz w:val="44"/>
                  <w:szCs w:val="72"/>
                  <w:lang w:val="nl-NL"/>
                </w:rPr>
                <w:t>medische deskundige, ‘</w:t>
              </w:r>
              <w:r w:rsidR="00751E5C" w:rsidRPr="0018140C">
                <w:rPr>
                  <w:rFonts w:ascii="Times New Roman" w:eastAsiaTheme="majorEastAsia" w:hAnsi="Times New Roman" w:cs="Times New Roman"/>
                  <w:color w:val="000000" w:themeColor="text1"/>
                  <w:sz w:val="44"/>
                  <w:szCs w:val="72"/>
                  <w:lang w:val="nl-NL"/>
                </w:rPr>
                <w:t>hoe stevig is de plank?’</w:t>
              </w:r>
            </w:p>
          </w:sdtContent>
        </w:sdt>
        <w:p w14:paraId="399A2335" w14:textId="0F781E68" w:rsidR="00677746" w:rsidRPr="0018140C" w:rsidRDefault="001003FC" w:rsidP="00677746">
          <w:r w:rsidRPr="0018140C">
            <w:rPr>
              <w:noProof/>
            </w:rPr>
            <mc:AlternateContent>
              <mc:Choice Requires="wpg">
                <w:drawing>
                  <wp:anchor distT="0" distB="0" distL="114300" distR="114300" simplePos="0" relativeHeight="251659264" behindDoc="1" locked="0" layoutInCell="1" allowOverlap="1" wp14:anchorId="10C39D7C" wp14:editId="233354DB">
                    <wp:simplePos x="0" y="0"/>
                    <wp:positionH relativeFrom="page">
                      <wp:posOffset>0</wp:posOffset>
                    </wp:positionH>
                    <wp:positionV relativeFrom="page">
                      <wp:posOffset>0</wp:posOffset>
                    </wp:positionV>
                    <wp:extent cx="7538085" cy="10716463"/>
                    <wp:effectExtent l="0" t="0" r="5715" b="2540"/>
                    <wp:wrapNone/>
                    <wp:docPr id="119" name="Groep 119"/>
                    <wp:cNvGraphicFramePr/>
                    <a:graphic xmlns:a="http://schemas.openxmlformats.org/drawingml/2006/main">
                      <a:graphicData uri="http://schemas.microsoft.com/office/word/2010/wordprocessingGroup">
                        <wpg:wgp>
                          <wpg:cNvGrpSpPr/>
                          <wpg:grpSpPr>
                            <a:xfrm>
                              <a:off x="0" y="0"/>
                              <a:ext cx="7538085" cy="10716463"/>
                              <a:chOff x="0" y="0"/>
                              <a:chExt cx="7538497" cy="10716592"/>
                            </a:xfrm>
                          </wpg:grpSpPr>
                          <wps:wsp>
                            <wps:cNvPr id="121" name="Rechthoek 121"/>
                            <wps:cNvSpPr/>
                            <wps:spPr>
                              <a:xfrm>
                                <a:off x="403991" y="7085279"/>
                                <a:ext cx="7126355" cy="3631313"/>
                              </a:xfrm>
                              <a:prstGeom prst="rect">
                                <a:avLst/>
                              </a:prstGeom>
                              <a:solidFill>
                                <a:schemeClr val="bg1"/>
                              </a:solidFill>
                              <a:ln>
                                <a:noFill/>
                              </a:ln>
                            </wps:spPr>
                            <wps:style>
                              <a:lnRef idx="0">
                                <a:scrgbClr r="0" g="0" b="0"/>
                              </a:lnRef>
                              <a:fillRef idx="0">
                                <a:scrgbClr r="0" g="0" b="0"/>
                              </a:fillRef>
                              <a:effectRef idx="0">
                                <a:scrgbClr r="0" g="0" b="0"/>
                              </a:effectRef>
                              <a:fontRef idx="minor">
                                <a:schemeClr val="lt1"/>
                              </a:fontRef>
                            </wps:style>
                            <wps:txbx>
                              <w:txbxContent>
                                <w:p w14:paraId="61EA0170" w14:textId="67AC873D" w:rsidR="009D4AD8" w:rsidRPr="00676FB7" w:rsidRDefault="009D4AD8" w:rsidP="00677746">
                                  <w:pPr>
                                    <w:pStyle w:val="Geenafstand"/>
                                    <w:rPr>
                                      <w:rFonts w:ascii="Times New Roman" w:hAnsi="Times New Roman" w:cs="Times New Roman"/>
                                      <w:color w:val="000000" w:themeColor="text1"/>
                                      <w:sz w:val="24"/>
                                      <w:lang w:val="nl-NL"/>
                                    </w:rPr>
                                  </w:pPr>
                                  <w:r>
                                    <w:rPr>
                                      <w:rFonts w:ascii="Times New Roman" w:hAnsi="Times New Roman" w:cs="Times New Roman"/>
                                      <w:color w:val="000000" w:themeColor="text1"/>
                                      <w:sz w:val="24"/>
                                      <w:lang w:val="nl-NL"/>
                                    </w:rPr>
                                    <w:t>Naam:</w:t>
                                  </w:r>
                                  <w:r>
                                    <w:rPr>
                                      <w:rFonts w:ascii="Times New Roman" w:hAnsi="Times New Roman" w:cs="Times New Roman"/>
                                      <w:color w:val="000000" w:themeColor="text1"/>
                                      <w:sz w:val="24"/>
                                      <w:lang w:val="nl-NL"/>
                                    </w:rPr>
                                    <w:tab/>
                                  </w:r>
                                  <w:r>
                                    <w:rPr>
                                      <w:rFonts w:ascii="Times New Roman" w:hAnsi="Times New Roman" w:cs="Times New Roman"/>
                                      <w:color w:val="000000" w:themeColor="text1"/>
                                      <w:sz w:val="24"/>
                                      <w:lang w:val="nl-NL"/>
                                    </w:rPr>
                                    <w:tab/>
                                  </w:r>
                                  <w:r>
                                    <w:rPr>
                                      <w:rFonts w:ascii="Times New Roman" w:hAnsi="Times New Roman" w:cs="Times New Roman"/>
                                      <w:color w:val="000000" w:themeColor="text1"/>
                                      <w:sz w:val="24"/>
                                      <w:lang w:val="nl-NL"/>
                                    </w:rPr>
                                    <w:tab/>
                                  </w:r>
                                  <w:r>
                                    <w:rPr>
                                      <w:rFonts w:ascii="Times New Roman" w:hAnsi="Times New Roman" w:cs="Times New Roman"/>
                                      <w:color w:val="000000" w:themeColor="text1"/>
                                      <w:sz w:val="24"/>
                                      <w:lang w:val="nl-NL"/>
                                    </w:rPr>
                                    <w:tab/>
                                  </w:r>
                                  <w:r>
                                    <w:rPr>
                                      <w:rFonts w:ascii="Times New Roman" w:hAnsi="Times New Roman" w:cs="Times New Roman"/>
                                      <w:color w:val="000000" w:themeColor="text1"/>
                                      <w:sz w:val="24"/>
                                      <w:lang w:val="nl-NL"/>
                                    </w:rPr>
                                    <w:tab/>
                                    <w:t>H. Spaargaren</w:t>
                                  </w:r>
                                </w:p>
                                <w:p w14:paraId="4365CABB" w14:textId="77777777" w:rsidR="009D4AD8" w:rsidRPr="00676FB7" w:rsidRDefault="009D4AD8" w:rsidP="0075716E">
                                  <w:pPr>
                                    <w:pStyle w:val="Geenafstand"/>
                                    <w:rPr>
                                      <w:rFonts w:ascii="Times New Roman" w:hAnsi="Times New Roman" w:cs="Times New Roman"/>
                                      <w:caps/>
                                      <w:color w:val="000000" w:themeColor="text1"/>
                                      <w:sz w:val="24"/>
                                      <w:lang w:val="nl-NL"/>
                                    </w:rPr>
                                  </w:pPr>
                                  <w:r w:rsidRPr="00676FB7">
                                    <w:rPr>
                                      <w:rFonts w:ascii="Times New Roman" w:hAnsi="Times New Roman" w:cs="Times New Roman"/>
                                      <w:color w:val="000000" w:themeColor="text1"/>
                                      <w:sz w:val="24"/>
                                      <w:lang w:val="nl-NL"/>
                                    </w:rPr>
                                    <w:t>Studentnummer</w:t>
                                  </w:r>
                                  <w:r w:rsidRPr="00676FB7">
                                    <w:rPr>
                                      <w:rFonts w:ascii="Times New Roman" w:hAnsi="Times New Roman" w:cs="Times New Roman"/>
                                      <w:color w:val="000000" w:themeColor="text1"/>
                                      <w:sz w:val="24"/>
                                      <w:lang w:val="nl-NL"/>
                                    </w:rPr>
                                    <w:tab/>
                                  </w:r>
                                  <w:r w:rsidRPr="00676FB7">
                                    <w:rPr>
                                      <w:rFonts w:ascii="Times New Roman" w:hAnsi="Times New Roman" w:cs="Times New Roman"/>
                                      <w:color w:val="000000" w:themeColor="text1"/>
                                      <w:sz w:val="24"/>
                                      <w:lang w:val="nl-NL"/>
                                    </w:rPr>
                                    <w:tab/>
                                  </w:r>
                                  <w:r w:rsidRPr="00676FB7">
                                    <w:rPr>
                                      <w:rFonts w:ascii="Times New Roman" w:hAnsi="Times New Roman" w:cs="Times New Roman"/>
                                      <w:color w:val="000000" w:themeColor="text1"/>
                                      <w:sz w:val="24"/>
                                      <w:lang w:val="nl-NL"/>
                                    </w:rPr>
                                    <w:tab/>
                                    <w:t>1660035</w:t>
                                  </w:r>
                                </w:p>
                                <w:p w14:paraId="39058773" w14:textId="77777777" w:rsidR="009D4AD8" w:rsidRDefault="009D4AD8" w:rsidP="0075716E">
                                  <w:pPr>
                                    <w:pStyle w:val="Geenafstand"/>
                                    <w:rPr>
                                      <w:rFonts w:ascii="Times New Roman" w:hAnsi="Times New Roman" w:cs="Times New Roman"/>
                                      <w:color w:val="000000" w:themeColor="text1"/>
                                      <w:sz w:val="24"/>
                                      <w:lang w:val="nl-NL"/>
                                    </w:rPr>
                                  </w:pPr>
                                  <w:r w:rsidRPr="00676FB7">
                                    <w:rPr>
                                      <w:rFonts w:ascii="Times New Roman" w:hAnsi="Times New Roman" w:cs="Times New Roman"/>
                                      <w:color w:val="000000" w:themeColor="text1"/>
                                      <w:sz w:val="24"/>
                                      <w:lang w:val="nl-NL"/>
                                    </w:rPr>
                                    <w:t>Opdrachtgever</w:t>
                                  </w:r>
                                  <w:r w:rsidRPr="00676FB7">
                                    <w:rPr>
                                      <w:rFonts w:ascii="Times New Roman" w:hAnsi="Times New Roman" w:cs="Times New Roman"/>
                                      <w:color w:val="000000" w:themeColor="text1"/>
                                      <w:sz w:val="24"/>
                                      <w:lang w:val="nl-NL"/>
                                    </w:rPr>
                                    <w:tab/>
                                  </w:r>
                                  <w:r w:rsidRPr="00676FB7">
                                    <w:rPr>
                                      <w:rFonts w:ascii="Times New Roman" w:hAnsi="Times New Roman" w:cs="Times New Roman"/>
                                      <w:color w:val="000000" w:themeColor="text1"/>
                                      <w:sz w:val="24"/>
                                      <w:lang w:val="nl-NL"/>
                                    </w:rPr>
                                    <w:tab/>
                                  </w:r>
                                  <w:r w:rsidRPr="00676FB7">
                                    <w:rPr>
                                      <w:rFonts w:ascii="Times New Roman" w:hAnsi="Times New Roman" w:cs="Times New Roman"/>
                                      <w:color w:val="000000" w:themeColor="text1"/>
                                      <w:sz w:val="24"/>
                                      <w:lang w:val="nl-NL"/>
                                    </w:rPr>
                                    <w:tab/>
                                    <w:t>Rechtbank Midden-Nederland</w:t>
                                  </w:r>
                                </w:p>
                                <w:p w14:paraId="3D6FF841" w14:textId="313BDEB8" w:rsidR="009D4AD8" w:rsidRPr="00676FB7" w:rsidRDefault="009D4AD8" w:rsidP="00677746">
                                  <w:pPr>
                                    <w:pStyle w:val="Geenafstand"/>
                                    <w:rPr>
                                      <w:rFonts w:ascii="Times New Roman" w:hAnsi="Times New Roman" w:cs="Times New Roman"/>
                                      <w:caps/>
                                      <w:color w:val="000000" w:themeColor="text1"/>
                                      <w:sz w:val="24"/>
                                      <w:lang w:val="nl-NL"/>
                                    </w:rPr>
                                  </w:pPr>
                                  <w:r>
                                    <w:rPr>
                                      <w:rFonts w:ascii="Times New Roman" w:hAnsi="Times New Roman" w:cs="Times New Roman"/>
                                      <w:color w:val="000000" w:themeColor="text1"/>
                                      <w:sz w:val="24"/>
                                      <w:lang w:val="nl-NL"/>
                                    </w:rPr>
                                    <w:t>Afstudeerbegeleider</w:t>
                                  </w:r>
                                  <w:r>
                                    <w:rPr>
                                      <w:rFonts w:ascii="Times New Roman" w:hAnsi="Times New Roman" w:cs="Times New Roman"/>
                                      <w:color w:val="000000" w:themeColor="text1"/>
                                      <w:sz w:val="24"/>
                                      <w:lang w:val="nl-NL"/>
                                    </w:rPr>
                                    <w:tab/>
                                  </w:r>
                                  <w:r>
                                    <w:rPr>
                                      <w:rFonts w:ascii="Times New Roman" w:hAnsi="Times New Roman" w:cs="Times New Roman"/>
                                      <w:color w:val="000000" w:themeColor="text1"/>
                                      <w:sz w:val="24"/>
                                      <w:lang w:val="nl-NL"/>
                                    </w:rPr>
                                    <w:tab/>
                                  </w:r>
                                  <w:r>
                                    <w:rPr>
                                      <w:rFonts w:ascii="Times New Roman" w:hAnsi="Times New Roman" w:cs="Times New Roman"/>
                                      <w:color w:val="000000" w:themeColor="text1"/>
                                      <w:sz w:val="24"/>
                                      <w:lang w:val="nl-NL"/>
                                    </w:rPr>
                                    <w:tab/>
                                  </w:r>
                                  <w:r w:rsidRPr="00676FB7">
                                    <w:rPr>
                                      <w:rFonts w:ascii="Times New Roman" w:hAnsi="Times New Roman" w:cs="Times New Roman"/>
                                      <w:color w:val="000000" w:themeColor="text1"/>
                                      <w:sz w:val="24"/>
                                      <w:lang w:val="nl-NL"/>
                                    </w:rPr>
                                    <w:t>D.S.C. Jansen</w:t>
                                  </w:r>
                                </w:p>
                                <w:p w14:paraId="3C8FF19E" w14:textId="77777777" w:rsidR="009D4AD8" w:rsidRDefault="009D4AD8" w:rsidP="00677746">
                                  <w:pPr>
                                    <w:pStyle w:val="Geenafstand"/>
                                    <w:rPr>
                                      <w:rFonts w:ascii="Times New Roman" w:hAnsi="Times New Roman" w:cs="Times New Roman"/>
                                      <w:color w:val="000000" w:themeColor="text1"/>
                                      <w:sz w:val="24"/>
                                      <w:lang w:val="nl-NL"/>
                                    </w:rPr>
                                  </w:pPr>
                                </w:p>
                                <w:p w14:paraId="02734F90" w14:textId="24253DAE" w:rsidR="009D4AD8" w:rsidRDefault="009D4AD8" w:rsidP="00567498">
                                  <w:pPr>
                                    <w:pStyle w:val="Geenafstand"/>
                                    <w:jc w:val="right"/>
                                    <w:rPr>
                                      <w:rFonts w:ascii="Times New Roman" w:hAnsi="Times New Roman" w:cs="Times New Roman"/>
                                      <w:color w:val="000000" w:themeColor="text1"/>
                                      <w:sz w:val="24"/>
                                      <w:lang w:val="nl-NL"/>
                                    </w:rPr>
                                  </w:pPr>
                                </w:p>
                                <w:p w14:paraId="4839236D" w14:textId="54CAA3F4" w:rsidR="009D4AD8" w:rsidRPr="00870F7E" w:rsidRDefault="009D4AD8" w:rsidP="00870F7E">
                                  <w:pPr>
                                    <w:pStyle w:val="Geenafstand"/>
                                    <w:ind w:left="3540" w:hanging="3540"/>
                                    <w:rPr>
                                      <w:rFonts w:ascii="Times New Roman" w:hAnsi="Times New Roman" w:cs="Times New Roman"/>
                                      <w:caps/>
                                      <w:color w:val="000000" w:themeColor="text1"/>
                                      <w:sz w:val="24"/>
                                      <w:lang w:val="nl-NL"/>
                                    </w:rPr>
                                  </w:pPr>
                                  <w:r>
                                    <w:rPr>
                                      <w:rFonts w:ascii="Times New Roman" w:hAnsi="Times New Roman" w:cs="Times New Roman"/>
                                      <w:color w:val="000000" w:themeColor="text1"/>
                                      <w:sz w:val="24"/>
                                      <w:lang w:val="nl-NL"/>
                                    </w:rPr>
                                    <w:t>Afstudeerorganisatie</w:t>
                                  </w:r>
                                  <w:r>
                                    <w:rPr>
                                      <w:rFonts w:ascii="Times New Roman" w:hAnsi="Times New Roman" w:cs="Times New Roman"/>
                                      <w:color w:val="000000" w:themeColor="text1"/>
                                      <w:sz w:val="24"/>
                                      <w:lang w:val="nl-NL"/>
                                    </w:rPr>
                                    <w:tab/>
                                  </w:r>
                                  <w:r w:rsidRPr="00676FB7">
                                    <w:rPr>
                                      <w:rFonts w:ascii="Times New Roman" w:hAnsi="Times New Roman" w:cs="Times New Roman"/>
                                      <w:color w:val="000000" w:themeColor="text1"/>
                                      <w:sz w:val="24"/>
                                      <w:lang w:val="nl-NL"/>
                                    </w:rPr>
                                    <w:t>Hogeschool Utrecht</w:t>
                                  </w:r>
                                  <w:r>
                                    <w:rPr>
                                      <w:rFonts w:ascii="Times New Roman" w:hAnsi="Times New Roman" w:cs="Times New Roman"/>
                                      <w:caps/>
                                      <w:color w:val="000000" w:themeColor="text1"/>
                                      <w:sz w:val="24"/>
                                      <w:lang w:val="nl-NL"/>
                                    </w:rPr>
                                    <w:t xml:space="preserve">, </w:t>
                                  </w:r>
                                  <w:r>
                                    <w:rPr>
                                      <w:rFonts w:ascii="Times New Roman" w:hAnsi="Times New Roman" w:cs="Times New Roman"/>
                                      <w:color w:val="000000" w:themeColor="text1"/>
                                      <w:sz w:val="24"/>
                                      <w:lang w:val="nl-NL"/>
                                    </w:rPr>
                                    <w:t xml:space="preserve">Faculteit Maatschappij &amp; Recht, </w:t>
                                  </w:r>
                                  <w:r>
                                    <w:rPr>
                                      <w:rFonts w:ascii="Times New Roman" w:hAnsi="Times New Roman" w:cs="Times New Roman"/>
                                      <w:color w:val="000000" w:themeColor="text1"/>
                                      <w:sz w:val="24"/>
                                      <w:lang w:val="nl-NL"/>
                                    </w:rPr>
                                    <w:br/>
                                  </w:r>
                                  <w:r w:rsidRPr="00676FB7">
                                    <w:rPr>
                                      <w:rFonts w:ascii="Times New Roman" w:hAnsi="Times New Roman" w:cs="Times New Roman"/>
                                      <w:color w:val="000000" w:themeColor="text1"/>
                                      <w:sz w:val="24"/>
                                      <w:lang w:val="nl-NL"/>
                                    </w:rPr>
                                    <w:t>H</w:t>
                                  </w:r>
                                  <w:r>
                                    <w:rPr>
                                      <w:rFonts w:ascii="Times New Roman" w:hAnsi="Times New Roman" w:cs="Times New Roman"/>
                                      <w:color w:val="000000" w:themeColor="text1"/>
                                      <w:sz w:val="24"/>
                                      <w:lang w:val="nl-NL"/>
                                    </w:rPr>
                                    <w:t>BO</w:t>
                                  </w:r>
                                  <w:r w:rsidRPr="00676FB7">
                                    <w:rPr>
                                      <w:rFonts w:ascii="Times New Roman" w:hAnsi="Times New Roman" w:cs="Times New Roman"/>
                                      <w:color w:val="000000" w:themeColor="text1"/>
                                      <w:sz w:val="24"/>
                                      <w:lang w:val="nl-NL"/>
                                    </w:rPr>
                                    <w:t>-rechten voltijd</w:t>
                                  </w:r>
                                </w:p>
                                <w:p w14:paraId="03D1CC74" w14:textId="351FB104" w:rsidR="009D4AD8" w:rsidRPr="00EE314F" w:rsidRDefault="009D4AD8" w:rsidP="00677746">
                                  <w:pPr>
                                    <w:pStyle w:val="Geenafstand"/>
                                    <w:rPr>
                                      <w:rFonts w:ascii="Times New Roman" w:hAnsi="Times New Roman" w:cs="Times New Roman"/>
                                      <w:caps/>
                                      <w:color w:val="000000" w:themeColor="text1"/>
                                      <w:sz w:val="24"/>
                                      <w:lang w:val="nl-NL"/>
                                    </w:rPr>
                                  </w:pPr>
                                  <w:r>
                                    <w:rPr>
                                      <w:rFonts w:ascii="Times New Roman" w:hAnsi="Times New Roman" w:cs="Times New Roman"/>
                                      <w:color w:val="000000" w:themeColor="text1"/>
                                      <w:sz w:val="24"/>
                                      <w:lang w:val="nl-NL"/>
                                    </w:rPr>
                                    <w:t>Cursusnaam</w:t>
                                  </w:r>
                                  <w:r>
                                    <w:rPr>
                                      <w:rFonts w:ascii="Times New Roman" w:hAnsi="Times New Roman" w:cs="Times New Roman"/>
                                      <w:color w:val="000000" w:themeColor="text1"/>
                                      <w:sz w:val="24"/>
                                      <w:lang w:val="nl-NL"/>
                                    </w:rPr>
                                    <w:tab/>
                                  </w:r>
                                  <w:r>
                                    <w:rPr>
                                      <w:rFonts w:ascii="Times New Roman" w:hAnsi="Times New Roman" w:cs="Times New Roman"/>
                                      <w:color w:val="000000" w:themeColor="text1"/>
                                      <w:sz w:val="24"/>
                                      <w:lang w:val="nl-NL"/>
                                    </w:rPr>
                                    <w:tab/>
                                  </w:r>
                                  <w:r>
                                    <w:rPr>
                                      <w:rFonts w:ascii="Times New Roman" w:hAnsi="Times New Roman" w:cs="Times New Roman"/>
                                      <w:color w:val="000000" w:themeColor="text1"/>
                                      <w:sz w:val="24"/>
                                      <w:lang w:val="nl-NL"/>
                                    </w:rPr>
                                    <w:tab/>
                                  </w:r>
                                  <w:r>
                                    <w:rPr>
                                      <w:rFonts w:ascii="Times New Roman" w:hAnsi="Times New Roman" w:cs="Times New Roman"/>
                                      <w:color w:val="000000" w:themeColor="text1"/>
                                      <w:sz w:val="24"/>
                                      <w:lang w:val="nl-NL"/>
                                    </w:rPr>
                                    <w:tab/>
                                    <w:t>Onderzoekrapport Afstuderen</w:t>
                                  </w:r>
                                  <w:r>
                                    <w:rPr>
                                      <w:rFonts w:ascii="Times New Roman" w:hAnsi="Times New Roman" w:cs="Times New Roman"/>
                                      <w:color w:val="000000" w:themeColor="text1"/>
                                      <w:sz w:val="24"/>
                                      <w:lang w:val="nl-NL"/>
                                    </w:rPr>
                                    <w:br/>
                                    <w:t>Cursuscode</w:t>
                                  </w:r>
                                  <w:r>
                                    <w:rPr>
                                      <w:rFonts w:ascii="Times New Roman" w:hAnsi="Times New Roman" w:cs="Times New Roman"/>
                                      <w:color w:val="000000" w:themeColor="text1"/>
                                      <w:sz w:val="24"/>
                                      <w:lang w:val="nl-NL"/>
                                    </w:rPr>
                                    <w:tab/>
                                  </w:r>
                                  <w:r>
                                    <w:rPr>
                                      <w:rFonts w:ascii="Times New Roman" w:hAnsi="Times New Roman" w:cs="Times New Roman"/>
                                      <w:color w:val="000000" w:themeColor="text1"/>
                                      <w:sz w:val="24"/>
                                      <w:lang w:val="nl-NL"/>
                                    </w:rPr>
                                    <w:tab/>
                                  </w:r>
                                  <w:r>
                                    <w:rPr>
                                      <w:rFonts w:ascii="Times New Roman" w:hAnsi="Times New Roman" w:cs="Times New Roman"/>
                                      <w:color w:val="000000" w:themeColor="text1"/>
                                      <w:sz w:val="24"/>
                                      <w:lang w:val="nl-NL"/>
                                    </w:rPr>
                                    <w:tab/>
                                  </w:r>
                                  <w:r>
                                    <w:rPr>
                                      <w:rFonts w:ascii="Times New Roman" w:hAnsi="Times New Roman" w:cs="Times New Roman"/>
                                      <w:color w:val="000000" w:themeColor="text1"/>
                                      <w:sz w:val="24"/>
                                      <w:lang w:val="nl-NL"/>
                                    </w:rPr>
                                    <w:tab/>
                                  </w:r>
                                  <w:r w:rsidRPr="00676FB7">
                                    <w:rPr>
                                      <w:rFonts w:ascii="Times New Roman" w:hAnsi="Times New Roman" w:cs="Times New Roman"/>
                                      <w:color w:val="000000" w:themeColor="text1"/>
                                      <w:sz w:val="24"/>
                                      <w:lang w:val="nl-NL"/>
                                    </w:rPr>
                                    <w:t>ADR-HBRV-407</w:t>
                                  </w:r>
                                  <w:r>
                                    <w:rPr>
                                      <w:rFonts w:ascii="Times New Roman" w:hAnsi="Times New Roman" w:cs="Times New Roman"/>
                                      <w:color w:val="000000" w:themeColor="text1"/>
                                      <w:sz w:val="24"/>
                                      <w:lang w:val="nl-NL"/>
                                    </w:rPr>
                                    <w:t>-16</w:t>
                                  </w:r>
                                </w:p>
                                <w:p w14:paraId="17319F37" w14:textId="77777777" w:rsidR="009D4AD8" w:rsidRDefault="009D4AD8" w:rsidP="00EE314F">
                                  <w:pPr>
                                    <w:pStyle w:val="Geenafstand"/>
                                    <w:rPr>
                                      <w:rFonts w:ascii="Times New Roman" w:hAnsi="Times New Roman" w:cs="Times New Roman"/>
                                      <w:color w:val="000000" w:themeColor="text1"/>
                                      <w:sz w:val="24"/>
                                      <w:lang w:val="nl-NL"/>
                                    </w:rPr>
                                  </w:pPr>
                                </w:p>
                                <w:p w14:paraId="166B876B" w14:textId="49D5BF5C" w:rsidR="009D4AD8" w:rsidRDefault="009D4AD8" w:rsidP="00EE314F">
                                  <w:pPr>
                                    <w:pStyle w:val="Geenafstand"/>
                                    <w:rPr>
                                      <w:rFonts w:ascii="Times New Roman" w:hAnsi="Times New Roman" w:cs="Times New Roman"/>
                                      <w:color w:val="000000" w:themeColor="text1"/>
                                      <w:sz w:val="24"/>
                                      <w:lang w:val="nl-NL"/>
                                    </w:rPr>
                                  </w:pPr>
                                  <w:r>
                                    <w:rPr>
                                      <w:rFonts w:ascii="Times New Roman" w:hAnsi="Times New Roman" w:cs="Times New Roman"/>
                                      <w:color w:val="000000" w:themeColor="text1"/>
                                      <w:sz w:val="24"/>
                                      <w:lang w:val="nl-NL"/>
                                    </w:rPr>
                                    <w:t xml:space="preserve">Versie </w:t>
                                  </w:r>
                                  <w:r>
                                    <w:rPr>
                                      <w:rFonts w:ascii="Times New Roman" w:hAnsi="Times New Roman" w:cs="Times New Roman"/>
                                      <w:caps/>
                                      <w:color w:val="000000" w:themeColor="text1"/>
                                      <w:sz w:val="24"/>
                                      <w:lang w:val="nl-NL"/>
                                    </w:rPr>
                                    <w:t>1</w:t>
                                  </w:r>
                                </w:p>
                                <w:p w14:paraId="09DB1B85" w14:textId="07F9D2F7" w:rsidR="009D4AD8" w:rsidRDefault="009D4AD8" w:rsidP="00EE314F">
                                  <w:pPr>
                                    <w:pStyle w:val="Geenafstand"/>
                                    <w:rPr>
                                      <w:rFonts w:ascii="Times New Roman" w:hAnsi="Times New Roman" w:cs="Times New Roman"/>
                                      <w:caps/>
                                      <w:color w:val="000000" w:themeColor="text1"/>
                                      <w:sz w:val="24"/>
                                      <w:lang w:val="nl-NL"/>
                                    </w:rPr>
                                  </w:pPr>
                                </w:p>
                                <w:p w14:paraId="2048F90C" w14:textId="031C85D3" w:rsidR="009D4AD8" w:rsidRDefault="009D4AD8" w:rsidP="00567498">
                                  <w:pPr>
                                    <w:pStyle w:val="Geenafstand"/>
                                    <w:rPr>
                                      <w:rFonts w:ascii="Times New Roman" w:hAnsi="Times New Roman" w:cs="Times New Roman"/>
                                      <w:caps/>
                                      <w:color w:val="000000" w:themeColor="text1"/>
                                      <w:sz w:val="24"/>
                                      <w:lang w:val="nl-NL"/>
                                    </w:rPr>
                                  </w:pPr>
                                  <w:r>
                                    <w:rPr>
                                      <w:rFonts w:ascii="Times New Roman" w:hAnsi="Times New Roman" w:cs="Times New Roman"/>
                                      <w:caps/>
                                      <w:color w:val="000000" w:themeColor="text1"/>
                                      <w:sz w:val="24"/>
                                      <w:lang w:val="nl-NL"/>
                                    </w:rPr>
                                    <w:t xml:space="preserve">28 </w:t>
                                  </w:r>
                                  <w:r>
                                    <w:rPr>
                                      <w:rFonts w:ascii="Times New Roman" w:hAnsi="Times New Roman" w:cs="Times New Roman"/>
                                      <w:color w:val="000000" w:themeColor="text1"/>
                                      <w:sz w:val="24"/>
                                      <w:lang w:val="nl-NL"/>
                                    </w:rPr>
                                    <w:t xml:space="preserve">mei </w:t>
                                  </w:r>
                                  <w:r>
                                    <w:rPr>
                                      <w:rFonts w:ascii="Times New Roman" w:hAnsi="Times New Roman" w:cs="Times New Roman"/>
                                      <w:caps/>
                                      <w:color w:val="000000" w:themeColor="text1"/>
                                      <w:sz w:val="24"/>
                                      <w:lang w:val="nl-NL"/>
                                    </w:rPr>
                                    <w:t>2018</w:t>
                                  </w:r>
                                </w:p>
                                <w:p w14:paraId="7846AAEB" w14:textId="4A17ED36" w:rsidR="009D4AD8" w:rsidRDefault="009D4AD8" w:rsidP="00567498">
                                  <w:pPr>
                                    <w:pStyle w:val="Geenafstand"/>
                                    <w:jc w:val="right"/>
                                  </w:pPr>
                                  <w:r>
                                    <w:rPr>
                                      <w:noProof/>
                                    </w:rPr>
                                    <w:drawing>
                                      <wp:inline distT="0" distB="0" distL="0" distR="0" wp14:anchorId="12F41A7E" wp14:editId="39A92080">
                                        <wp:extent cx="1852295" cy="474980"/>
                                        <wp:effectExtent l="0" t="0" r="1905" b="0"/>
                                        <wp:docPr id="14" name="Afbeelding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2295" cy="474980"/>
                                                </a:xfrm>
                                                <a:prstGeom prst="rect">
                                                  <a:avLst/>
                                                </a:prstGeom>
                                                <a:noFill/>
                                                <a:ln>
                                                  <a:noFill/>
                                                </a:ln>
                                              </pic:spPr>
                                            </pic:pic>
                                          </a:graphicData>
                                        </a:graphic>
                                      </wp:inline>
                                    </w:drawing>
                                  </w:r>
                                </w:p>
                                <w:p w14:paraId="310921A8" w14:textId="5CD2C210" w:rsidR="009D4AD8" w:rsidRDefault="009D4AD8" w:rsidP="00567498">
                                  <w:pPr>
                                    <w:pStyle w:val="Geenafstand"/>
                                    <w:jc w:val="right"/>
                                    <w:rPr>
                                      <w:rFonts w:ascii="Times New Roman" w:hAnsi="Times New Roman" w:cs="Times New Roman"/>
                                      <w:caps/>
                                      <w:color w:val="000000" w:themeColor="text1"/>
                                      <w:sz w:val="24"/>
                                      <w:lang w:val="nl-NL"/>
                                    </w:rPr>
                                  </w:pPr>
                                </w:p>
                                <w:p w14:paraId="37152615" w14:textId="5098E0EF" w:rsidR="009D4AD8" w:rsidRPr="00EE314F" w:rsidRDefault="009D4AD8">
                                  <w:pPr>
                                    <w:pStyle w:val="Geenafstand"/>
                                    <w:rPr>
                                      <w:rFonts w:ascii="Times New Roman" w:hAnsi="Times New Roman" w:cs="Times New Roman"/>
                                      <w:caps/>
                                      <w:color w:val="000000" w:themeColor="text1"/>
                                      <w:sz w:val="24"/>
                                      <w:lang w:val="nl-NL"/>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kstvak 122"/>
                            <wps:cNvSpPr txBox="1"/>
                            <wps:spPr>
                              <a:xfrm>
                                <a:off x="0" y="0"/>
                                <a:ext cx="7538497"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D06219" w14:textId="37B58131" w:rsidR="009D4AD8" w:rsidRPr="00677746" w:rsidRDefault="009D4AD8" w:rsidP="00567498">
                                  <w:pPr>
                                    <w:pStyle w:val="Geenafstand"/>
                                    <w:spacing w:before="240"/>
                                    <w:jc w:val="center"/>
                                    <w:rPr>
                                      <w:caps/>
                                      <w:color w:val="44546A" w:themeColor="text2"/>
                                      <w:sz w:val="36"/>
                                      <w:szCs w:val="36"/>
                                      <w:lang w:val="nl-NL"/>
                                    </w:rPr>
                                  </w:pPr>
                                  <w:r w:rsidRPr="00090562">
                                    <w:rPr>
                                      <w:caps/>
                                      <w:noProof/>
                                      <w:color w:val="44546A" w:themeColor="text2"/>
                                      <w:sz w:val="36"/>
                                      <w:szCs w:val="36"/>
                                    </w:rPr>
                                    <w:drawing>
                                      <wp:inline distT="0" distB="0" distL="0" distR="0" wp14:anchorId="3A44E78F" wp14:editId="00741EF0">
                                        <wp:extent cx="3657600" cy="2225675"/>
                                        <wp:effectExtent l="0" t="0" r="0" b="0"/>
                                        <wp:docPr id="4" name="Afbeelding 4" descr="/var/folders/n5/g48xtm4s00b9flgrys2_12m00000gn/T/com.microsoft.Word/Content.MSO/A0B5D9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n5/g48xtm4s00b9flgrys2_12m00000gn/T/com.microsoft.Word/Content.MSO/A0B5D9B.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2225675"/>
                                                </a:xfrm>
                                                <a:prstGeom prst="rect">
                                                  <a:avLst/>
                                                </a:prstGeom>
                                                <a:noFill/>
                                                <a:ln>
                                                  <a:noFill/>
                                                </a:ln>
                                              </pic:spPr>
                                            </pic:pic>
                                          </a:graphicData>
                                        </a:graphic>
                                      </wp:inline>
                                    </w:drawing>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0C39D7C" id="Groep 119" o:spid="_x0000_s1026" style="position:absolute;margin-left:0;margin-top:0;width:593.55pt;height:843.8pt;z-index:-251657216;mso-position-horizontal-relative:page;mso-position-vertical-relative:page" coordsize="75384,1071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">
                    <v:rect id="Rechthoek 121" o:spid="_x0000_s1027" style="position:absolute;left:4039;top:70852;width:71264;height:36313;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" fillcolor="white [3212]" stroked="f">
                      <v:textbox inset="36pt,14.4pt,36pt,36pt">
                        <w:txbxContent>
                          <w:p w14:paraId="61EA0170" w14:textId="67AC873D" w:rsidR="009D4AD8" w:rsidRPr="00676FB7" w:rsidRDefault="009D4AD8" w:rsidP="00677746">
                            <w:pPr>
                              <w:pStyle w:val="Geenafstand"/>
                              <w:rPr>
                                <w:rFonts w:ascii="Times New Roman" w:hAnsi="Times New Roman" w:cs="Times New Roman"/>
                                <w:color w:val="000000" w:themeColor="text1"/>
                                <w:sz w:val="24"/>
                                <w:lang w:val="nl-NL"/>
                              </w:rPr>
                            </w:pPr>
                            <w:r>
                              <w:rPr>
                                <w:rFonts w:ascii="Times New Roman" w:hAnsi="Times New Roman" w:cs="Times New Roman"/>
                                <w:color w:val="000000" w:themeColor="text1"/>
                                <w:sz w:val="24"/>
                                <w:lang w:val="nl-NL"/>
                              </w:rPr>
                              <w:t>Naam:</w:t>
                            </w:r>
                            <w:r>
                              <w:rPr>
                                <w:rFonts w:ascii="Times New Roman" w:hAnsi="Times New Roman" w:cs="Times New Roman"/>
                                <w:color w:val="000000" w:themeColor="text1"/>
                                <w:sz w:val="24"/>
                                <w:lang w:val="nl-NL"/>
                              </w:rPr>
                              <w:tab/>
                            </w:r>
                            <w:r>
                              <w:rPr>
                                <w:rFonts w:ascii="Times New Roman" w:hAnsi="Times New Roman" w:cs="Times New Roman"/>
                                <w:color w:val="000000" w:themeColor="text1"/>
                                <w:sz w:val="24"/>
                                <w:lang w:val="nl-NL"/>
                              </w:rPr>
                              <w:tab/>
                            </w:r>
                            <w:r>
                              <w:rPr>
                                <w:rFonts w:ascii="Times New Roman" w:hAnsi="Times New Roman" w:cs="Times New Roman"/>
                                <w:color w:val="000000" w:themeColor="text1"/>
                                <w:sz w:val="24"/>
                                <w:lang w:val="nl-NL"/>
                              </w:rPr>
                              <w:tab/>
                            </w:r>
                            <w:r>
                              <w:rPr>
                                <w:rFonts w:ascii="Times New Roman" w:hAnsi="Times New Roman" w:cs="Times New Roman"/>
                                <w:color w:val="000000" w:themeColor="text1"/>
                                <w:sz w:val="24"/>
                                <w:lang w:val="nl-NL"/>
                              </w:rPr>
                              <w:tab/>
                            </w:r>
                            <w:r>
                              <w:rPr>
                                <w:rFonts w:ascii="Times New Roman" w:hAnsi="Times New Roman" w:cs="Times New Roman"/>
                                <w:color w:val="000000" w:themeColor="text1"/>
                                <w:sz w:val="24"/>
                                <w:lang w:val="nl-NL"/>
                              </w:rPr>
                              <w:tab/>
                              <w:t>H. Spaargaren</w:t>
                            </w:r>
                          </w:p>
                          <w:p w14:paraId="4365CABB" w14:textId="77777777" w:rsidR="009D4AD8" w:rsidRPr="00676FB7" w:rsidRDefault="009D4AD8" w:rsidP="0075716E">
                            <w:pPr>
                              <w:pStyle w:val="Geenafstand"/>
                              <w:rPr>
                                <w:rFonts w:ascii="Times New Roman" w:hAnsi="Times New Roman" w:cs="Times New Roman"/>
                                <w:caps/>
                                <w:color w:val="000000" w:themeColor="text1"/>
                                <w:sz w:val="24"/>
                                <w:lang w:val="nl-NL"/>
                              </w:rPr>
                            </w:pPr>
                            <w:r w:rsidRPr="00676FB7">
                              <w:rPr>
                                <w:rFonts w:ascii="Times New Roman" w:hAnsi="Times New Roman" w:cs="Times New Roman"/>
                                <w:color w:val="000000" w:themeColor="text1"/>
                                <w:sz w:val="24"/>
                                <w:lang w:val="nl-NL"/>
                              </w:rPr>
                              <w:t>Studentnummer</w:t>
                            </w:r>
                            <w:r w:rsidRPr="00676FB7">
                              <w:rPr>
                                <w:rFonts w:ascii="Times New Roman" w:hAnsi="Times New Roman" w:cs="Times New Roman"/>
                                <w:color w:val="000000" w:themeColor="text1"/>
                                <w:sz w:val="24"/>
                                <w:lang w:val="nl-NL"/>
                              </w:rPr>
                              <w:tab/>
                            </w:r>
                            <w:r w:rsidRPr="00676FB7">
                              <w:rPr>
                                <w:rFonts w:ascii="Times New Roman" w:hAnsi="Times New Roman" w:cs="Times New Roman"/>
                                <w:color w:val="000000" w:themeColor="text1"/>
                                <w:sz w:val="24"/>
                                <w:lang w:val="nl-NL"/>
                              </w:rPr>
                              <w:tab/>
                            </w:r>
                            <w:r w:rsidRPr="00676FB7">
                              <w:rPr>
                                <w:rFonts w:ascii="Times New Roman" w:hAnsi="Times New Roman" w:cs="Times New Roman"/>
                                <w:color w:val="000000" w:themeColor="text1"/>
                                <w:sz w:val="24"/>
                                <w:lang w:val="nl-NL"/>
                              </w:rPr>
                              <w:tab/>
                              <w:t>1660035</w:t>
                            </w:r>
                          </w:p>
                          <w:p w14:paraId="39058773" w14:textId="77777777" w:rsidR="009D4AD8" w:rsidRDefault="009D4AD8" w:rsidP="0075716E">
                            <w:pPr>
                              <w:pStyle w:val="Geenafstand"/>
                              <w:rPr>
                                <w:rFonts w:ascii="Times New Roman" w:hAnsi="Times New Roman" w:cs="Times New Roman"/>
                                <w:color w:val="000000" w:themeColor="text1"/>
                                <w:sz w:val="24"/>
                                <w:lang w:val="nl-NL"/>
                              </w:rPr>
                            </w:pPr>
                            <w:r w:rsidRPr="00676FB7">
                              <w:rPr>
                                <w:rFonts w:ascii="Times New Roman" w:hAnsi="Times New Roman" w:cs="Times New Roman"/>
                                <w:color w:val="000000" w:themeColor="text1"/>
                                <w:sz w:val="24"/>
                                <w:lang w:val="nl-NL"/>
                              </w:rPr>
                              <w:t>Opdrachtgever</w:t>
                            </w:r>
                            <w:r w:rsidRPr="00676FB7">
                              <w:rPr>
                                <w:rFonts w:ascii="Times New Roman" w:hAnsi="Times New Roman" w:cs="Times New Roman"/>
                                <w:color w:val="000000" w:themeColor="text1"/>
                                <w:sz w:val="24"/>
                                <w:lang w:val="nl-NL"/>
                              </w:rPr>
                              <w:tab/>
                            </w:r>
                            <w:r w:rsidRPr="00676FB7">
                              <w:rPr>
                                <w:rFonts w:ascii="Times New Roman" w:hAnsi="Times New Roman" w:cs="Times New Roman"/>
                                <w:color w:val="000000" w:themeColor="text1"/>
                                <w:sz w:val="24"/>
                                <w:lang w:val="nl-NL"/>
                              </w:rPr>
                              <w:tab/>
                            </w:r>
                            <w:r w:rsidRPr="00676FB7">
                              <w:rPr>
                                <w:rFonts w:ascii="Times New Roman" w:hAnsi="Times New Roman" w:cs="Times New Roman"/>
                                <w:color w:val="000000" w:themeColor="text1"/>
                                <w:sz w:val="24"/>
                                <w:lang w:val="nl-NL"/>
                              </w:rPr>
                              <w:tab/>
                              <w:t>Rechtbank Midden-Nederland</w:t>
                            </w:r>
                          </w:p>
                          <w:p w14:paraId="3D6FF841" w14:textId="313BDEB8" w:rsidR="009D4AD8" w:rsidRPr="00676FB7" w:rsidRDefault="009D4AD8" w:rsidP="00677746">
                            <w:pPr>
                              <w:pStyle w:val="Geenafstand"/>
                              <w:rPr>
                                <w:rFonts w:ascii="Times New Roman" w:hAnsi="Times New Roman" w:cs="Times New Roman"/>
                                <w:caps/>
                                <w:color w:val="000000" w:themeColor="text1"/>
                                <w:sz w:val="24"/>
                                <w:lang w:val="nl-NL"/>
                              </w:rPr>
                            </w:pPr>
                            <w:r>
                              <w:rPr>
                                <w:rFonts w:ascii="Times New Roman" w:hAnsi="Times New Roman" w:cs="Times New Roman"/>
                                <w:color w:val="000000" w:themeColor="text1"/>
                                <w:sz w:val="24"/>
                                <w:lang w:val="nl-NL"/>
                              </w:rPr>
                              <w:t>Afstudeerbegeleider</w:t>
                            </w:r>
                            <w:r>
                              <w:rPr>
                                <w:rFonts w:ascii="Times New Roman" w:hAnsi="Times New Roman" w:cs="Times New Roman"/>
                                <w:color w:val="000000" w:themeColor="text1"/>
                                <w:sz w:val="24"/>
                                <w:lang w:val="nl-NL"/>
                              </w:rPr>
                              <w:tab/>
                            </w:r>
                            <w:r>
                              <w:rPr>
                                <w:rFonts w:ascii="Times New Roman" w:hAnsi="Times New Roman" w:cs="Times New Roman"/>
                                <w:color w:val="000000" w:themeColor="text1"/>
                                <w:sz w:val="24"/>
                                <w:lang w:val="nl-NL"/>
                              </w:rPr>
                              <w:tab/>
                            </w:r>
                            <w:r>
                              <w:rPr>
                                <w:rFonts w:ascii="Times New Roman" w:hAnsi="Times New Roman" w:cs="Times New Roman"/>
                                <w:color w:val="000000" w:themeColor="text1"/>
                                <w:sz w:val="24"/>
                                <w:lang w:val="nl-NL"/>
                              </w:rPr>
                              <w:tab/>
                            </w:r>
                            <w:r w:rsidRPr="00676FB7">
                              <w:rPr>
                                <w:rFonts w:ascii="Times New Roman" w:hAnsi="Times New Roman" w:cs="Times New Roman"/>
                                <w:color w:val="000000" w:themeColor="text1"/>
                                <w:sz w:val="24"/>
                                <w:lang w:val="nl-NL"/>
                              </w:rPr>
                              <w:t>D.S.C. Jansen</w:t>
                            </w:r>
                          </w:p>
                          <w:p w14:paraId="3C8FF19E" w14:textId="77777777" w:rsidR="009D4AD8" w:rsidRDefault="009D4AD8" w:rsidP="00677746">
                            <w:pPr>
                              <w:pStyle w:val="Geenafstand"/>
                              <w:rPr>
                                <w:rFonts w:ascii="Times New Roman" w:hAnsi="Times New Roman" w:cs="Times New Roman"/>
                                <w:color w:val="000000" w:themeColor="text1"/>
                                <w:sz w:val="24"/>
                                <w:lang w:val="nl-NL"/>
                              </w:rPr>
                            </w:pPr>
                          </w:p>
                          <w:p w14:paraId="02734F90" w14:textId="24253DAE" w:rsidR="009D4AD8" w:rsidRDefault="009D4AD8" w:rsidP="00567498">
                            <w:pPr>
                              <w:pStyle w:val="Geenafstand"/>
                              <w:jc w:val="right"/>
                              <w:rPr>
                                <w:rFonts w:ascii="Times New Roman" w:hAnsi="Times New Roman" w:cs="Times New Roman"/>
                                <w:color w:val="000000" w:themeColor="text1"/>
                                <w:sz w:val="24"/>
                                <w:lang w:val="nl-NL"/>
                              </w:rPr>
                            </w:pPr>
                          </w:p>
                          <w:p w14:paraId="4839236D" w14:textId="54CAA3F4" w:rsidR="009D4AD8" w:rsidRPr="00870F7E" w:rsidRDefault="009D4AD8" w:rsidP="00870F7E">
                            <w:pPr>
                              <w:pStyle w:val="Geenafstand"/>
                              <w:ind w:left="3540" w:hanging="3540"/>
                              <w:rPr>
                                <w:rFonts w:ascii="Times New Roman" w:hAnsi="Times New Roman" w:cs="Times New Roman"/>
                                <w:caps/>
                                <w:color w:val="000000" w:themeColor="text1"/>
                                <w:sz w:val="24"/>
                                <w:lang w:val="nl-NL"/>
                              </w:rPr>
                            </w:pPr>
                            <w:r>
                              <w:rPr>
                                <w:rFonts w:ascii="Times New Roman" w:hAnsi="Times New Roman" w:cs="Times New Roman"/>
                                <w:color w:val="000000" w:themeColor="text1"/>
                                <w:sz w:val="24"/>
                                <w:lang w:val="nl-NL"/>
                              </w:rPr>
                              <w:t>Afstudeerorganisatie</w:t>
                            </w:r>
                            <w:r>
                              <w:rPr>
                                <w:rFonts w:ascii="Times New Roman" w:hAnsi="Times New Roman" w:cs="Times New Roman"/>
                                <w:color w:val="000000" w:themeColor="text1"/>
                                <w:sz w:val="24"/>
                                <w:lang w:val="nl-NL"/>
                              </w:rPr>
                              <w:tab/>
                            </w:r>
                            <w:r w:rsidRPr="00676FB7">
                              <w:rPr>
                                <w:rFonts w:ascii="Times New Roman" w:hAnsi="Times New Roman" w:cs="Times New Roman"/>
                                <w:color w:val="000000" w:themeColor="text1"/>
                                <w:sz w:val="24"/>
                                <w:lang w:val="nl-NL"/>
                              </w:rPr>
                              <w:t>Hogeschool Utrecht</w:t>
                            </w:r>
                            <w:r>
                              <w:rPr>
                                <w:rFonts w:ascii="Times New Roman" w:hAnsi="Times New Roman" w:cs="Times New Roman"/>
                                <w:caps/>
                                <w:color w:val="000000" w:themeColor="text1"/>
                                <w:sz w:val="24"/>
                                <w:lang w:val="nl-NL"/>
                              </w:rPr>
                              <w:t xml:space="preserve">, </w:t>
                            </w:r>
                            <w:r>
                              <w:rPr>
                                <w:rFonts w:ascii="Times New Roman" w:hAnsi="Times New Roman" w:cs="Times New Roman"/>
                                <w:color w:val="000000" w:themeColor="text1"/>
                                <w:sz w:val="24"/>
                                <w:lang w:val="nl-NL"/>
                              </w:rPr>
                              <w:t xml:space="preserve">Faculteit Maatschappij &amp; Recht, </w:t>
                            </w:r>
                            <w:r>
                              <w:rPr>
                                <w:rFonts w:ascii="Times New Roman" w:hAnsi="Times New Roman" w:cs="Times New Roman"/>
                                <w:color w:val="000000" w:themeColor="text1"/>
                                <w:sz w:val="24"/>
                                <w:lang w:val="nl-NL"/>
                              </w:rPr>
                              <w:br/>
                            </w:r>
                            <w:r w:rsidRPr="00676FB7">
                              <w:rPr>
                                <w:rFonts w:ascii="Times New Roman" w:hAnsi="Times New Roman" w:cs="Times New Roman"/>
                                <w:color w:val="000000" w:themeColor="text1"/>
                                <w:sz w:val="24"/>
                                <w:lang w:val="nl-NL"/>
                              </w:rPr>
                              <w:t>H</w:t>
                            </w:r>
                            <w:r>
                              <w:rPr>
                                <w:rFonts w:ascii="Times New Roman" w:hAnsi="Times New Roman" w:cs="Times New Roman"/>
                                <w:color w:val="000000" w:themeColor="text1"/>
                                <w:sz w:val="24"/>
                                <w:lang w:val="nl-NL"/>
                              </w:rPr>
                              <w:t>BO</w:t>
                            </w:r>
                            <w:r w:rsidRPr="00676FB7">
                              <w:rPr>
                                <w:rFonts w:ascii="Times New Roman" w:hAnsi="Times New Roman" w:cs="Times New Roman"/>
                                <w:color w:val="000000" w:themeColor="text1"/>
                                <w:sz w:val="24"/>
                                <w:lang w:val="nl-NL"/>
                              </w:rPr>
                              <w:t>-rechten voltijd</w:t>
                            </w:r>
                          </w:p>
                          <w:p w14:paraId="03D1CC74" w14:textId="351FB104" w:rsidR="009D4AD8" w:rsidRPr="00EE314F" w:rsidRDefault="009D4AD8" w:rsidP="00677746">
                            <w:pPr>
                              <w:pStyle w:val="Geenafstand"/>
                              <w:rPr>
                                <w:rFonts w:ascii="Times New Roman" w:hAnsi="Times New Roman" w:cs="Times New Roman"/>
                                <w:caps/>
                                <w:color w:val="000000" w:themeColor="text1"/>
                                <w:sz w:val="24"/>
                                <w:lang w:val="nl-NL"/>
                              </w:rPr>
                            </w:pPr>
                            <w:r>
                              <w:rPr>
                                <w:rFonts w:ascii="Times New Roman" w:hAnsi="Times New Roman" w:cs="Times New Roman"/>
                                <w:color w:val="000000" w:themeColor="text1"/>
                                <w:sz w:val="24"/>
                                <w:lang w:val="nl-NL"/>
                              </w:rPr>
                              <w:t>Cursusnaam</w:t>
                            </w:r>
                            <w:r>
                              <w:rPr>
                                <w:rFonts w:ascii="Times New Roman" w:hAnsi="Times New Roman" w:cs="Times New Roman"/>
                                <w:color w:val="000000" w:themeColor="text1"/>
                                <w:sz w:val="24"/>
                                <w:lang w:val="nl-NL"/>
                              </w:rPr>
                              <w:tab/>
                            </w:r>
                            <w:r>
                              <w:rPr>
                                <w:rFonts w:ascii="Times New Roman" w:hAnsi="Times New Roman" w:cs="Times New Roman"/>
                                <w:color w:val="000000" w:themeColor="text1"/>
                                <w:sz w:val="24"/>
                                <w:lang w:val="nl-NL"/>
                              </w:rPr>
                              <w:tab/>
                            </w:r>
                            <w:r>
                              <w:rPr>
                                <w:rFonts w:ascii="Times New Roman" w:hAnsi="Times New Roman" w:cs="Times New Roman"/>
                                <w:color w:val="000000" w:themeColor="text1"/>
                                <w:sz w:val="24"/>
                                <w:lang w:val="nl-NL"/>
                              </w:rPr>
                              <w:tab/>
                            </w:r>
                            <w:r>
                              <w:rPr>
                                <w:rFonts w:ascii="Times New Roman" w:hAnsi="Times New Roman" w:cs="Times New Roman"/>
                                <w:color w:val="000000" w:themeColor="text1"/>
                                <w:sz w:val="24"/>
                                <w:lang w:val="nl-NL"/>
                              </w:rPr>
                              <w:tab/>
                              <w:t>Onderzoekrapport Afstuderen</w:t>
                            </w:r>
                            <w:r>
                              <w:rPr>
                                <w:rFonts w:ascii="Times New Roman" w:hAnsi="Times New Roman" w:cs="Times New Roman"/>
                                <w:color w:val="000000" w:themeColor="text1"/>
                                <w:sz w:val="24"/>
                                <w:lang w:val="nl-NL"/>
                              </w:rPr>
                              <w:br/>
                              <w:t>Cursuscode</w:t>
                            </w:r>
                            <w:r>
                              <w:rPr>
                                <w:rFonts w:ascii="Times New Roman" w:hAnsi="Times New Roman" w:cs="Times New Roman"/>
                                <w:color w:val="000000" w:themeColor="text1"/>
                                <w:sz w:val="24"/>
                                <w:lang w:val="nl-NL"/>
                              </w:rPr>
                              <w:tab/>
                            </w:r>
                            <w:r>
                              <w:rPr>
                                <w:rFonts w:ascii="Times New Roman" w:hAnsi="Times New Roman" w:cs="Times New Roman"/>
                                <w:color w:val="000000" w:themeColor="text1"/>
                                <w:sz w:val="24"/>
                                <w:lang w:val="nl-NL"/>
                              </w:rPr>
                              <w:tab/>
                            </w:r>
                            <w:r>
                              <w:rPr>
                                <w:rFonts w:ascii="Times New Roman" w:hAnsi="Times New Roman" w:cs="Times New Roman"/>
                                <w:color w:val="000000" w:themeColor="text1"/>
                                <w:sz w:val="24"/>
                                <w:lang w:val="nl-NL"/>
                              </w:rPr>
                              <w:tab/>
                            </w:r>
                            <w:r>
                              <w:rPr>
                                <w:rFonts w:ascii="Times New Roman" w:hAnsi="Times New Roman" w:cs="Times New Roman"/>
                                <w:color w:val="000000" w:themeColor="text1"/>
                                <w:sz w:val="24"/>
                                <w:lang w:val="nl-NL"/>
                              </w:rPr>
                              <w:tab/>
                            </w:r>
                            <w:r w:rsidRPr="00676FB7">
                              <w:rPr>
                                <w:rFonts w:ascii="Times New Roman" w:hAnsi="Times New Roman" w:cs="Times New Roman"/>
                                <w:color w:val="000000" w:themeColor="text1"/>
                                <w:sz w:val="24"/>
                                <w:lang w:val="nl-NL"/>
                              </w:rPr>
                              <w:t>ADR-HBRV-407</w:t>
                            </w:r>
                            <w:r>
                              <w:rPr>
                                <w:rFonts w:ascii="Times New Roman" w:hAnsi="Times New Roman" w:cs="Times New Roman"/>
                                <w:color w:val="000000" w:themeColor="text1"/>
                                <w:sz w:val="24"/>
                                <w:lang w:val="nl-NL"/>
                              </w:rPr>
                              <w:t>-16</w:t>
                            </w:r>
                          </w:p>
                          <w:p w14:paraId="17319F37" w14:textId="77777777" w:rsidR="009D4AD8" w:rsidRDefault="009D4AD8" w:rsidP="00EE314F">
                            <w:pPr>
                              <w:pStyle w:val="Geenafstand"/>
                              <w:rPr>
                                <w:rFonts w:ascii="Times New Roman" w:hAnsi="Times New Roman" w:cs="Times New Roman"/>
                                <w:color w:val="000000" w:themeColor="text1"/>
                                <w:sz w:val="24"/>
                                <w:lang w:val="nl-NL"/>
                              </w:rPr>
                            </w:pPr>
                          </w:p>
                          <w:p w14:paraId="166B876B" w14:textId="49D5BF5C" w:rsidR="009D4AD8" w:rsidRDefault="009D4AD8" w:rsidP="00EE314F">
                            <w:pPr>
                              <w:pStyle w:val="Geenafstand"/>
                              <w:rPr>
                                <w:rFonts w:ascii="Times New Roman" w:hAnsi="Times New Roman" w:cs="Times New Roman"/>
                                <w:color w:val="000000" w:themeColor="text1"/>
                                <w:sz w:val="24"/>
                                <w:lang w:val="nl-NL"/>
                              </w:rPr>
                            </w:pPr>
                            <w:r>
                              <w:rPr>
                                <w:rFonts w:ascii="Times New Roman" w:hAnsi="Times New Roman" w:cs="Times New Roman"/>
                                <w:color w:val="000000" w:themeColor="text1"/>
                                <w:sz w:val="24"/>
                                <w:lang w:val="nl-NL"/>
                              </w:rPr>
                              <w:t xml:space="preserve">Versie </w:t>
                            </w:r>
                            <w:r>
                              <w:rPr>
                                <w:rFonts w:ascii="Times New Roman" w:hAnsi="Times New Roman" w:cs="Times New Roman"/>
                                <w:caps/>
                                <w:color w:val="000000" w:themeColor="text1"/>
                                <w:sz w:val="24"/>
                                <w:lang w:val="nl-NL"/>
                              </w:rPr>
                              <w:t>1</w:t>
                            </w:r>
                          </w:p>
                          <w:p w14:paraId="09DB1B85" w14:textId="07F9D2F7" w:rsidR="009D4AD8" w:rsidRDefault="009D4AD8" w:rsidP="00EE314F">
                            <w:pPr>
                              <w:pStyle w:val="Geenafstand"/>
                              <w:rPr>
                                <w:rFonts w:ascii="Times New Roman" w:hAnsi="Times New Roman" w:cs="Times New Roman"/>
                                <w:caps/>
                                <w:color w:val="000000" w:themeColor="text1"/>
                                <w:sz w:val="24"/>
                                <w:lang w:val="nl-NL"/>
                              </w:rPr>
                            </w:pPr>
                          </w:p>
                          <w:p w14:paraId="2048F90C" w14:textId="031C85D3" w:rsidR="009D4AD8" w:rsidRDefault="009D4AD8" w:rsidP="00567498">
                            <w:pPr>
                              <w:pStyle w:val="Geenafstand"/>
                              <w:rPr>
                                <w:rFonts w:ascii="Times New Roman" w:hAnsi="Times New Roman" w:cs="Times New Roman"/>
                                <w:caps/>
                                <w:color w:val="000000" w:themeColor="text1"/>
                                <w:sz w:val="24"/>
                                <w:lang w:val="nl-NL"/>
                              </w:rPr>
                            </w:pPr>
                            <w:r>
                              <w:rPr>
                                <w:rFonts w:ascii="Times New Roman" w:hAnsi="Times New Roman" w:cs="Times New Roman"/>
                                <w:caps/>
                                <w:color w:val="000000" w:themeColor="text1"/>
                                <w:sz w:val="24"/>
                                <w:lang w:val="nl-NL"/>
                              </w:rPr>
                              <w:t xml:space="preserve">28 </w:t>
                            </w:r>
                            <w:r>
                              <w:rPr>
                                <w:rFonts w:ascii="Times New Roman" w:hAnsi="Times New Roman" w:cs="Times New Roman"/>
                                <w:color w:val="000000" w:themeColor="text1"/>
                                <w:sz w:val="24"/>
                                <w:lang w:val="nl-NL"/>
                              </w:rPr>
                              <w:t xml:space="preserve">mei </w:t>
                            </w:r>
                            <w:r>
                              <w:rPr>
                                <w:rFonts w:ascii="Times New Roman" w:hAnsi="Times New Roman" w:cs="Times New Roman"/>
                                <w:caps/>
                                <w:color w:val="000000" w:themeColor="text1"/>
                                <w:sz w:val="24"/>
                                <w:lang w:val="nl-NL"/>
                              </w:rPr>
                              <w:t>2018</w:t>
                            </w:r>
                          </w:p>
                          <w:p w14:paraId="7846AAEB" w14:textId="4A17ED36" w:rsidR="009D4AD8" w:rsidRDefault="009D4AD8" w:rsidP="00567498">
                            <w:pPr>
                              <w:pStyle w:val="Geenafstand"/>
                              <w:jc w:val="right"/>
                            </w:pPr>
                            <w:r>
                              <w:rPr>
                                <w:noProof/>
                              </w:rPr>
                              <w:drawing>
                                <wp:inline distT="0" distB="0" distL="0" distR="0" wp14:anchorId="12F41A7E" wp14:editId="39A92080">
                                  <wp:extent cx="1852295" cy="474980"/>
                                  <wp:effectExtent l="0" t="0" r="1905" b="0"/>
                                  <wp:docPr id="14" name="Afbeelding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2295" cy="474980"/>
                                          </a:xfrm>
                                          <a:prstGeom prst="rect">
                                            <a:avLst/>
                                          </a:prstGeom>
                                          <a:noFill/>
                                          <a:ln>
                                            <a:noFill/>
                                          </a:ln>
                                        </pic:spPr>
                                      </pic:pic>
                                    </a:graphicData>
                                  </a:graphic>
                                </wp:inline>
                              </w:drawing>
                            </w:r>
                          </w:p>
                          <w:p w14:paraId="310921A8" w14:textId="5CD2C210" w:rsidR="009D4AD8" w:rsidRDefault="009D4AD8" w:rsidP="00567498">
                            <w:pPr>
                              <w:pStyle w:val="Geenafstand"/>
                              <w:jc w:val="right"/>
                              <w:rPr>
                                <w:rFonts w:ascii="Times New Roman" w:hAnsi="Times New Roman" w:cs="Times New Roman"/>
                                <w:caps/>
                                <w:color w:val="000000" w:themeColor="text1"/>
                                <w:sz w:val="24"/>
                                <w:lang w:val="nl-NL"/>
                              </w:rPr>
                            </w:pPr>
                          </w:p>
                          <w:p w14:paraId="37152615" w14:textId="5098E0EF" w:rsidR="009D4AD8" w:rsidRPr="00EE314F" w:rsidRDefault="009D4AD8">
                            <w:pPr>
                              <w:pStyle w:val="Geenafstand"/>
                              <w:rPr>
                                <w:rFonts w:ascii="Times New Roman" w:hAnsi="Times New Roman" w:cs="Times New Roman"/>
                                <w:caps/>
                                <w:color w:val="000000" w:themeColor="text1"/>
                                <w:sz w:val="24"/>
                                <w:lang w:val="nl-NL"/>
                              </w:rPr>
                            </w:pPr>
                          </w:p>
                        </w:txbxContent>
                      </v:textbox>
                    </v:rect>
                    <v:shapetype id="_x0000_t202" coordsize="21600,21600" o:spt="202" path="m,l,21600r21600,l21600,xe">
                      <v:stroke joinstyle="miter"/>
                      <v:path gradientshapeok="t" o:connecttype="rect"/>
                    </v:shapetype>
                    <v:shape id="Tekstvak 122" o:spid="_x0000_s1028" type="#_x0000_t202" style="position:absolute;width:75384;height:731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" filled="f" stroked="f" strokeweight=".5pt">
                      <v:textbox inset="36pt,36pt,36pt,36pt">
                        <w:txbxContent>
                          <w:p w14:paraId="3FD06219" w14:textId="37B58131" w:rsidR="009D4AD8" w:rsidRPr="00677746" w:rsidRDefault="009D4AD8" w:rsidP="00567498">
                            <w:pPr>
                              <w:pStyle w:val="Geenafstand"/>
                              <w:spacing w:before="240"/>
                              <w:jc w:val="center"/>
                              <w:rPr>
                                <w:caps/>
                                <w:color w:val="44546A" w:themeColor="text2"/>
                                <w:sz w:val="36"/>
                                <w:szCs w:val="36"/>
                                <w:lang w:val="nl-NL"/>
                              </w:rPr>
                            </w:pPr>
                            <w:r w:rsidRPr="00090562">
                              <w:rPr>
                                <w:caps/>
                                <w:noProof/>
                                <w:color w:val="44546A" w:themeColor="text2"/>
                                <w:sz w:val="36"/>
                                <w:szCs w:val="36"/>
                              </w:rPr>
                              <w:drawing>
                                <wp:inline distT="0" distB="0" distL="0" distR="0" wp14:anchorId="3A44E78F" wp14:editId="00741EF0">
                                  <wp:extent cx="3657600" cy="2225675"/>
                                  <wp:effectExtent l="0" t="0" r="0" b="0"/>
                                  <wp:docPr id="4" name="Afbeelding 4" descr="/var/folders/n5/g48xtm4s00b9flgrys2_12m00000gn/T/com.microsoft.Word/Content.MSO/A0B5D9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n5/g48xtm4s00b9flgrys2_12m00000gn/T/com.microsoft.Word/Content.MSO/A0B5D9B.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0" cy="2225675"/>
                                          </a:xfrm>
                                          <a:prstGeom prst="rect">
                                            <a:avLst/>
                                          </a:prstGeom>
                                          <a:noFill/>
                                          <a:ln>
                                            <a:noFill/>
                                          </a:ln>
                                        </pic:spPr>
                                      </pic:pic>
                                    </a:graphicData>
                                  </a:graphic>
                                </wp:inline>
                              </w:drawing>
                            </w:r>
                          </w:p>
                        </w:txbxContent>
                      </v:textbox>
                    </v:shape>
                    <w10:wrap anchorx="page" anchory="page"/>
                  </v:group>
                </w:pict>
              </mc:Fallback>
            </mc:AlternateContent>
          </w:r>
          <w:r w:rsidR="00677746" w:rsidRPr="0018140C">
            <w:rPr>
              <w:noProof/>
            </w:rPr>
            <w:t xml:space="preserve"> </w:t>
          </w:r>
        </w:p>
        <w:p w14:paraId="5196C1EF" w14:textId="12501816" w:rsidR="001979C9" w:rsidRPr="0018140C" w:rsidRDefault="00366066" w:rsidP="002F7DB4">
          <w:pPr>
            <w:rPr>
              <w:i/>
              <w:color w:val="000000" w:themeColor="text1"/>
            </w:rPr>
          </w:pPr>
          <w:r w:rsidRPr="0018140C">
            <w:rPr>
              <w:i/>
              <w:noProof/>
              <w:sz w:val="32"/>
            </w:rPr>
            <mc:AlternateContent>
              <mc:Choice Requires="wps">
                <w:drawing>
                  <wp:anchor distT="0" distB="0" distL="114300" distR="114300" simplePos="0" relativeHeight="251661312" behindDoc="0" locked="0" layoutInCell="1" allowOverlap="1" wp14:anchorId="24756208" wp14:editId="01A98E10">
                    <wp:simplePos x="0" y="0"/>
                    <wp:positionH relativeFrom="column">
                      <wp:posOffset>-6476913</wp:posOffset>
                    </wp:positionH>
                    <wp:positionV relativeFrom="paragraph">
                      <wp:posOffset>3369295</wp:posOffset>
                    </wp:positionV>
                    <wp:extent cx="11728629" cy="45719"/>
                    <wp:effectExtent l="0" t="318" r="6033" b="6032"/>
                    <wp:wrapNone/>
                    <wp:docPr id="1" name="Rechthoek 1"/>
                    <wp:cNvGraphicFramePr/>
                    <a:graphic xmlns:a="http://schemas.openxmlformats.org/drawingml/2006/main">
                      <a:graphicData uri="http://schemas.microsoft.com/office/word/2010/wordprocessingShape">
                        <wps:wsp>
                          <wps:cNvSpPr/>
                          <wps:spPr>
                            <a:xfrm rot="5400000" flipV="1">
                              <a:off x="0" y="0"/>
                              <a:ext cx="11728629" cy="45719"/>
                            </a:xfrm>
                            <a:prstGeom prst="rect">
                              <a:avLst/>
                            </a:prstGeom>
                            <a:solidFill>
                              <a:srgbClr val="BC00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84B2B" id="Rechthoek 1" o:spid="_x0000_s1026" style="position:absolute;margin-left:-510pt;margin-top:265.3pt;width:923.5pt;height:3.6pt;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" fillcolor="#bc005c" stroked="f" strokeweight="1pt"/>
                </w:pict>
              </mc:Fallback>
            </mc:AlternateContent>
          </w:r>
          <w:r w:rsidRPr="0018140C">
            <w:rPr>
              <w:i/>
              <w:noProof/>
              <w:color w:val="200A6F"/>
              <w:sz w:val="32"/>
            </w:rPr>
            <mc:AlternateContent>
              <mc:Choice Requires="wps">
                <w:drawing>
                  <wp:anchor distT="0" distB="0" distL="114300" distR="114300" simplePos="0" relativeHeight="251663360" behindDoc="0" locked="0" layoutInCell="1" allowOverlap="1" wp14:anchorId="207B4EC5" wp14:editId="0026B6D6">
                    <wp:simplePos x="0" y="0"/>
                    <wp:positionH relativeFrom="column">
                      <wp:posOffset>-6412920</wp:posOffset>
                    </wp:positionH>
                    <wp:positionV relativeFrom="paragraph">
                      <wp:posOffset>3401678</wp:posOffset>
                    </wp:positionV>
                    <wp:extent cx="11742811" cy="105386"/>
                    <wp:effectExtent l="2222" t="0" r="0" b="0"/>
                    <wp:wrapNone/>
                    <wp:docPr id="2" name="Rechthoek 2"/>
                    <wp:cNvGraphicFramePr/>
                    <a:graphic xmlns:a="http://schemas.openxmlformats.org/drawingml/2006/main">
                      <a:graphicData uri="http://schemas.microsoft.com/office/word/2010/wordprocessingShape">
                        <wps:wsp>
                          <wps:cNvSpPr/>
                          <wps:spPr>
                            <a:xfrm rot="5400000">
                              <a:off x="0" y="0"/>
                              <a:ext cx="11742811" cy="105386"/>
                            </a:xfrm>
                            <a:prstGeom prst="rect">
                              <a:avLst/>
                            </a:prstGeom>
                            <a:solidFill>
                              <a:srgbClr val="200A6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38128" id="Rechthoek 2" o:spid="_x0000_s1026" style="position:absolute;margin-left:-504.95pt;margin-top:267.85pt;width:924.65pt;height:8.3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" fillcolor="#200a6f" stroked="f" strokeweight="1pt"/>
                </w:pict>
              </mc:Fallback>
            </mc:AlternateContent>
          </w:r>
          <w:r w:rsidR="001979C9" w:rsidRPr="0018140C">
            <w:rPr>
              <w:i/>
              <w:color w:val="000000" w:themeColor="text1"/>
              <w:sz w:val="32"/>
            </w:rPr>
            <w:t>De verzekering van deskundigheid van medische gerechtsdeskundige in het sociale zekerheidsrecht.</w:t>
          </w:r>
          <w:r w:rsidR="00677746" w:rsidRPr="0018140C">
            <w:rPr>
              <w:i/>
              <w:color w:val="000000" w:themeColor="text1"/>
            </w:rPr>
            <w:br w:type="page"/>
          </w:r>
        </w:p>
      </w:sdtContent>
    </w:sdt>
    <w:p w14:paraId="09BACA84" w14:textId="7D994295" w:rsidR="002F7DB4" w:rsidRPr="00E60F6F" w:rsidRDefault="00586186">
      <w:r w:rsidRPr="0018140C">
        <w:rPr>
          <w:rFonts w:eastAsiaTheme="majorEastAsia"/>
          <w:b/>
          <w:noProof/>
          <w:color w:val="200A6F"/>
          <w:sz w:val="32"/>
        </w:rPr>
        <w:lastRenderedPageBreak/>
        <mc:AlternateContent>
          <mc:Choice Requires="wps">
            <w:drawing>
              <wp:anchor distT="0" distB="0" distL="114300" distR="114300" simplePos="0" relativeHeight="251664384" behindDoc="0" locked="0" layoutInCell="1" allowOverlap="1" wp14:anchorId="43C893D0" wp14:editId="069B6367">
                <wp:simplePos x="0" y="0"/>
                <wp:positionH relativeFrom="column">
                  <wp:posOffset>-24584</wp:posOffset>
                </wp:positionH>
                <wp:positionV relativeFrom="paragraph">
                  <wp:posOffset>968194</wp:posOffset>
                </wp:positionV>
                <wp:extent cx="6139543" cy="4167051"/>
                <wp:effectExtent l="0" t="0" r="0" b="0"/>
                <wp:wrapNone/>
                <wp:docPr id="6" name="Tekstvak 6"/>
                <wp:cNvGraphicFramePr/>
                <a:graphic xmlns:a="http://schemas.openxmlformats.org/drawingml/2006/main">
                  <a:graphicData uri="http://schemas.microsoft.com/office/word/2010/wordprocessingShape">
                    <wps:wsp>
                      <wps:cNvSpPr txBox="1"/>
                      <wps:spPr>
                        <a:xfrm>
                          <a:off x="0" y="0"/>
                          <a:ext cx="6139543" cy="4167051"/>
                        </a:xfrm>
                        <a:prstGeom prst="rect">
                          <a:avLst/>
                        </a:prstGeom>
                        <a:solidFill>
                          <a:schemeClr val="lt1"/>
                        </a:solidFill>
                        <a:ln w="6350">
                          <a:noFill/>
                        </a:ln>
                      </wps:spPr>
                      <wps:txbx>
                        <w:txbxContent>
                          <w:p w14:paraId="78E796DD" w14:textId="77777777" w:rsidR="009D4AD8" w:rsidRPr="006D19EE" w:rsidRDefault="009D4AD8" w:rsidP="006D19EE">
                            <w:pPr>
                              <w:rPr>
                                <w:color w:val="000000" w:themeColor="text1"/>
                                <w:sz w:val="32"/>
                              </w:rPr>
                            </w:pPr>
                            <w:r w:rsidRPr="006D19EE">
                              <w:rPr>
                                <w:color w:val="000000" w:themeColor="text1"/>
                                <w:sz w:val="32"/>
                              </w:rPr>
                              <w:t>De medische deskundige, ‘hoe stevig is de plank?’</w:t>
                            </w:r>
                          </w:p>
                          <w:p w14:paraId="67938868" w14:textId="4DD56955" w:rsidR="009D4AD8" w:rsidRPr="00586186" w:rsidRDefault="009D4AD8" w:rsidP="006D19EE">
                            <w:pPr>
                              <w:rPr>
                                <w:color w:val="000000" w:themeColor="text1"/>
                                <w:sz w:val="28"/>
                              </w:rPr>
                            </w:pPr>
                            <w:r w:rsidRPr="006D19EE">
                              <w:rPr>
                                <w:i/>
                                <w:color w:val="000000" w:themeColor="text1"/>
                                <w:sz w:val="28"/>
                              </w:rPr>
                              <w:t>De verzekering van deskundigheid van medische gerechtsdeskundige in het sociale zekerheidsrecht</w:t>
                            </w:r>
                            <w:r>
                              <w:rPr>
                                <w:i/>
                                <w:color w:val="000000" w:themeColor="text1"/>
                                <w:sz w:val="28"/>
                              </w:rPr>
                              <w:t>.</w:t>
                            </w:r>
                          </w:p>
                          <w:p w14:paraId="7ADEC672" w14:textId="1C977EB1" w:rsidR="009D4AD8" w:rsidRDefault="009D4AD8" w:rsidP="006D19EE">
                            <w:pPr>
                              <w:rPr>
                                <w:color w:val="000000" w:themeColor="text1"/>
                                <w:sz w:val="28"/>
                              </w:rPr>
                            </w:pPr>
                          </w:p>
                          <w:p w14:paraId="63D1B930" w14:textId="5D8FAF9A" w:rsidR="009D4AD8" w:rsidRPr="00BC359C" w:rsidRDefault="009D4AD8" w:rsidP="006D19EE">
                            <w:pPr>
                              <w:rPr>
                                <w:color w:val="000000" w:themeColor="text1"/>
                                <w:sz w:val="28"/>
                              </w:rPr>
                            </w:pPr>
                          </w:p>
                          <w:p w14:paraId="7FBA6596" w14:textId="77777777" w:rsidR="009D4AD8" w:rsidRPr="006D19EE" w:rsidRDefault="009D4AD8" w:rsidP="006D19EE">
                            <w:pPr>
                              <w:rPr>
                                <w:rFonts w:eastAsiaTheme="majorEastAsia"/>
                                <w:b/>
                                <w:bCs/>
                                <w:color w:val="000000" w:themeColor="text1"/>
                                <w:sz w:val="28"/>
                                <w:szCs w:val="28"/>
                              </w:rPr>
                            </w:pPr>
                            <w:r w:rsidRPr="006D19EE">
                              <w:rPr>
                                <w:color w:val="000000" w:themeColor="text1"/>
                              </w:rPr>
                              <w:t>Naam:</w:t>
                            </w:r>
                            <w:r w:rsidRPr="006D19EE">
                              <w:rPr>
                                <w:color w:val="000000" w:themeColor="text1"/>
                              </w:rPr>
                              <w:tab/>
                            </w:r>
                            <w:r w:rsidRPr="006D19EE">
                              <w:rPr>
                                <w:color w:val="000000" w:themeColor="text1"/>
                              </w:rPr>
                              <w:tab/>
                            </w:r>
                            <w:r w:rsidRPr="006D19EE">
                              <w:rPr>
                                <w:color w:val="000000" w:themeColor="text1"/>
                              </w:rPr>
                              <w:tab/>
                            </w:r>
                            <w:r w:rsidRPr="006D19EE">
                              <w:rPr>
                                <w:color w:val="000000" w:themeColor="text1"/>
                              </w:rPr>
                              <w:tab/>
                            </w:r>
                            <w:r w:rsidRPr="006D19EE">
                              <w:rPr>
                                <w:color w:val="000000" w:themeColor="text1"/>
                              </w:rPr>
                              <w:tab/>
                              <w:t>Hugo Spaargaren</w:t>
                            </w:r>
                          </w:p>
                          <w:p w14:paraId="2CD83510" w14:textId="77777777" w:rsidR="009D4AD8" w:rsidRPr="006D19EE" w:rsidRDefault="009D4AD8" w:rsidP="006D19EE">
                            <w:pPr>
                              <w:pStyle w:val="Geenafstand"/>
                              <w:rPr>
                                <w:rFonts w:ascii="Times New Roman" w:hAnsi="Times New Roman" w:cs="Times New Roman"/>
                                <w:caps/>
                                <w:color w:val="000000" w:themeColor="text1"/>
                                <w:sz w:val="24"/>
                                <w:lang w:val="nl-NL"/>
                              </w:rPr>
                            </w:pPr>
                            <w:r w:rsidRPr="006D19EE">
                              <w:rPr>
                                <w:rFonts w:ascii="Times New Roman" w:hAnsi="Times New Roman" w:cs="Times New Roman"/>
                                <w:color w:val="000000" w:themeColor="text1"/>
                                <w:sz w:val="24"/>
                                <w:lang w:val="nl-NL"/>
                              </w:rPr>
                              <w:t>Studentnummer</w:t>
                            </w:r>
                            <w:r w:rsidRPr="006D19EE">
                              <w:rPr>
                                <w:rFonts w:ascii="Times New Roman" w:hAnsi="Times New Roman" w:cs="Times New Roman"/>
                                <w:color w:val="000000" w:themeColor="text1"/>
                                <w:sz w:val="24"/>
                                <w:lang w:val="nl-NL"/>
                              </w:rPr>
                              <w:tab/>
                            </w:r>
                            <w:r w:rsidRPr="006D19EE">
                              <w:rPr>
                                <w:rFonts w:ascii="Times New Roman" w:hAnsi="Times New Roman" w:cs="Times New Roman"/>
                                <w:color w:val="000000" w:themeColor="text1"/>
                                <w:sz w:val="24"/>
                                <w:lang w:val="nl-NL"/>
                              </w:rPr>
                              <w:tab/>
                            </w:r>
                            <w:r w:rsidRPr="006D19EE">
                              <w:rPr>
                                <w:rFonts w:ascii="Times New Roman" w:hAnsi="Times New Roman" w:cs="Times New Roman"/>
                                <w:color w:val="000000" w:themeColor="text1"/>
                                <w:sz w:val="24"/>
                                <w:lang w:val="nl-NL"/>
                              </w:rPr>
                              <w:tab/>
                              <w:t>1660035</w:t>
                            </w:r>
                          </w:p>
                          <w:p w14:paraId="7D786D2B" w14:textId="77777777" w:rsidR="009D4AD8" w:rsidRPr="006D19EE" w:rsidRDefault="009D4AD8" w:rsidP="006D19EE">
                            <w:pPr>
                              <w:pStyle w:val="Geenafstand"/>
                              <w:rPr>
                                <w:rFonts w:ascii="Times New Roman" w:hAnsi="Times New Roman" w:cs="Times New Roman"/>
                                <w:caps/>
                                <w:color w:val="000000" w:themeColor="text1"/>
                                <w:sz w:val="24"/>
                                <w:lang w:val="nl-NL"/>
                              </w:rPr>
                            </w:pPr>
                            <w:r w:rsidRPr="006D19EE">
                              <w:rPr>
                                <w:rFonts w:ascii="Times New Roman" w:hAnsi="Times New Roman" w:cs="Times New Roman"/>
                                <w:color w:val="000000" w:themeColor="text1"/>
                                <w:sz w:val="24"/>
                                <w:lang w:val="nl-NL"/>
                              </w:rPr>
                              <w:t>Afstudeerbegeleider</w:t>
                            </w:r>
                            <w:r w:rsidRPr="006D19EE">
                              <w:rPr>
                                <w:rFonts w:ascii="Times New Roman" w:hAnsi="Times New Roman" w:cs="Times New Roman"/>
                                <w:color w:val="000000" w:themeColor="text1"/>
                                <w:sz w:val="24"/>
                                <w:lang w:val="nl-NL"/>
                              </w:rPr>
                              <w:tab/>
                            </w:r>
                            <w:r w:rsidRPr="006D19EE">
                              <w:rPr>
                                <w:rFonts w:ascii="Times New Roman" w:hAnsi="Times New Roman" w:cs="Times New Roman"/>
                                <w:color w:val="000000" w:themeColor="text1"/>
                                <w:sz w:val="24"/>
                                <w:lang w:val="nl-NL"/>
                              </w:rPr>
                              <w:tab/>
                            </w:r>
                            <w:r w:rsidRPr="006D19EE">
                              <w:rPr>
                                <w:rFonts w:ascii="Times New Roman" w:hAnsi="Times New Roman" w:cs="Times New Roman"/>
                                <w:color w:val="000000" w:themeColor="text1"/>
                                <w:sz w:val="24"/>
                                <w:lang w:val="nl-NL"/>
                              </w:rPr>
                              <w:tab/>
                              <w:t>D.S.C. Jansen</w:t>
                            </w:r>
                          </w:p>
                          <w:p w14:paraId="1000F9F8" w14:textId="77777777" w:rsidR="009D4AD8" w:rsidRPr="006D19EE" w:rsidRDefault="009D4AD8" w:rsidP="006D19EE">
                            <w:pPr>
                              <w:pStyle w:val="Geenafstand"/>
                              <w:rPr>
                                <w:rFonts w:ascii="Times New Roman" w:hAnsi="Times New Roman" w:cs="Times New Roman"/>
                                <w:caps/>
                                <w:color w:val="000000" w:themeColor="text1"/>
                                <w:sz w:val="24"/>
                                <w:lang w:val="nl-NL"/>
                                <w14:textOutline w14:w="9525" w14:cap="rnd" w14:cmpd="sng" w14:algn="ctr">
                                  <w14:solidFill>
                                    <w14:schemeClr w14:val="bg1"/>
                                  </w14:solidFill>
                                  <w14:prstDash w14:val="solid"/>
                                  <w14:bevel/>
                                </w14:textOutline>
                              </w:rPr>
                            </w:pPr>
                            <w:r w:rsidRPr="006D19EE">
                              <w:rPr>
                                <w:rFonts w:ascii="Times New Roman" w:hAnsi="Times New Roman" w:cs="Times New Roman"/>
                                <w:color w:val="000000" w:themeColor="text1"/>
                                <w:sz w:val="24"/>
                                <w:lang w:val="nl-NL"/>
                              </w:rPr>
                              <w:t>Opdrachtgever</w:t>
                            </w:r>
                            <w:r w:rsidRPr="006D19EE">
                              <w:rPr>
                                <w:rFonts w:ascii="Times New Roman" w:hAnsi="Times New Roman" w:cs="Times New Roman"/>
                                <w:color w:val="000000" w:themeColor="text1"/>
                                <w:sz w:val="24"/>
                                <w:lang w:val="nl-NL"/>
                              </w:rPr>
                              <w:tab/>
                            </w:r>
                            <w:r w:rsidRPr="006D19EE">
                              <w:rPr>
                                <w:rFonts w:ascii="Times New Roman" w:hAnsi="Times New Roman" w:cs="Times New Roman"/>
                                <w:color w:val="000000" w:themeColor="text1"/>
                                <w:sz w:val="24"/>
                                <w:lang w:val="nl-NL"/>
                              </w:rPr>
                              <w:tab/>
                            </w:r>
                            <w:r w:rsidRPr="006D19EE">
                              <w:rPr>
                                <w:rFonts w:ascii="Times New Roman" w:hAnsi="Times New Roman" w:cs="Times New Roman"/>
                                <w:color w:val="000000" w:themeColor="text1"/>
                                <w:sz w:val="24"/>
                                <w:lang w:val="nl-NL"/>
                              </w:rPr>
                              <w:tab/>
                              <w:t>Rechtbank Midden-Nederland</w:t>
                            </w:r>
                          </w:p>
                          <w:p w14:paraId="3E13B28F" w14:textId="77777777" w:rsidR="009D4AD8" w:rsidRPr="006D19EE" w:rsidRDefault="009D4AD8" w:rsidP="008818ED">
                            <w:pPr>
                              <w:pStyle w:val="Geenafstand"/>
                              <w:rPr>
                                <w:rFonts w:ascii="Times New Roman" w:hAnsi="Times New Roman" w:cs="Times New Roman"/>
                                <w:color w:val="000000" w:themeColor="text1"/>
                                <w:sz w:val="24"/>
                                <w:lang w:val="nl-NL"/>
                              </w:rPr>
                            </w:pPr>
                            <w:r>
                              <w:rPr>
                                <w:rFonts w:ascii="Times New Roman" w:hAnsi="Times New Roman" w:cs="Times New Roman"/>
                                <w:color w:val="000000" w:themeColor="text1"/>
                                <w:sz w:val="24"/>
                                <w:lang w:val="nl-NL"/>
                              </w:rPr>
                              <w:t>pagina’s</w:t>
                            </w:r>
                            <w:r>
                              <w:rPr>
                                <w:rFonts w:ascii="Times New Roman" w:hAnsi="Times New Roman" w:cs="Times New Roman"/>
                                <w:caps/>
                                <w:color w:val="000000" w:themeColor="text1"/>
                                <w:sz w:val="24"/>
                                <w:lang w:val="nl-NL"/>
                              </w:rPr>
                              <w:tab/>
                            </w:r>
                            <w:r>
                              <w:rPr>
                                <w:rFonts w:ascii="Times New Roman" w:hAnsi="Times New Roman" w:cs="Times New Roman"/>
                                <w:caps/>
                                <w:color w:val="000000" w:themeColor="text1"/>
                                <w:sz w:val="24"/>
                                <w:lang w:val="nl-NL"/>
                              </w:rPr>
                              <w:tab/>
                            </w:r>
                            <w:r>
                              <w:rPr>
                                <w:rFonts w:ascii="Times New Roman" w:hAnsi="Times New Roman" w:cs="Times New Roman"/>
                                <w:caps/>
                                <w:color w:val="000000" w:themeColor="text1"/>
                                <w:sz w:val="24"/>
                                <w:lang w:val="nl-NL"/>
                              </w:rPr>
                              <w:tab/>
                            </w:r>
                            <w:r>
                              <w:rPr>
                                <w:rFonts w:ascii="Times New Roman" w:hAnsi="Times New Roman" w:cs="Times New Roman"/>
                                <w:caps/>
                                <w:color w:val="000000" w:themeColor="text1"/>
                                <w:sz w:val="24"/>
                                <w:lang w:val="nl-NL"/>
                              </w:rPr>
                              <w:tab/>
                              <w:t>48</w:t>
                            </w:r>
                          </w:p>
                          <w:p w14:paraId="10824F93" w14:textId="77777777" w:rsidR="009D4AD8" w:rsidRPr="006D19EE" w:rsidRDefault="009D4AD8" w:rsidP="006D19EE">
                            <w:pPr>
                              <w:pStyle w:val="Geenafstand"/>
                              <w:rPr>
                                <w:rFonts w:ascii="Times New Roman" w:hAnsi="Times New Roman" w:cs="Times New Roman"/>
                                <w:color w:val="000000" w:themeColor="text1"/>
                                <w:sz w:val="24"/>
                                <w:lang w:val="nl-NL"/>
                              </w:rPr>
                            </w:pPr>
                          </w:p>
                          <w:p w14:paraId="35E53BEB" w14:textId="77777777" w:rsidR="009D4AD8" w:rsidRPr="00870F7E" w:rsidRDefault="009D4AD8" w:rsidP="008818ED">
                            <w:pPr>
                              <w:pStyle w:val="Geenafstand"/>
                              <w:ind w:left="3540" w:hanging="3540"/>
                              <w:rPr>
                                <w:rFonts w:ascii="Times New Roman" w:hAnsi="Times New Roman" w:cs="Times New Roman"/>
                                <w:caps/>
                                <w:color w:val="000000" w:themeColor="text1"/>
                                <w:sz w:val="24"/>
                                <w:lang w:val="nl-NL"/>
                              </w:rPr>
                            </w:pPr>
                            <w:r>
                              <w:rPr>
                                <w:rFonts w:ascii="Times New Roman" w:hAnsi="Times New Roman" w:cs="Times New Roman"/>
                                <w:color w:val="000000" w:themeColor="text1"/>
                                <w:sz w:val="24"/>
                                <w:lang w:val="nl-NL"/>
                              </w:rPr>
                              <w:t>Afstudeerorganisatie</w:t>
                            </w:r>
                            <w:r>
                              <w:rPr>
                                <w:rFonts w:ascii="Times New Roman" w:hAnsi="Times New Roman" w:cs="Times New Roman"/>
                                <w:color w:val="000000" w:themeColor="text1"/>
                                <w:sz w:val="24"/>
                                <w:lang w:val="nl-NL"/>
                              </w:rPr>
                              <w:tab/>
                            </w:r>
                            <w:r w:rsidRPr="00676FB7">
                              <w:rPr>
                                <w:rFonts w:ascii="Times New Roman" w:hAnsi="Times New Roman" w:cs="Times New Roman"/>
                                <w:color w:val="000000" w:themeColor="text1"/>
                                <w:sz w:val="24"/>
                                <w:lang w:val="nl-NL"/>
                              </w:rPr>
                              <w:t>Hogeschool Utrecht</w:t>
                            </w:r>
                            <w:r>
                              <w:rPr>
                                <w:rFonts w:ascii="Times New Roman" w:hAnsi="Times New Roman" w:cs="Times New Roman"/>
                                <w:caps/>
                                <w:color w:val="000000" w:themeColor="text1"/>
                                <w:sz w:val="24"/>
                                <w:lang w:val="nl-NL"/>
                              </w:rPr>
                              <w:t xml:space="preserve">, </w:t>
                            </w:r>
                            <w:r>
                              <w:rPr>
                                <w:rFonts w:ascii="Times New Roman" w:hAnsi="Times New Roman" w:cs="Times New Roman"/>
                                <w:color w:val="000000" w:themeColor="text1"/>
                                <w:sz w:val="24"/>
                                <w:lang w:val="nl-NL"/>
                              </w:rPr>
                              <w:t xml:space="preserve">Faculteit Maatschappij &amp; Recht, </w:t>
                            </w:r>
                            <w:r>
                              <w:rPr>
                                <w:rFonts w:ascii="Times New Roman" w:hAnsi="Times New Roman" w:cs="Times New Roman"/>
                                <w:color w:val="000000" w:themeColor="text1"/>
                                <w:sz w:val="24"/>
                                <w:lang w:val="nl-NL"/>
                              </w:rPr>
                              <w:br/>
                            </w:r>
                            <w:r w:rsidRPr="00676FB7">
                              <w:rPr>
                                <w:rFonts w:ascii="Times New Roman" w:hAnsi="Times New Roman" w:cs="Times New Roman"/>
                                <w:color w:val="000000" w:themeColor="text1"/>
                                <w:sz w:val="24"/>
                                <w:lang w:val="nl-NL"/>
                              </w:rPr>
                              <w:t>H</w:t>
                            </w:r>
                            <w:r>
                              <w:rPr>
                                <w:rFonts w:ascii="Times New Roman" w:hAnsi="Times New Roman" w:cs="Times New Roman"/>
                                <w:color w:val="000000" w:themeColor="text1"/>
                                <w:sz w:val="24"/>
                                <w:lang w:val="nl-NL"/>
                              </w:rPr>
                              <w:t>BO</w:t>
                            </w:r>
                            <w:r w:rsidRPr="00676FB7">
                              <w:rPr>
                                <w:rFonts w:ascii="Times New Roman" w:hAnsi="Times New Roman" w:cs="Times New Roman"/>
                                <w:color w:val="000000" w:themeColor="text1"/>
                                <w:sz w:val="24"/>
                                <w:lang w:val="nl-NL"/>
                              </w:rPr>
                              <w:t>-rechten voltijd</w:t>
                            </w:r>
                          </w:p>
                          <w:p w14:paraId="36387C17" w14:textId="088EB182" w:rsidR="009D4AD8" w:rsidRDefault="009D4AD8" w:rsidP="008818ED">
                            <w:pPr>
                              <w:pStyle w:val="Geenafstand"/>
                              <w:rPr>
                                <w:rFonts w:ascii="Times New Roman" w:hAnsi="Times New Roman" w:cs="Times New Roman"/>
                                <w:color w:val="000000" w:themeColor="text1"/>
                                <w:sz w:val="24"/>
                                <w:lang w:val="nl-NL"/>
                              </w:rPr>
                            </w:pPr>
                            <w:r>
                              <w:rPr>
                                <w:rFonts w:ascii="Times New Roman" w:hAnsi="Times New Roman" w:cs="Times New Roman"/>
                                <w:color w:val="000000" w:themeColor="text1"/>
                                <w:sz w:val="24"/>
                                <w:lang w:val="nl-NL"/>
                              </w:rPr>
                              <w:t>Cursusnaam</w:t>
                            </w:r>
                            <w:r>
                              <w:rPr>
                                <w:rFonts w:ascii="Times New Roman" w:hAnsi="Times New Roman" w:cs="Times New Roman"/>
                                <w:color w:val="000000" w:themeColor="text1"/>
                                <w:sz w:val="24"/>
                                <w:lang w:val="nl-NL"/>
                              </w:rPr>
                              <w:tab/>
                            </w:r>
                            <w:r>
                              <w:rPr>
                                <w:rFonts w:ascii="Times New Roman" w:hAnsi="Times New Roman" w:cs="Times New Roman"/>
                                <w:color w:val="000000" w:themeColor="text1"/>
                                <w:sz w:val="24"/>
                                <w:lang w:val="nl-NL"/>
                              </w:rPr>
                              <w:tab/>
                            </w:r>
                            <w:r>
                              <w:rPr>
                                <w:rFonts w:ascii="Times New Roman" w:hAnsi="Times New Roman" w:cs="Times New Roman"/>
                                <w:color w:val="000000" w:themeColor="text1"/>
                                <w:sz w:val="24"/>
                                <w:lang w:val="nl-NL"/>
                              </w:rPr>
                              <w:tab/>
                            </w:r>
                            <w:r>
                              <w:rPr>
                                <w:rFonts w:ascii="Times New Roman" w:hAnsi="Times New Roman" w:cs="Times New Roman"/>
                                <w:color w:val="000000" w:themeColor="text1"/>
                                <w:sz w:val="24"/>
                                <w:lang w:val="nl-NL"/>
                              </w:rPr>
                              <w:tab/>
                              <w:t>Onderzoekrapport Afstuderen</w:t>
                            </w:r>
                            <w:r>
                              <w:rPr>
                                <w:rFonts w:ascii="Times New Roman" w:hAnsi="Times New Roman" w:cs="Times New Roman"/>
                                <w:color w:val="000000" w:themeColor="text1"/>
                                <w:sz w:val="24"/>
                                <w:lang w:val="nl-NL"/>
                              </w:rPr>
                              <w:br/>
                              <w:t>Cursuscode</w:t>
                            </w:r>
                            <w:r>
                              <w:rPr>
                                <w:rFonts w:ascii="Times New Roman" w:hAnsi="Times New Roman" w:cs="Times New Roman"/>
                                <w:color w:val="000000" w:themeColor="text1"/>
                                <w:sz w:val="24"/>
                                <w:lang w:val="nl-NL"/>
                              </w:rPr>
                              <w:tab/>
                            </w:r>
                            <w:r>
                              <w:rPr>
                                <w:rFonts w:ascii="Times New Roman" w:hAnsi="Times New Roman" w:cs="Times New Roman"/>
                                <w:color w:val="000000" w:themeColor="text1"/>
                                <w:sz w:val="24"/>
                                <w:lang w:val="nl-NL"/>
                              </w:rPr>
                              <w:tab/>
                            </w:r>
                            <w:r>
                              <w:rPr>
                                <w:rFonts w:ascii="Times New Roman" w:hAnsi="Times New Roman" w:cs="Times New Roman"/>
                                <w:color w:val="000000" w:themeColor="text1"/>
                                <w:sz w:val="24"/>
                                <w:lang w:val="nl-NL"/>
                              </w:rPr>
                              <w:tab/>
                            </w:r>
                            <w:r>
                              <w:rPr>
                                <w:rFonts w:ascii="Times New Roman" w:hAnsi="Times New Roman" w:cs="Times New Roman"/>
                                <w:color w:val="000000" w:themeColor="text1"/>
                                <w:sz w:val="24"/>
                                <w:lang w:val="nl-NL"/>
                              </w:rPr>
                              <w:tab/>
                            </w:r>
                            <w:r w:rsidRPr="00676FB7">
                              <w:rPr>
                                <w:rFonts w:ascii="Times New Roman" w:hAnsi="Times New Roman" w:cs="Times New Roman"/>
                                <w:color w:val="000000" w:themeColor="text1"/>
                                <w:sz w:val="24"/>
                                <w:lang w:val="nl-NL"/>
                              </w:rPr>
                              <w:t>ADR-HBRV-407</w:t>
                            </w:r>
                            <w:r>
                              <w:rPr>
                                <w:rFonts w:ascii="Times New Roman" w:hAnsi="Times New Roman" w:cs="Times New Roman"/>
                                <w:color w:val="000000" w:themeColor="text1"/>
                                <w:sz w:val="24"/>
                                <w:lang w:val="nl-NL"/>
                              </w:rPr>
                              <w:t>-16</w:t>
                            </w:r>
                          </w:p>
                          <w:p w14:paraId="653C6F7D" w14:textId="5A8DEF24" w:rsidR="009D4AD8" w:rsidRDefault="009D4AD8" w:rsidP="008818ED">
                            <w:pPr>
                              <w:pStyle w:val="Geenafstand"/>
                              <w:rPr>
                                <w:rFonts w:ascii="Times New Roman" w:hAnsi="Times New Roman" w:cs="Times New Roman"/>
                                <w:color w:val="000000" w:themeColor="text1"/>
                                <w:sz w:val="24"/>
                                <w:lang w:val="nl-NL"/>
                              </w:rPr>
                            </w:pPr>
                          </w:p>
                          <w:p w14:paraId="3E2883A9" w14:textId="7C330772" w:rsidR="009D4AD8" w:rsidRDefault="009D4AD8" w:rsidP="008818ED">
                            <w:pPr>
                              <w:pStyle w:val="Geenafstand"/>
                              <w:rPr>
                                <w:rFonts w:ascii="Times New Roman" w:hAnsi="Times New Roman" w:cs="Times New Roman"/>
                                <w:caps/>
                                <w:color w:val="000000" w:themeColor="text1"/>
                                <w:sz w:val="24"/>
                                <w:lang w:val="nl-NL"/>
                              </w:rPr>
                            </w:pPr>
                            <w:r>
                              <w:rPr>
                                <w:rFonts w:ascii="Times New Roman" w:hAnsi="Times New Roman" w:cs="Times New Roman"/>
                                <w:color w:val="000000" w:themeColor="text1"/>
                                <w:sz w:val="24"/>
                                <w:lang w:val="nl-NL"/>
                              </w:rPr>
                              <w:t xml:space="preserve">Periode </w:t>
                            </w:r>
                            <w:r>
                              <w:rPr>
                                <w:rFonts w:ascii="Times New Roman" w:hAnsi="Times New Roman" w:cs="Times New Roman"/>
                                <w:caps/>
                                <w:color w:val="000000" w:themeColor="text1"/>
                                <w:sz w:val="24"/>
                                <w:lang w:val="nl-NL"/>
                              </w:rPr>
                              <w:t>D</w:t>
                            </w:r>
                          </w:p>
                          <w:p w14:paraId="4CB19FCB" w14:textId="77777777" w:rsidR="009D4AD8" w:rsidRDefault="009D4AD8" w:rsidP="008818ED">
                            <w:pPr>
                              <w:pStyle w:val="Geenafstand"/>
                              <w:rPr>
                                <w:rFonts w:ascii="Times New Roman" w:hAnsi="Times New Roman" w:cs="Times New Roman"/>
                                <w:caps/>
                                <w:color w:val="000000" w:themeColor="text1"/>
                                <w:sz w:val="24"/>
                                <w:lang w:val="nl-NL"/>
                              </w:rPr>
                            </w:pPr>
                          </w:p>
                          <w:p w14:paraId="76B058B7" w14:textId="77777777" w:rsidR="009D4AD8" w:rsidRDefault="009D4AD8" w:rsidP="00C735E7">
                            <w:pPr>
                              <w:pStyle w:val="Geenafstand"/>
                              <w:rPr>
                                <w:rFonts w:ascii="Times New Roman" w:hAnsi="Times New Roman" w:cs="Times New Roman"/>
                                <w:caps/>
                                <w:color w:val="000000" w:themeColor="text1"/>
                                <w:sz w:val="24"/>
                                <w:lang w:val="nl-NL"/>
                              </w:rPr>
                            </w:pPr>
                            <w:r>
                              <w:rPr>
                                <w:rFonts w:ascii="Times New Roman" w:hAnsi="Times New Roman" w:cs="Times New Roman"/>
                                <w:caps/>
                                <w:color w:val="000000" w:themeColor="text1"/>
                                <w:sz w:val="24"/>
                                <w:lang w:val="nl-NL"/>
                              </w:rPr>
                              <w:t xml:space="preserve">28 </w:t>
                            </w:r>
                            <w:r>
                              <w:rPr>
                                <w:rFonts w:ascii="Times New Roman" w:hAnsi="Times New Roman" w:cs="Times New Roman"/>
                                <w:color w:val="000000" w:themeColor="text1"/>
                                <w:sz w:val="24"/>
                                <w:lang w:val="nl-NL"/>
                              </w:rPr>
                              <w:t xml:space="preserve">mei </w:t>
                            </w:r>
                            <w:r>
                              <w:rPr>
                                <w:rFonts w:ascii="Times New Roman" w:hAnsi="Times New Roman" w:cs="Times New Roman"/>
                                <w:caps/>
                                <w:color w:val="000000" w:themeColor="text1"/>
                                <w:sz w:val="24"/>
                                <w:lang w:val="nl-NL"/>
                              </w:rPr>
                              <w:t>2018</w:t>
                            </w:r>
                          </w:p>
                          <w:p w14:paraId="79EF1EB6" w14:textId="67B2C4AB" w:rsidR="009D4AD8" w:rsidRPr="00C735E7" w:rsidRDefault="009D4AD8" w:rsidP="00C735E7">
                            <w:pPr>
                              <w:pStyle w:val="Geenafstand"/>
                              <w:rPr>
                                <w:rFonts w:ascii="Times New Roman" w:hAnsi="Times New Roman" w:cs="Times New Roman"/>
                                <w:caps/>
                                <w:color w:val="000000" w:themeColor="text1"/>
                                <w:sz w:val="24"/>
                                <w:lang w:val="nl-NL"/>
                              </w:rPr>
                            </w:pPr>
                            <w:r>
                              <w:rPr>
                                <w:rFonts w:ascii="Times New Roman" w:hAnsi="Times New Roman" w:cs="Times New Roman"/>
                                <w:caps/>
                                <w:color w:val="000000" w:themeColor="text1"/>
                                <w:sz w:val="24"/>
                                <w:lang w:val="nl-NL"/>
                              </w:rPr>
                              <w:tab/>
                            </w:r>
                            <w:r>
                              <w:rPr>
                                <w:rFonts w:ascii="Times New Roman" w:hAnsi="Times New Roman" w:cs="Times New Roman"/>
                                <w:caps/>
                                <w:color w:val="000000" w:themeColor="text1"/>
                                <w:sz w:val="24"/>
                                <w:lang w:val="nl-NL"/>
                              </w:rPr>
                              <w:tab/>
                            </w:r>
                            <w:r>
                              <w:rPr>
                                <w:rFonts w:ascii="Times New Roman" w:hAnsi="Times New Roman" w:cs="Times New Roman"/>
                                <w:caps/>
                                <w:color w:val="000000" w:themeColor="text1"/>
                                <w:sz w:val="24"/>
                                <w:lang w:val="nl-NL"/>
                              </w:rPr>
                              <w:tab/>
                            </w:r>
                            <w:r>
                              <w:rPr>
                                <w:rFonts w:ascii="Times New Roman" w:hAnsi="Times New Roman" w:cs="Times New Roman"/>
                                <w:caps/>
                                <w:color w:val="000000" w:themeColor="text1"/>
                                <w:sz w:val="24"/>
                                <w:lang w:val="nl-NL"/>
                              </w:rPr>
                              <w:tab/>
                            </w:r>
                            <w:r>
                              <w:rPr>
                                <w:rFonts w:ascii="Times New Roman" w:hAnsi="Times New Roman" w:cs="Times New Roman"/>
                                <w:caps/>
                                <w:color w:val="000000" w:themeColor="text1"/>
                                <w:sz w:val="24"/>
                                <w:lang w:val="nl-NL"/>
                              </w:rPr>
                              <w:tab/>
                            </w:r>
                            <w:r>
                              <w:rPr>
                                <w:rFonts w:ascii="Times New Roman" w:hAnsi="Times New Roman" w:cs="Times New Roman"/>
                                <w:caps/>
                                <w:color w:val="000000" w:themeColor="text1"/>
                                <w:sz w:val="24"/>
                                <w:lang w:val="nl-NL"/>
                              </w:rPr>
                              <w:tab/>
                            </w:r>
                            <w:r>
                              <w:rPr>
                                <w:rFonts w:ascii="Times New Roman" w:hAnsi="Times New Roman" w:cs="Times New Roman"/>
                                <w:caps/>
                                <w:color w:val="000000" w:themeColor="text1"/>
                                <w:sz w:val="24"/>
                                <w:lang w:val="nl-NL"/>
                              </w:rPr>
                              <w:tab/>
                            </w:r>
                            <w:r>
                              <w:rPr>
                                <w:rFonts w:ascii="Times New Roman" w:hAnsi="Times New Roman" w:cs="Times New Roman"/>
                                <w:caps/>
                                <w:color w:val="000000" w:themeColor="text1"/>
                                <w:sz w:val="24"/>
                                <w:lang w:val="nl-NL"/>
                              </w:rPr>
                              <w:tab/>
                            </w:r>
                            <w:r>
                              <w:rPr>
                                <w:rFonts w:ascii="Times New Roman" w:hAnsi="Times New Roman" w:cs="Times New Roman"/>
                                <w:caps/>
                                <w:color w:val="000000" w:themeColor="text1"/>
                                <w:sz w:val="24"/>
                                <w:lang w:val="nl-NL"/>
                              </w:rPr>
                              <w:tab/>
                            </w:r>
                            <w:r>
                              <w:rPr>
                                <w:noProof/>
                              </w:rPr>
                              <w:drawing>
                                <wp:inline distT="0" distB="0" distL="0" distR="0" wp14:anchorId="48CDEF55" wp14:editId="1F636BE5">
                                  <wp:extent cx="1852295" cy="474980"/>
                                  <wp:effectExtent l="0" t="0" r="1905" b="0"/>
                                  <wp:docPr id="15" name="Afbeelding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2295" cy="4749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893D0" id="Tekstvak 6" o:spid="_x0000_s1029" type="#_x0000_t202" style="position:absolute;margin-left:-1.95pt;margin-top:76.25pt;width:483.45pt;height:32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" fillcolor="white [3201]" stroked="f" strokeweight=".5pt">
                <v:textbox>
                  <w:txbxContent>
                    <w:p w14:paraId="78E796DD" w14:textId="77777777" w:rsidR="009D4AD8" w:rsidRPr="006D19EE" w:rsidRDefault="009D4AD8" w:rsidP="006D19EE">
                      <w:pPr>
                        <w:rPr>
                          <w:color w:val="000000" w:themeColor="text1"/>
                          <w:sz w:val="32"/>
                        </w:rPr>
                      </w:pPr>
                      <w:r w:rsidRPr="006D19EE">
                        <w:rPr>
                          <w:color w:val="000000" w:themeColor="text1"/>
                          <w:sz w:val="32"/>
                        </w:rPr>
                        <w:t>De medische deskundige, ‘hoe stevig is de plank?’</w:t>
                      </w:r>
                    </w:p>
                    <w:p w14:paraId="67938868" w14:textId="4DD56955" w:rsidR="009D4AD8" w:rsidRPr="00586186" w:rsidRDefault="009D4AD8" w:rsidP="006D19EE">
                      <w:pPr>
                        <w:rPr>
                          <w:color w:val="000000" w:themeColor="text1"/>
                          <w:sz w:val="28"/>
                        </w:rPr>
                      </w:pPr>
                      <w:r w:rsidRPr="006D19EE">
                        <w:rPr>
                          <w:i/>
                          <w:color w:val="000000" w:themeColor="text1"/>
                          <w:sz w:val="28"/>
                        </w:rPr>
                        <w:t>De verzekering van deskundigheid van medische gerechtsdeskundige in het sociale zekerheidsrecht</w:t>
                      </w:r>
                      <w:r>
                        <w:rPr>
                          <w:i/>
                          <w:color w:val="000000" w:themeColor="text1"/>
                          <w:sz w:val="28"/>
                        </w:rPr>
                        <w:t>.</w:t>
                      </w:r>
                    </w:p>
                    <w:p w14:paraId="7ADEC672" w14:textId="1C977EB1" w:rsidR="009D4AD8" w:rsidRDefault="009D4AD8" w:rsidP="006D19EE">
                      <w:pPr>
                        <w:rPr>
                          <w:color w:val="000000" w:themeColor="text1"/>
                          <w:sz w:val="28"/>
                        </w:rPr>
                      </w:pPr>
                    </w:p>
                    <w:p w14:paraId="63D1B930" w14:textId="5D8FAF9A" w:rsidR="009D4AD8" w:rsidRPr="00BC359C" w:rsidRDefault="009D4AD8" w:rsidP="006D19EE">
                      <w:pPr>
                        <w:rPr>
                          <w:color w:val="000000" w:themeColor="text1"/>
                          <w:sz w:val="28"/>
                        </w:rPr>
                      </w:pPr>
                    </w:p>
                    <w:p w14:paraId="7FBA6596" w14:textId="77777777" w:rsidR="009D4AD8" w:rsidRPr="006D19EE" w:rsidRDefault="009D4AD8" w:rsidP="006D19EE">
                      <w:pPr>
                        <w:rPr>
                          <w:rFonts w:eastAsiaTheme="majorEastAsia"/>
                          <w:b/>
                          <w:bCs/>
                          <w:color w:val="000000" w:themeColor="text1"/>
                          <w:sz w:val="28"/>
                          <w:szCs w:val="28"/>
                        </w:rPr>
                      </w:pPr>
                      <w:r w:rsidRPr="006D19EE">
                        <w:rPr>
                          <w:color w:val="000000" w:themeColor="text1"/>
                        </w:rPr>
                        <w:t>Naam:</w:t>
                      </w:r>
                      <w:r w:rsidRPr="006D19EE">
                        <w:rPr>
                          <w:color w:val="000000" w:themeColor="text1"/>
                        </w:rPr>
                        <w:tab/>
                      </w:r>
                      <w:r w:rsidRPr="006D19EE">
                        <w:rPr>
                          <w:color w:val="000000" w:themeColor="text1"/>
                        </w:rPr>
                        <w:tab/>
                      </w:r>
                      <w:r w:rsidRPr="006D19EE">
                        <w:rPr>
                          <w:color w:val="000000" w:themeColor="text1"/>
                        </w:rPr>
                        <w:tab/>
                      </w:r>
                      <w:r w:rsidRPr="006D19EE">
                        <w:rPr>
                          <w:color w:val="000000" w:themeColor="text1"/>
                        </w:rPr>
                        <w:tab/>
                      </w:r>
                      <w:r w:rsidRPr="006D19EE">
                        <w:rPr>
                          <w:color w:val="000000" w:themeColor="text1"/>
                        </w:rPr>
                        <w:tab/>
                        <w:t>Hugo Spaargaren</w:t>
                      </w:r>
                    </w:p>
                    <w:p w14:paraId="2CD83510" w14:textId="77777777" w:rsidR="009D4AD8" w:rsidRPr="006D19EE" w:rsidRDefault="009D4AD8" w:rsidP="006D19EE">
                      <w:pPr>
                        <w:pStyle w:val="Geenafstand"/>
                        <w:rPr>
                          <w:rFonts w:ascii="Times New Roman" w:hAnsi="Times New Roman" w:cs="Times New Roman"/>
                          <w:caps/>
                          <w:color w:val="000000" w:themeColor="text1"/>
                          <w:sz w:val="24"/>
                          <w:lang w:val="nl-NL"/>
                        </w:rPr>
                      </w:pPr>
                      <w:r w:rsidRPr="006D19EE">
                        <w:rPr>
                          <w:rFonts w:ascii="Times New Roman" w:hAnsi="Times New Roman" w:cs="Times New Roman"/>
                          <w:color w:val="000000" w:themeColor="text1"/>
                          <w:sz w:val="24"/>
                          <w:lang w:val="nl-NL"/>
                        </w:rPr>
                        <w:t>Studentnummer</w:t>
                      </w:r>
                      <w:r w:rsidRPr="006D19EE">
                        <w:rPr>
                          <w:rFonts w:ascii="Times New Roman" w:hAnsi="Times New Roman" w:cs="Times New Roman"/>
                          <w:color w:val="000000" w:themeColor="text1"/>
                          <w:sz w:val="24"/>
                          <w:lang w:val="nl-NL"/>
                        </w:rPr>
                        <w:tab/>
                      </w:r>
                      <w:r w:rsidRPr="006D19EE">
                        <w:rPr>
                          <w:rFonts w:ascii="Times New Roman" w:hAnsi="Times New Roman" w:cs="Times New Roman"/>
                          <w:color w:val="000000" w:themeColor="text1"/>
                          <w:sz w:val="24"/>
                          <w:lang w:val="nl-NL"/>
                        </w:rPr>
                        <w:tab/>
                      </w:r>
                      <w:r w:rsidRPr="006D19EE">
                        <w:rPr>
                          <w:rFonts w:ascii="Times New Roman" w:hAnsi="Times New Roman" w:cs="Times New Roman"/>
                          <w:color w:val="000000" w:themeColor="text1"/>
                          <w:sz w:val="24"/>
                          <w:lang w:val="nl-NL"/>
                        </w:rPr>
                        <w:tab/>
                        <w:t>1660035</w:t>
                      </w:r>
                    </w:p>
                    <w:p w14:paraId="7D786D2B" w14:textId="77777777" w:rsidR="009D4AD8" w:rsidRPr="006D19EE" w:rsidRDefault="009D4AD8" w:rsidP="006D19EE">
                      <w:pPr>
                        <w:pStyle w:val="Geenafstand"/>
                        <w:rPr>
                          <w:rFonts w:ascii="Times New Roman" w:hAnsi="Times New Roman" w:cs="Times New Roman"/>
                          <w:caps/>
                          <w:color w:val="000000" w:themeColor="text1"/>
                          <w:sz w:val="24"/>
                          <w:lang w:val="nl-NL"/>
                        </w:rPr>
                      </w:pPr>
                      <w:r w:rsidRPr="006D19EE">
                        <w:rPr>
                          <w:rFonts w:ascii="Times New Roman" w:hAnsi="Times New Roman" w:cs="Times New Roman"/>
                          <w:color w:val="000000" w:themeColor="text1"/>
                          <w:sz w:val="24"/>
                          <w:lang w:val="nl-NL"/>
                        </w:rPr>
                        <w:t>Afstudeerbegeleider</w:t>
                      </w:r>
                      <w:r w:rsidRPr="006D19EE">
                        <w:rPr>
                          <w:rFonts w:ascii="Times New Roman" w:hAnsi="Times New Roman" w:cs="Times New Roman"/>
                          <w:color w:val="000000" w:themeColor="text1"/>
                          <w:sz w:val="24"/>
                          <w:lang w:val="nl-NL"/>
                        </w:rPr>
                        <w:tab/>
                      </w:r>
                      <w:r w:rsidRPr="006D19EE">
                        <w:rPr>
                          <w:rFonts w:ascii="Times New Roman" w:hAnsi="Times New Roman" w:cs="Times New Roman"/>
                          <w:color w:val="000000" w:themeColor="text1"/>
                          <w:sz w:val="24"/>
                          <w:lang w:val="nl-NL"/>
                        </w:rPr>
                        <w:tab/>
                      </w:r>
                      <w:r w:rsidRPr="006D19EE">
                        <w:rPr>
                          <w:rFonts w:ascii="Times New Roman" w:hAnsi="Times New Roman" w:cs="Times New Roman"/>
                          <w:color w:val="000000" w:themeColor="text1"/>
                          <w:sz w:val="24"/>
                          <w:lang w:val="nl-NL"/>
                        </w:rPr>
                        <w:tab/>
                        <w:t>D.S.C. Jansen</w:t>
                      </w:r>
                    </w:p>
                    <w:p w14:paraId="1000F9F8" w14:textId="77777777" w:rsidR="009D4AD8" w:rsidRPr="006D19EE" w:rsidRDefault="009D4AD8" w:rsidP="006D19EE">
                      <w:pPr>
                        <w:pStyle w:val="Geenafstand"/>
                        <w:rPr>
                          <w:rFonts w:ascii="Times New Roman" w:hAnsi="Times New Roman" w:cs="Times New Roman"/>
                          <w:caps/>
                          <w:color w:val="000000" w:themeColor="text1"/>
                          <w:sz w:val="24"/>
                          <w:lang w:val="nl-NL"/>
                          <w14:textOutline w14:w="9525" w14:cap="rnd" w14:cmpd="sng" w14:algn="ctr">
                            <w14:solidFill>
                              <w14:schemeClr w14:val="bg1"/>
                            </w14:solidFill>
                            <w14:prstDash w14:val="solid"/>
                            <w14:bevel/>
                          </w14:textOutline>
                        </w:rPr>
                      </w:pPr>
                      <w:r w:rsidRPr="006D19EE">
                        <w:rPr>
                          <w:rFonts w:ascii="Times New Roman" w:hAnsi="Times New Roman" w:cs="Times New Roman"/>
                          <w:color w:val="000000" w:themeColor="text1"/>
                          <w:sz w:val="24"/>
                          <w:lang w:val="nl-NL"/>
                        </w:rPr>
                        <w:t>Opdrachtgever</w:t>
                      </w:r>
                      <w:r w:rsidRPr="006D19EE">
                        <w:rPr>
                          <w:rFonts w:ascii="Times New Roman" w:hAnsi="Times New Roman" w:cs="Times New Roman"/>
                          <w:color w:val="000000" w:themeColor="text1"/>
                          <w:sz w:val="24"/>
                          <w:lang w:val="nl-NL"/>
                        </w:rPr>
                        <w:tab/>
                      </w:r>
                      <w:r w:rsidRPr="006D19EE">
                        <w:rPr>
                          <w:rFonts w:ascii="Times New Roman" w:hAnsi="Times New Roman" w:cs="Times New Roman"/>
                          <w:color w:val="000000" w:themeColor="text1"/>
                          <w:sz w:val="24"/>
                          <w:lang w:val="nl-NL"/>
                        </w:rPr>
                        <w:tab/>
                      </w:r>
                      <w:r w:rsidRPr="006D19EE">
                        <w:rPr>
                          <w:rFonts w:ascii="Times New Roman" w:hAnsi="Times New Roman" w:cs="Times New Roman"/>
                          <w:color w:val="000000" w:themeColor="text1"/>
                          <w:sz w:val="24"/>
                          <w:lang w:val="nl-NL"/>
                        </w:rPr>
                        <w:tab/>
                        <w:t>Rechtbank Midden-Nederland</w:t>
                      </w:r>
                    </w:p>
                    <w:p w14:paraId="3E13B28F" w14:textId="77777777" w:rsidR="009D4AD8" w:rsidRPr="006D19EE" w:rsidRDefault="009D4AD8" w:rsidP="008818ED">
                      <w:pPr>
                        <w:pStyle w:val="Geenafstand"/>
                        <w:rPr>
                          <w:rFonts w:ascii="Times New Roman" w:hAnsi="Times New Roman" w:cs="Times New Roman"/>
                          <w:color w:val="000000" w:themeColor="text1"/>
                          <w:sz w:val="24"/>
                          <w:lang w:val="nl-NL"/>
                        </w:rPr>
                      </w:pPr>
                      <w:r>
                        <w:rPr>
                          <w:rFonts w:ascii="Times New Roman" w:hAnsi="Times New Roman" w:cs="Times New Roman"/>
                          <w:color w:val="000000" w:themeColor="text1"/>
                          <w:sz w:val="24"/>
                          <w:lang w:val="nl-NL"/>
                        </w:rPr>
                        <w:t>pagina’s</w:t>
                      </w:r>
                      <w:r>
                        <w:rPr>
                          <w:rFonts w:ascii="Times New Roman" w:hAnsi="Times New Roman" w:cs="Times New Roman"/>
                          <w:caps/>
                          <w:color w:val="000000" w:themeColor="text1"/>
                          <w:sz w:val="24"/>
                          <w:lang w:val="nl-NL"/>
                        </w:rPr>
                        <w:tab/>
                      </w:r>
                      <w:r>
                        <w:rPr>
                          <w:rFonts w:ascii="Times New Roman" w:hAnsi="Times New Roman" w:cs="Times New Roman"/>
                          <w:caps/>
                          <w:color w:val="000000" w:themeColor="text1"/>
                          <w:sz w:val="24"/>
                          <w:lang w:val="nl-NL"/>
                        </w:rPr>
                        <w:tab/>
                      </w:r>
                      <w:r>
                        <w:rPr>
                          <w:rFonts w:ascii="Times New Roman" w:hAnsi="Times New Roman" w:cs="Times New Roman"/>
                          <w:caps/>
                          <w:color w:val="000000" w:themeColor="text1"/>
                          <w:sz w:val="24"/>
                          <w:lang w:val="nl-NL"/>
                        </w:rPr>
                        <w:tab/>
                      </w:r>
                      <w:r>
                        <w:rPr>
                          <w:rFonts w:ascii="Times New Roman" w:hAnsi="Times New Roman" w:cs="Times New Roman"/>
                          <w:caps/>
                          <w:color w:val="000000" w:themeColor="text1"/>
                          <w:sz w:val="24"/>
                          <w:lang w:val="nl-NL"/>
                        </w:rPr>
                        <w:tab/>
                        <w:t>48</w:t>
                      </w:r>
                    </w:p>
                    <w:p w14:paraId="10824F93" w14:textId="77777777" w:rsidR="009D4AD8" w:rsidRPr="006D19EE" w:rsidRDefault="009D4AD8" w:rsidP="006D19EE">
                      <w:pPr>
                        <w:pStyle w:val="Geenafstand"/>
                        <w:rPr>
                          <w:rFonts w:ascii="Times New Roman" w:hAnsi="Times New Roman" w:cs="Times New Roman"/>
                          <w:color w:val="000000" w:themeColor="text1"/>
                          <w:sz w:val="24"/>
                          <w:lang w:val="nl-NL"/>
                        </w:rPr>
                      </w:pPr>
                    </w:p>
                    <w:p w14:paraId="35E53BEB" w14:textId="77777777" w:rsidR="009D4AD8" w:rsidRPr="00870F7E" w:rsidRDefault="009D4AD8" w:rsidP="008818ED">
                      <w:pPr>
                        <w:pStyle w:val="Geenafstand"/>
                        <w:ind w:left="3540" w:hanging="3540"/>
                        <w:rPr>
                          <w:rFonts w:ascii="Times New Roman" w:hAnsi="Times New Roman" w:cs="Times New Roman"/>
                          <w:caps/>
                          <w:color w:val="000000" w:themeColor="text1"/>
                          <w:sz w:val="24"/>
                          <w:lang w:val="nl-NL"/>
                        </w:rPr>
                      </w:pPr>
                      <w:r>
                        <w:rPr>
                          <w:rFonts w:ascii="Times New Roman" w:hAnsi="Times New Roman" w:cs="Times New Roman"/>
                          <w:color w:val="000000" w:themeColor="text1"/>
                          <w:sz w:val="24"/>
                          <w:lang w:val="nl-NL"/>
                        </w:rPr>
                        <w:t>Afstudeerorganisatie</w:t>
                      </w:r>
                      <w:r>
                        <w:rPr>
                          <w:rFonts w:ascii="Times New Roman" w:hAnsi="Times New Roman" w:cs="Times New Roman"/>
                          <w:color w:val="000000" w:themeColor="text1"/>
                          <w:sz w:val="24"/>
                          <w:lang w:val="nl-NL"/>
                        </w:rPr>
                        <w:tab/>
                      </w:r>
                      <w:r w:rsidRPr="00676FB7">
                        <w:rPr>
                          <w:rFonts w:ascii="Times New Roman" w:hAnsi="Times New Roman" w:cs="Times New Roman"/>
                          <w:color w:val="000000" w:themeColor="text1"/>
                          <w:sz w:val="24"/>
                          <w:lang w:val="nl-NL"/>
                        </w:rPr>
                        <w:t>Hogeschool Utrecht</w:t>
                      </w:r>
                      <w:r>
                        <w:rPr>
                          <w:rFonts w:ascii="Times New Roman" w:hAnsi="Times New Roman" w:cs="Times New Roman"/>
                          <w:caps/>
                          <w:color w:val="000000" w:themeColor="text1"/>
                          <w:sz w:val="24"/>
                          <w:lang w:val="nl-NL"/>
                        </w:rPr>
                        <w:t xml:space="preserve">, </w:t>
                      </w:r>
                      <w:r>
                        <w:rPr>
                          <w:rFonts w:ascii="Times New Roman" w:hAnsi="Times New Roman" w:cs="Times New Roman"/>
                          <w:color w:val="000000" w:themeColor="text1"/>
                          <w:sz w:val="24"/>
                          <w:lang w:val="nl-NL"/>
                        </w:rPr>
                        <w:t xml:space="preserve">Faculteit Maatschappij &amp; Recht, </w:t>
                      </w:r>
                      <w:r>
                        <w:rPr>
                          <w:rFonts w:ascii="Times New Roman" w:hAnsi="Times New Roman" w:cs="Times New Roman"/>
                          <w:color w:val="000000" w:themeColor="text1"/>
                          <w:sz w:val="24"/>
                          <w:lang w:val="nl-NL"/>
                        </w:rPr>
                        <w:br/>
                      </w:r>
                      <w:r w:rsidRPr="00676FB7">
                        <w:rPr>
                          <w:rFonts w:ascii="Times New Roman" w:hAnsi="Times New Roman" w:cs="Times New Roman"/>
                          <w:color w:val="000000" w:themeColor="text1"/>
                          <w:sz w:val="24"/>
                          <w:lang w:val="nl-NL"/>
                        </w:rPr>
                        <w:t>H</w:t>
                      </w:r>
                      <w:r>
                        <w:rPr>
                          <w:rFonts w:ascii="Times New Roman" w:hAnsi="Times New Roman" w:cs="Times New Roman"/>
                          <w:color w:val="000000" w:themeColor="text1"/>
                          <w:sz w:val="24"/>
                          <w:lang w:val="nl-NL"/>
                        </w:rPr>
                        <w:t>BO</w:t>
                      </w:r>
                      <w:r w:rsidRPr="00676FB7">
                        <w:rPr>
                          <w:rFonts w:ascii="Times New Roman" w:hAnsi="Times New Roman" w:cs="Times New Roman"/>
                          <w:color w:val="000000" w:themeColor="text1"/>
                          <w:sz w:val="24"/>
                          <w:lang w:val="nl-NL"/>
                        </w:rPr>
                        <w:t>-rechten voltijd</w:t>
                      </w:r>
                    </w:p>
                    <w:p w14:paraId="36387C17" w14:textId="088EB182" w:rsidR="009D4AD8" w:rsidRDefault="009D4AD8" w:rsidP="008818ED">
                      <w:pPr>
                        <w:pStyle w:val="Geenafstand"/>
                        <w:rPr>
                          <w:rFonts w:ascii="Times New Roman" w:hAnsi="Times New Roman" w:cs="Times New Roman"/>
                          <w:color w:val="000000" w:themeColor="text1"/>
                          <w:sz w:val="24"/>
                          <w:lang w:val="nl-NL"/>
                        </w:rPr>
                      </w:pPr>
                      <w:r>
                        <w:rPr>
                          <w:rFonts w:ascii="Times New Roman" w:hAnsi="Times New Roman" w:cs="Times New Roman"/>
                          <w:color w:val="000000" w:themeColor="text1"/>
                          <w:sz w:val="24"/>
                          <w:lang w:val="nl-NL"/>
                        </w:rPr>
                        <w:t>Cursusnaam</w:t>
                      </w:r>
                      <w:r>
                        <w:rPr>
                          <w:rFonts w:ascii="Times New Roman" w:hAnsi="Times New Roman" w:cs="Times New Roman"/>
                          <w:color w:val="000000" w:themeColor="text1"/>
                          <w:sz w:val="24"/>
                          <w:lang w:val="nl-NL"/>
                        </w:rPr>
                        <w:tab/>
                      </w:r>
                      <w:r>
                        <w:rPr>
                          <w:rFonts w:ascii="Times New Roman" w:hAnsi="Times New Roman" w:cs="Times New Roman"/>
                          <w:color w:val="000000" w:themeColor="text1"/>
                          <w:sz w:val="24"/>
                          <w:lang w:val="nl-NL"/>
                        </w:rPr>
                        <w:tab/>
                      </w:r>
                      <w:r>
                        <w:rPr>
                          <w:rFonts w:ascii="Times New Roman" w:hAnsi="Times New Roman" w:cs="Times New Roman"/>
                          <w:color w:val="000000" w:themeColor="text1"/>
                          <w:sz w:val="24"/>
                          <w:lang w:val="nl-NL"/>
                        </w:rPr>
                        <w:tab/>
                      </w:r>
                      <w:r>
                        <w:rPr>
                          <w:rFonts w:ascii="Times New Roman" w:hAnsi="Times New Roman" w:cs="Times New Roman"/>
                          <w:color w:val="000000" w:themeColor="text1"/>
                          <w:sz w:val="24"/>
                          <w:lang w:val="nl-NL"/>
                        </w:rPr>
                        <w:tab/>
                        <w:t>Onderzoekrapport Afstuderen</w:t>
                      </w:r>
                      <w:r>
                        <w:rPr>
                          <w:rFonts w:ascii="Times New Roman" w:hAnsi="Times New Roman" w:cs="Times New Roman"/>
                          <w:color w:val="000000" w:themeColor="text1"/>
                          <w:sz w:val="24"/>
                          <w:lang w:val="nl-NL"/>
                        </w:rPr>
                        <w:br/>
                        <w:t>Cursuscode</w:t>
                      </w:r>
                      <w:r>
                        <w:rPr>
                          <w:rFonts w:ascii="Times New Roman" w:hAnsi="Times New Roman" w:cs="Times New Roman"/>
                          <w:color w:val="000000" w:themeColor="text1"/>
                          <w:sz w:val="24"/>
                          <w:lang w:val="nl-NL"/>
                        </w:rPr>
                        <w:tab/>
                      </w:r>
                      <w:r>
                        <w:rPr>
                          <w:rFonts w:ascii="Times New Roman" w:hAnsi="Times New Roman" w:cs="Times New Roman"/>
                          <w:color w:val="000000" w:themeColor="text1"/>
                          <w:sz w:val="24"/>
                          <w:lang w:val="nl-NL"/>
                        </w:rPr>
                        <w:tab/>
                      </w:r>
                      <w:r>
                        <w:rPr>
                          <w:rFonts w:ascii="Times New Roman" w:hAnsi="Times New Roman" w:cs="Times New Roman"/>
                          <w:color w:val="000000" w:themeColor="text1"/>
                          <w:sz w:val="24"/>
                          <w:lang w:val="nl-NL"/>
                        </w:rPr>
                        <w:tab/>
                      </w:r>
                      <w:r>
                        <w:rPr>
                          <w:rFonts w:ascii="Times New Roman" w:hAnsi="Times New Roman" w:cs="Times New Roman"/>
                          <w:color w:val="000000" w:themeColor="text1"/>
                          <w:sz w:val="24"/>
                          <w:lang w:val="nl-NL"/>
                        </w:rPr>
                        <w:tab/>
                      </w:r>
                      <w:r w:rsidRPr="00676FB7">
                        <w:rPr>
                          <w:rFonts w:ascii="Times New Roman" w:hAnsi="Times New Roman" w:cs="Times New Roman"/>
                          <w:color w:val="000000" w:themeColor="text1"/>
                          <w:sz w:val="24"/>
                          <w:lang w:val="nl-NL"/>
                        </w:rPr>
                        <w:t>ADR-HBRV-407</w:t>
                      </w:r>
                      <w:r>
                        <w:rPr>
                          <w:rFonts w:ascii="Times New Roman" w:hAnsi="Times New Roman" w:cs="Times New Roman"/>
                          <w:color w:val="000000" w:themeColor="text1"/>
                          <w:sz w:val="24"/>
                          <w:lang w:val="nl-NL"/>
                        </w:rPr>
                        <w:t>-16</w:t>
                      </w:r>
                    </w:p>
                    <w:p w14:paraId="653C6F7D" w14:textId="5A8DEF24" w:rsidR="009D4AD8" w:rsidRDefault="009D4AD8" w:rsidP="008818ED">
                      <w:pPr>
                        <w:pStyle w:val="Geenafstand"/>
                        <w:rPr>
                          <w:rFonts w:ascii="Times New Roman" w:hAnsi="Times New Roman" w:cs="Times New Roman"/>
                          <w:color w:val="000000" w:themeColor="text1"/>
                          <w:sz w:val="24"/>
                          <w:lang w:val="nl-NL"/>
                        </w:rPr>
                      </w:pPr>
                    </w:p>
                    <w:p w14:paraId="3E2883A9" w14:textId="7C330772" w:rsidR="009D4AD8" w:rsidRDefault="009D4AD8" w:rsidP="008818ED">
                      <w:pPr>
                        <w:pStyle w:val="Geenafstand"/>
                        <w:rPr>
                          <w:rFonts w:ascii="Times New Roman" w:hAnsi="Times New Roman" w:cs="Times New Roman"/>
                          <w:caps/>
                          <w:color w:val="000000" w:themeColor="text1"/>
                          <w:sz w:val="24"/>
                          <w:lang w:val="nl-NL"/>
                        </w:rPr>
                      </w:pPr>
                      <w:r>
                        <w:rPr>
                          <w:rFonts w:ascii="Times New Roman" w:hAnsi="Times New Roman" w:cs="Times New Roman"/>
                          <w:color w:val="000000" w:themeColor="text1"/>
                          <w:sz w:val="24"/>
                          <w:lang w:val="nl-NL"/>
                        </w:rPr>
                        <w:t xml:space="preserve">Periode </w:t>
                      </w:r>
                      <w:r>
                        <w:rPr>
                          <w:rFonts w:ascii="Times New Roman" w:hAnsi="Times New Roman" w:cs="Times New Roman"/>
                          <w:caps/>
                          <w:color w:val="000000" w:themeColor="text1"/>
                          <w:sz w:val="24"/>
                          <w:lang w:val="nl-NL"/>
                        </w:rPr>
                        <w:t>D</w:t>
                      </w:r>
                    </w:p>
                    <w:p w14:paraId="4CB19FCB" w14:textId="77777777" w:rsidR="009D4AD8" w:rsidRDefault="009D4AD8" w:rsidP="008818ED">
                      <w:pPr>
                        <w:pStyle w:val="Geenafstand"/>
                        <w:rPr>
                          <w:rFonts w:ascii="Times New Roman" w:hAnsi="Times New Roman" w:cs="Times New Roman"/>
                          <w:caps/>
                          <w:color w:val="000000" w:themeColor="text1"/>
                          <w:sz w:val="24"/>
                          <w:lang w:val="nl-NL"/>
                        </w:rPr>
                      </w:pPr>
                    </w:p>
                    <w:p w14:paraId="76B058B7" w14:textId="77777777" w:rsidR="009D4AD8" w:rsidRDefault="009D4AD8" w:rsidP="00C735E7">
                      <w:pPr>
                        <w:pStyle w:val="Geenafstand"/>
                        <w:rPr>
                          <w:rFonts w:ascii="Times New Roman" w:hAnsi="Times New Roman" w:cs="Times New Roman"/>
                          <w:caps/>
                          <w:color w:val="000000" w:themeColor="text1"/>
                          <w:sz w:val="24"/>
                          <w:lang w:val="nl-NL"/>
                        </w:rPr>
                      </w:pPr>
                      <w:r>
                        <w:rPr>
                          <w:rFonts w:ascii="Times New Roman" w:hAnsi="Times New Roman" w:cs="Times New Roman"/>
                          <w:caps/>
                          <w:color w:val="000000" w:themeColor="text1"/>
                          <w:sz w:val="24"/>
                          <w:lang w:val="nl-NL"/>
                        </w:rPr>
                        <w:t xml:space="preserve">28 </w:t>
                      </w:r>
                      <w:r>
                        <w:rPr>
                          <w:rFonts w:ascii="Times New Roman" w:hAnsi="Times New Roman" w:cs="Times New Roman"/>
                          <w:color w:val="000000" w:themeColor="text1"/>
                          <w:sz w:val="24"/>
                          <w:lang w:val="nl-NL"/>
                        </w:rPr>
                        <w:t xml:space="preserve">mei </w:t>
                      </w:r>
                      <w:r>
                        <w:rPr>
                          <w:rFonts w:ascii="Times New Roman" w:hAnsi="Times New Roman" w:cs="Times New Roman"/>
                          <w:caps/>
                          <w:color w:val="000000" w:themeColor="text1"/>
                          <w:sz w:val="24"/>
                          <w:lang w:val="nl-NL"/>
                        </w:rPr>
                        <w:t>2018</w:t>
                      </w:r>
                    </w:p>
                    <w:p w14:paraId="79EF1EB6" w14:textId="67B2C4AB" w:rsidR="009D4AD8" w:rsidRPr="00C735E7" w:rsidRDefault="009D4AD8" w:rsidP="00C735E7">
                      <w:pPr>
                        <w:pStyle w:val="Geenafstand"/>
                        <w:rPr>
                          <w:rFonts w:ascii="Times New Roman" w:hAnsi="Times New Roman" w:cs="Times New Roman"/>
                          <w:caps/>
                          <w:color w:val="000000" w:themeColor="text1"/>
                          <w:sz w:val="24"/>
                          <w:lang w:val="nl-NL"/>
                        </w:rPr>
                      </w:pPr>
                      <w:r>
                        <w:rPr>
                          <w:rFonts w:ascii="Times New Roman" w:hAnsi="Times New Roman" w:cs="Times New Roman"/>
                          <w:caps/>
                          <w:color w:val="000000" w:themeColor="text1"/>
                          <w:sz w:val="24"/>
                          <w:lang w:val="nl-NL"/>
                        </w:rPr>
                        <w:tab/>
                      </w:r>
                      <w:r>
                        <w:rPr>
                          <w:rFonts w:ascii="Times New Roman" w:hAnsi="Times New Roman" w:cs="Times New Roman"/>
                          <w:caps/>
                          <w:color w:val="000000" w:themeColor="text1"/>
                          <w:sz w:val="24"/>
                          <w:lang w:val="nl-NL"/>
                        </w:rPr>
                        <w:tab/>
                      </w:r>
                      <w:r>
                        <w:rPr>
                          <w:rFonts w:ascii="Times New Roman" w:hAnsi="Times New Roman" w:cs="Times New Roman"/>
                          <w:caps/>
                          <w:color w:val="000000" w:themeColor="text1"/>
                          <w:sz w:val="24"/>
                          <w:lang w:val="nl-NL"/>
                        </w:rPr>
                        <w:tab/>
                      </w:r>
                      <w:r>
                        <w:rPr>
                          <w:rFonts w:ascii="Times New Roman" w:hAnsi="Times New Roman" w:cs="Times New Roman"/>
                          <w:caps/>
                          <w:color w:val="000000" w:themeColor="text1"/>
                          <w:sz w:val="24"/>
                          <w:lang w:val="nl-NL"/>
                        </w:rPr>
                        <w:tab/>
                      </w:r>
                      <w:r>
                        <w:rPr>
                          <w:rFonts w:ascii="Times New Roman" w:hAnsi="Times New Roman" w:cs="Times New Roman"/>
                          <w:caps/>
                          <w:color w:val="000000" w:themeColor="text1"/>
                          <w:sz w:val="24"/>
                          <w:lang w:val="nl-NL"/>
                        </w:rPr>
                        <w:tab/>
                      </w:r>
                      <w:r>
                        <w:rPr>
                          <w:rFonts w:ascii="Times New Roman" w:hAnsi="Times New Roman" w:cs="Times New Roman"/>
                          <w:caps/>
                          <w:color w:val="000000" w:themeColor="text1"/>
                          <w:sz w:val="24"/>
                          <w:lang w:val="nl-NL"/>
                        </w:rPr>
                        <w:tab/>
                      </w:r>
                      <w:r>
                        <w:rPr>
                          <w:rFonts w:ascii="Times New Roman" w:hAnsi="Times New Roman" w:cs="Times New Roman"/>
                          <w:caps/>
                          <w:color w:val="000000" w:themeColor="text1"/>
                          <w:sz w:val="24"/>
                          <w:lang w:val="nl-NL"/>
                        </w:rPr>
                        <w:tab/>
                      </w:r>
                      <w:r>
                        <w:rPr>
                          <w:rFonts w:ascii="Times New Roman" w:hAnsi="Times New Roman" w:cs="Times New Roman"/>
                          <w:caps/>
                          <w:color w:val="000000" w:themeColor="text1"/>
                          <w:sz w:val="24"/>
                          <w:lang w:val="nl-NL"/>
                        </w:rPr>
                        <w:tab/>
                      </w:r>
                      <w:r>
                        <w:rPr>
                          <w:rFonts w:ascii="Times New Roman" w:hAnsi="Times New Roman" w:cs="Times New Roman"/>
                          <w:caps/>
                          <w:color w:val="000000" w:themeColor="text1"/>
                          <w:sz w:val="24"/>
                          <w:lang w:val="nl-NL"/>
                        </w:rPr>
                        <w:tab/>
                      </w:r>
                      <w:r>
                        <w:rPr>
                          <w:noProof/>
                        </w:rPr>
                        <w:drawing>
                          <wp:inline distT="0" distB="0" distL="0" distR="0" wp14:anchorId="48CDEF55" wp14:editId="1F636BE5">
                            <wp:extent cx="1852295" cy="474980"/>
                            <wp:effectExtent l="0" t="0" r="1905" b="0"/>
                            <wp:docPr id="15" name="Afbeelding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2295" cy="474980"/>
                                    </a:xfrm>
                                    <a:prstGeom prst="rect">
                                      <a:avLst/>
                                    </a:prstGeom>
                                    <a:noFill/>
                                    <a:ln>
                                      <a:noFill/>
                                    </a:ln>
                                  </pic:spPr>
                                </pic:pic>
                              </a:graphicData>
                            </a:graphic>
                          </wp:inline>
                        </w:drawing>
                      </w:r>
                    </w:p>
                  </w:txbxContent>
                </v:textbox>
              </v:shape>
            </w:pict>
          </mc:Fallback>
        </mc:AlternateContent>
      </w:r>
      <w:r w:rsidR="002F7DB4" w:rsidRPr="0018140C">
        <w:rPr>
          <w:rFonts w:eastAsiaTheme="majorEastAsia"/>
          <w:b/>
          <w:color w:val="200A6F"/>
          <w:sz w:val="32"/>
        </w:rPr>
        <w:br w:type="page"/>
      </w:r>
    </w:p>
    <w:p w14:paraId="5EE0EDCB" w14:textId="2C3F0BF7" w:rsidR="00E333A0" w:rsidRPr="0018140C" w:rsidRDefault="00E333A0" w:rsidP="00E333A0">
      <w:pPr>
        <w:pBdr>
          <w:bottom w:val="single" w:sz="6" w:space="1" w:color="auto"/>
        </w:pBdr>
        <w:rPr>
          <w:rFonts w:eastAsiaTheme="majorEastAsia"/>
          <w:b/>
          <w:color w:val="200A6F"/>
          <w:sz w:val="32"/>
        </w:rPr>
      </w:pPr>
      <w:r w:rsidRPr="0018140C">
        <w:rPr>
          <w:rFonts w:eastAsiaTheme="majorEastAsia"/>
          <w:b/>
          <w:color w:val="200A6F"/>
          <w:sz w:val="32"/>
        </w:rPr>
        <w:lastRenderedPageBreak/>
        <w:t>Voorwoord</w:t>
      </w:r>
    </w:p>
    <w:p w14:paraId="40844560" w14:textId="697260E3" w:rsidR="00E333A0" w:rsidRPr="0018140C" w:rsidRDefault="00E333A0" w:rsidP="00E333A0">
      <w:pPr>
        <w:rPr>
          <w:rFonts w:eastAsiaTheme="majorEastAsia"/>
        </w:rPr>
      </w:pPr>
    </w:p>
    <w:p w14:paraId="3D6C2E03" w14:textId="07F0B701" w:rsidR="00027D9A" w:rsidRPr="0018140C" w:rsidRDefault="0078254C" w:rsidP="00E333A0">
      <w:pPr>
        <w:rPr>
          <w:rFonts w:eastAsiaTheme="majorEastAsia"/>
        </w:rPr>
      </w:pPr>
      <w:r w:rsidRPr="0018140C">
        <w:rPr>
          <w:rFonts w:eastAsiaTheme="majorEastAsia"/>
        </w:rPr>
        <w:t xml:space="preserve">Voor u ligt mijn </w:t>
      </w:r>
      <w:r w:rsidR="00A3586C" w:rsidRPr="0018140C">
        <w:rPr>
          <w:rFonts w:eastAsiaTheme="majorEastAsia"/>
        </w:rPr>
        <w:t>scriptieonderzoek, te</w:t>
      </w:r>
      <w:r w:rsidR="003B2DA3" w:rsidRPr="0018140C">
        <w:rPr>
          <w:rFonts w:eastAsiaTheme="majorEastAsia"/>
        </w:rPr>
        <w:t xml:space="preserve">r </w:t>
      </w:r>
      <w:r w:rsidR="00A3586C" w:rsidRPr="0018140C">
        <w:rPr>
          <w:rFonts w:eastAsiaTheme="majorEastAsia"/>
        </w:rPr>
        <w:t>afsluit</w:t>
      </w:r>
      <w:r w:rsidR="003B2DA3" w:rsidRPr="0018140C">
        <w:rPr>
          <w:rFonts w:eastAsiaTheme="majorEastAsia"/>
        </w:rPr>
        <w:t>ing</w:t>
      </w:r>
      <w:r w:rsidR="00A3586C" w:rsidRPr="0018140C">
        <w:rPr>
          <w:rFonts w:eastAsiaTheme="majorEastAsia"/>
        </w:rPr>
        <w:t xml:space="preserve"> van de opleiding HBO-Rechten aan de Hogeschool Utrecht</w:t>
      </w:r>
      <w:r w:rsidRPr="0018140C">
        <w:rPr>
          <w:rFonts w:eastAsiaTheme="majorEastAsia"/>
        </w:rPr>
        <w:t xml:space="preserve">. </w:t>
      </w:r>
      <w:r w:rsidR="00027D9A" w:rsidRPr="0018140C">
        <w:rPr>
          <w:rFonts w:eastAsiaTheme="majorEastAsia"/>
        </w:rPr>
        <w:t>Deze</w:t>
      </w:r>
      <w:r w:rsidR="00C43ABA" w:rsidRPr="0018140C">
        <w:rPr>
          <w:rFonts w:eastAsiaTheme="majorEastAsia"/>
        </w:rPr>
        <w:t xml:space="preserve"> opleiding </w:t>
      </w:r>
      <w:r w:rsidR="00027D9A" w:rsidRPr="0018140C">
        <w:rPr>
          <w:rFonts w:eastAsiaTheme="majorEastAsia"/>
        </w:rPr>
        <w:t>heb</w:t>
      </w:r>
      <w:r w:rsidR="00C43ABA" w:rsidRPr="0018140C">
        <w:rPr>
          <w:rFonts w:eastAsiaTheme="majorEastAsia"/>
        </w:rPr>
        <w:t xml:space="preserve"> ik met veel plezier gevolgd en </w:t>
      </w:r>
      <w:r w:rsidR="00027D9A" w:rsidRPr="0018140C">
        <w:rPr>
          <w:rFonts w:eastAsiaTheme="majorEastAsia"/>
        </w:rPr>
        <w:t>sluit ik</w:t>
      </w:r>
      <w:r w:rsidR="001D3F07" w:rsidRPr="0018140C">
        <w:rPr>
          <w:rFonts w:eastAsiaTheme="majorEastAsia"/>
        </w:rPr>
        <w:t xml:space="preserve"> met</w:t>
      </w:r>
      <w:r w:rsidR="00027D9A" w:rsidRPr="0018140C">
        <w:rPr>
          <w:rFonts w:eastAsiaTheme="majorEastAsia"/>
        </w:rPr>
        <w:t xml:space="preserve"> </w:t>
      </w:r>
      <w:r w:rsidR="00C43ABA" w:rsidRPr="0018140C">
        <w:rPr>
          <w:rFonts w:eastAsiaTheme="majorEastAsia"/>
        </w:rPr>
        <w:t>gemengde gevoelens</w:t>
      </w:r>
      <w:r w:rsidR="00027D9A" w:rsidRPr="0018140C">
        <w:rPr>
          <w:rFonts w:eastAsiaTheme="majorEastAsia"/>
        </w:rPr>
        <w:t xml:space="preserve"> af</w:t>
      </w:r>
      <w:r w:rsidR="00C43ABA" w:rsidRPr="0018140C">
        <w:rPr>
          <w:rFonts w:eastAsiaTheme="majorEastAsia"/>
        </w:rPr>
        <w:t>.</w:t>
      </w:r>
    </w:p>
    <w:p w14:paraId="3D151AE0" w14:textId="77777777" w:rsidR="00027D9A" w:rsidRPr="0018140C" w:rsidRDefault="00027D9A" w:rsidP="00E333A0">
      <w:pPr>
        <w:rPr>
          <w:rFonts w:eastAsiaTheme="majorEastAsia"/>
        </w:rPr>
      </w:pPr>
    </w:p>
    <w:p w14:paraId="4A2786FC" w14:textId="323A7C8A" w:rsidR="00E333A0" w:rsidRPr="0018140C" w:rsidRDefault="00E81551" w:rsidP="00E333A0">
      <w:pPr>
        <w:rPr>
          <w:rFonts w:eastAsiaTheme="majorEastAsia"/>
        </w:rPr>
      </w:pPr>
      <w:r w:rsidRPr="0018140C">
        <w:rPr>
          <w:rFonts w:eastAsiaTheme="majorEastAsia"/>
        </w:rPr>
        <w:t>V</w:t>
      </w:r>
      <w:r w:rsidR="00C43ABA" w:rsidRPr="0018140C">
        <w:rPr>
          <w:rFonts w:eastAsiaTheme="majorEastAsia"/>
        </w:rPr>
        <w:t>eel dank gaat uit naar de Rechtbank Midden-Nederland voor het aandragen van het onderwerp</w:t>
      </w:r>
      <w:r w:rsidR="00F606E5" w:rsidRPr="0018140C">
        <w:rPr>
          <w:rFonts w:eastAsiaTheme="majorEastAsia"/>
        </w:rPr>
        <w:t xml:space="preserve"> en de ondersteuning</w:t>
      </w:r>
      <w:r w:rsidR="00D52094" w:rsidRPr="0018140C">
        <w:rPr>
          <w:rFonts w:eastAsiaTheme="majorEastAsia"/>
        </w:rPr>
        <w:t xml:space="preserve"> die zij mij heeft </w:t>
      </w:r>
      <w:r w:rsidR="00F606E5" w:rsidRPr="0018140C">
        <w:rPr>
          <w:rFonts w:eastAsiaTheme="majorEastAsia"/>
        </w:rPr>
        <w:t>geboden</w:t>
      </w:r>
      <w:r w:rsidR="00C43ABA" w:rsidRPr="0018140C">
        <w:rPr>
          <w:rFonts w:eastAsiaTheme="majorEastAsia"/>
        </w:rPr>
        <w:t>.</w:t>
      </w:r>
      <w:r w:rsidRPr="0018140C">
        <w:rPr>
          <w:rFonts w:eastAsiaTheme="majorEastAsia"/>
        </w:rPr>
        <w:t xml:space="preserve"> </w:t>
      </w:r>
      <w:r w:rsidR="00027D9A" w:rsidRPr="0018140C">
        <w:rPr>
          <w:rFonts w:eastAsiaTheme="majorEastAsia"/>
        </w:rPr>
        <w:t xml:space="preserve">Daarnaast ben ik </w:t>
      </w:r>
      <w:r w:rsidR="00FD6A58" w:rsidRPr="0018140C">
        <w:rPr>
          <w:rFonts w:eastAsiaTheme="majorEastAsia"/>
        </w:rPr>
        <w:t xml:space="preserve">zeer </w:t>
      </w:r>
      <w:r w:rsidR="00027D9A" w:rsidRPr="0018140C">
        <w:rPr>
          <w:rFonts w:eastAsiaTheme="majorEastAsia"/>
        </w:rPr>
        <w:t>dankbaar voor de morele steun van mijn</w:t>
      </w:r>
      <w:r w:rsidR="00E41B10" w:rsidRPr="0018140C">
        <w:rPr>
          <w:rFonts w:eastAsiaTheme="majorEastAsia"/>
        </w:rPr>
        <w:t xml:space="preserve"> vader, moeder, zus,</w:t>
      </w:r>
      <w:r w:rsidR="00027D9A" w:rsidRPr="0018140C">
        <w:rPr>
          <w:rFonts w:eastAsiaTheme="majorEastAsia"/>
        </w:rPr>
        <w:t xml:space="preserve"> familie</w:t>
      </w:r>
      <w:r w:rsidR="00E41B10" w:rsidRPr="0018140C">
        <w:rPr>
          <w:rFonts w:eastAsiaTheme="majorEastAsia"/>
        </w:rPr>
        <w:t>, vrienden</w:t>
      </w:r>
      <w:r w:rsidR="00027D9A" w:rsidRPr="0018140C">
        <w:rPr>
          <w:rFonts w:eastAsiaTheme="majorEastAsia"/>
        </w:rPr>
        <w:t xml:space="preserve"> en studiegenoten.</w:t>
      </w:r>
    </w:p>
    <w:p w14:paraId="29F2A147" w14:textId="5C21EC05" w:rsidR="005450ED" w:rsidRPr="00E61DAE" w:rsidRDefault="005450ED" w:rsidP="00E333A0">
      <w:pPr>
        <w:rPr>
          <w:rFonts w:eastAsiaTheme="majorEastAsia"/>
          <w:color w:val="000000" w:themeColor="text1"/>
        </w:rPr>
      </w:pPr>
    </w:p>
    <w:p w14:paraId="5B1C6B3D" w14:textId="71C78807" w:rsidR="00B470C5" w:rsidRPr="0018140C" w:rsidRDefault="005450ED" w:rsidP="00E333A0">
      <w:pPr>
        <w:rPr>
          <w:rFonts w:eastAsiaTheme="majorEastAsia"/>
        </w:rPr>
      </w:pPr>
      <w:r w:rsidRPr="0018140C">
        <w:rPr>
          <w:rFonts w:eastAsiaTheme="majorEastAsia"/>
        </w:rPr>
        <w:t xml:space="preserve">Het scriptieonderwerp heeft mij vele </w:t>
      </w:r>
      <w:r w:rsidR="00DF694F" w:rsidRPr="0018140C">
        <w:rPr>
          <w:rFonts w:eastAsiaTheme="majorEastAsia"/>
        </w:rPr>
        <w:t xml:space="preserve">op vroege ochtenden en tot </w:t>
      </w:r>
      <w:r w:rsidRPr="0018140C">
        <w:rPr>
          <w:rFonts w:eastAsiaTheme="majorEastAsia"/>
        </w:rPr>
        <w:t>late avonden</w:t>
      </w:r>
      <w:r w:rsidR="00A83A93" w:rsidRPr="0018140C">
        <w:rPr>
          <w:rFonts w:eastAsiaTheme="majorEastAsia"/>
        </w:rPr>
        <w:t xml:space="preserve"> </w:t>
      </w:r>
      <w:r w:rsidRPr="0018140C">
        <w:rPr>
          <w:rFonts w:eastAsiaTheme="majorEastAsia"/>
        </w:rPr>
        <w:t xml:space="preserve">bezig gehouden. Ik hoop met mijn scriptieonderzoek een nuttige bijdrage te leveren aan de </w:t>
      </w:r>
      <w:r w:rsidR="00414247" w:rsidRPr="0018140C">
        <w:rPr>
          <w:rFonts w:eastAsiaTheme="majorEastAsia"/>
        </w:rPr>
        <w:t xml:space="preserve">discussie omtrent het waarborgen van de vereiste competenties van medische gerechtsdeskundigen door de </w:t>
      </w:r>
      <w:r w:rsidR="00921A06" w:rsidRPr="0018140C">
        <w:rPr>
          <w:rFonts w:eastAsiaTheme="majorEastAsia"/>
        </w:rPr>
        <w:t xml:space="preserve">rechterlijke macht. </w:t>
      </w:r>
      <w:r w:rsidR="00193F7D" w:rsidRPr="0018140C">
        <w:rPr>
          <w:rFonts w:eastAsiaTheme="majorEastAsia"/>
        </w:rPr>
        <w:t xml:space="preserve">Dit zal naar mijn mening ten goede komen van de rechtsbescherming van patiënten bij het evalueren van </w:t>
      </w:r>
      <w:r w:rsidR="00C81087" w:rsidRPr="0018140C">
        <w:rPr>
          <w:rFonts w:eastAsiaTheme="majorEastAsia"/>
        </w:rPr>
        <w:t xml:space="preserve">besluitvorming in het kader van </w:t>
      </w:r>
      <w:r w:rsidR="00193F7D" w:rsidRPr="0018140C">
        <w:rPr>
          <w:rFonts w:eastAsiaTheme="majorEastAsia"/>
        </w:rPr>
        <w:t>arbeidsongeschiktheidswetten.</w:t>
      </w:r>
      <w:r w:rsidR="00532A1C" w:rsidRPr="0018140C">
        <w:rPr>
          <w:rFonts w:eastAsiaTheme="majorEastAsia"/>
        </w:rPr>
        <w:t xml:space="preserve"> Het is voor mij ongetwijfeld een doel om de ontwikkelingen van registers als het LRGD en de Dix</w:t>
      </w:r>
      <w:r w:rsidR="00585FA2" w:rsidRPr="0018140C">
        <w:rPr>
          <w:rFonts w:eastAsiaTheme="majorEastAsia"/>
        </w:rPr>
        <w:t xml:space="preserve"> van dichtbij te volgen, net als initiatieven </w:t>
      </w:r>
      <w:r w:rsidR="00AA0D02" w:rsidRPr="0018140C">
        <w:rPr>
          <w:rFonts w:eastAsiaTheme="majorEastAsia"/>
        </w:rPr>
        <w:t>zo</w:t>
      </w:r>
      <w:r w:rsidR="00585FA2" w:rsidRPr="0018140C">
        <w:rPr>
          <w:rFonts w:eastAsiaTheme="majorEastAsia"/>
        </w:rPr>
        <w:t>als de NVMSR.</w:t>
      </w:r>
      <w:r w:rsidR="005D70C7" w:rsidRPr="0018140C">
        <w:rPr>
          <w:rFonts w:eastAsiaTheme="majorEastAsia"/>
        </w:rPr>
        <w:t xml:space="preserve"> Ik </w:t>
      </w:r>
      <w:r w:rsidR="00C86CB6" w:rsidRPr="0018140C">
        <w:rPr>
          <w:rFonts w:eastAsiaTheme="majorEastAsia"/>
        </w:rPr>
        <w:t>merk op dat</w:t>
      </w:r>
      <w:r w:rsidR="005D70C7" w:rsidRPr="0018140C">
        <w:rPr>
          <w:rFonts w:eastAsiaTheme="majorEastAsia"/>
        </w:rPr>
        <w:t xml:space="preserve"> de aandacht voor de problematiek recent </w:t>
      </w:r>
      <w:r w:rsidR="00C86CB6" w:rsidRPr="0018140C">
        <w:rPr>
          <w:rFonts w:eastAsiaTheme="majorEastAsia"/>
        </w:rPr>
        <w:t>toeneemt. Hopelijk leidt dit tot positieve ontwikkeling</w:t>
      </w:r>
      <w:r w:rsidR="005D70C7" w:rsidRPr="0018140C">
        <w:rPr>
          <w:rFonts w:eastAsiaTheme="majorEastAsia"/>
        </w:rPr>
        <w:t xml:space="preserve"> die vergelijkbaar zijn met de professionalisering </w:t>
      </w:r>
      <w:r w:rsidR="00C86CB6" w:rsidRPr="0018140C">
        <w:rPr>
          <w:rFonts w:eastAsiaTheme="majorEastAsia"/>
        </w:rPr>
        <w:t>van de gerechtsdeskundige in het strafrecht.</w:t>
      </w:r>
      <w:r w:rsidR="007673CE" w:rsidRPr="0018140C">
        <w:rPr>
          <w:rFonts w:eastAsiaTheme="majorEastAsia"/>
        </w:rPr>
        <w:t xml:space="preserve"> Daar zullen zowel rechter als wetgever </w:t>
      </w:r>
      <w:r w:rsidR="00E04CCC" w:rsidRPr="0018140C">
        <w:rPr>
          <w:rFonts w:eastAsiaTheme="majorEastAsia"/>
        </w:rPr>
        <w:t>zich hard voor moeten maken.</w:t>
      </w:r>
    </w:p>
    <w:p w14:paraId="01EBD3F4" w14:textId="5768DF47" w:rsidR="006326A3" w:rsidRPr="0018140C" w:rsidRDefault="006326A3" w:rsidP="00E333A0">
      <w:pPr>
        <w:rPr>
          <w:rFonts w:eastAsiaTheme="majorEastAsia"/>
        </w:rPr>
      </w:pPr>
    </w:p>
    <w:p w14:paraId="6D4A82A7" w14:textId="7F2C8975" w:rsidR="006326A3" w:rsidRPr="0018140C" w:rsidRDefault="006326A3" w:rsidP="00E333A0">
      <w:pPr>
        <w:rPr>
          <w:rFonts w:eastAsiaTheme="majorEastAsia"/>
        </w:rPr>
      </w:pPr>
      <w:r w:rsidRPr="0018140C">
        <w:rPr>
          <w:rFonts w:eastAsiaTheme="majorEastAsia"/>
        </w:rPr>
        <w:t>Tenslotte dank ik u als le</w:t>
      </w:r>
      <w:r w:rsidR="00E11F1C" w:rsidRPr="0018140C">
        <w:rPr>
          <w:rFonts w:eastAsiaTheme="majorEastAsia"/>
        </w:rPr>
        <w:t>zer van deze scriptie en wens</w:t>
      </w:r>
      <w:r w:rsidR="00E81551" w:rsidRPr="0018140C">
        <w:rPr>
          <w:rFonts w:eastAsiaTheme="majorEastAsia"/>
        </w:rPr>
        <w:t xml:space="preserve"> ik</w:t>
      </w:r>
      <w:r w:rsidR="00E11F1C" w:rsidRPr="0018140C">
        <w:rPr>
          <w:rFonts w:eastAsiaTheme="majorEastAsia"/>
        </w:rPr>
        <w:t xml:space="preserve"> u veel plezier bij het lezen</w:t>
      </w:r>
      <w:r w:rsidRPr="0018140C">
        <w:rPr>
          <w:rFonts w:eastAsiaTheme="majorEastAsia"/>
        </w:rPr>
        <w:t>.</w:t>
      </w:r>
    </w:p>
    <w:p w14:paraId="6713E91F" w14:textId="01E32A53" w:rsidR="00B470C5" w:rsidRPr="0018140C" w:rsidRDefault="00B470C5" w:rsidP="00E333A0">
      <w:pPr>
        <w:rPr>
          <w:rFonts w:eastAsiaTheme="majorEastAsia"/>
        </w:rPr>
      </w:pPr>
    </w:p>
    <w:p w14:paraId="02DB6BDA" w14:textId="4762363E" w:rsidR="00B470C5" w:rsidRPr="0018140C" w:rsidRDefault="00B470C5" w:rsidP="00E333A0">
      <w:pPr>
        <w:rPr>
          <w:rFonts w:eastAsiaTheme="majorEastAsia"/>
        </w:rPr>
      </w:pPr>
      <w:r w:rsidRPr="0018140C">
        <w:rPr>
          <w:rFonts w:eastAsiaTheme="majorEastAsia"/>
        </w:rPr>
        <w:t>Hugo Spaargaren</w:t>
      </w:r>
    </w:p>
    <w:p w14:paraId="1DC7B733" w14:textId="11CBEEBB" w:rsidR="00B470C5" w:rsidRPr="0018140C" w:rsidRDefault="00B470C5" w:rsidP="00E333A0">
      <w:pPr>
        <w:rPr>
          <w:rFonts w:eastAsiaTheme="majorEastAsia"/>
        </w:rPr>
      </w:pPr>
    </w:p>
    <w:p w14:paraId="57922F2F" w14:textId="5DF54AAB" w:rsidR="00B470C5" w:rsidRPr="0018140C" w:rsidRDefault="00B470C5" w:rsidP="00E333A0">
      <w:pPr>
        <w:rPr>
          <w:rFonts w:eastAsiaTheme="majorEastAsia"/>
        </w:rPr>
      </w:pPr>
      <w:r w:rsidRPr="0018140C">
        <w:rPr>
          <w:rFonts w:eastAsiaTheme="majorEastAsia"/>
        </w:rPr>
        <w:t>Utrecht, mei 2018</w:t>
      </w:r>
    </w:p>
    <w:p w14:paraId="4CAF121D" w14:textId="05DE698F" w:rsidR="00CC1EDA" w:rsidRPr="0018140C" w:rsidRDefault="00CC1EDA" w:rsidP="00E333A0">
      <w:pPr>
        <w:rPr>
          <w:rFonts w:eastAsiaTheme="majorEastAsia"/>
        </w:rPr>
      </w:pPr>
      <w:r w:rsidRPr="0018140C">
        <w:rPr>
          <w:rFonts w:asciiTheme="minorHAnsi" w:eastAsiaTheme="minorHAnsi" w:hAnsiTheme="minorHAnsi" w:cstheme="minorBidi"/>
          <w:lang w:eastAsia="en-US"/>
        </w:rPr>
        <w:br w:type="page"/>
      </w:r>
    </w:p>
    <w:sdt>
      <w:sdtPr>
        <w:rPr>
          <w:rFonts w:ascii="Times New Roman" w:eastAsia="Times New Roman" w:hAnsi="Times New Roman" w:cs="Times New Roman"/>
          <w:b w:val="0"/>
          <w:bCs w:val="0"/>
          <w:color w:val="auto"/>
          <w:sz w:val="24"/>
          <w:szCs w:val="24"/>
        </w:rPr>
        <w:id w:val="2068459355"/>
        <w:docPartObj>
          <w:docPartGallery w:val="Table of Contents"/>
          <w:docPartUnique/>
        </w:docPartObj>
      </w:sdtPr>
      <w:sdtEndPr>
        <w:rPr>
          <w:noProof/>
        </w:rPr>
      </w:sdtEndPr>
      <w:sdtContent>
        <w:p w14:paraId="371BEC49" w14:textId="58869241" w:rsidR="00DA2DC8" w:rsidRPr="00A52D39" w:rsidRDefault="00DA2DC8">
          <w:pPr>
            <w:pStyle w:val="Kopvaninhoudsopgave"/>
            <w:rPr>
              <w:rFonts w:ascii="Times New Roman" w:hAnsi="Times New Roman" w:cs="Times New Roman"/>
              <w:color w:val="000000" w:themeColor="text1"/>
              <w:sz w:val="24"/>
              <w:szCs w:val="24"/>
            </w:rPr>
          </w:pPr>
          <w:r w:rsidRPr="00A52D39">
            <w:rPr>
              <w:rFonts w:ascii="Times New Roman" w:hAnsi="Times New Roman" w:cs="Times New Roman"/>
              <w:color w:val="000000" w:themeColor="text1"/>
              <w:sz w:val="24"/>
              <w:szCs w:val="24"/>
            </w:rPr>
            <w:t>Inhoudsopgave</w:t>
          </w:r>
        </w:p>
        <w:p w14:paraId="7376326A" w14:textId="42EC9856" w:rsidR="00A52D39" w:rsidRPr="00A52D39" w:rsidRDefault="00DA2DC8">
          <w:pPr>
            <w:pStyle w:val="Inhopg1"/>
            <w:tabs>
              <w:tab w:val="right" w:pos="9056"/>
            </w:tabs>
            <w:rPr>
              <w:rFonts w:ascii="Times New Roman" w:eastAsiaTheme="minorEastAsia" w:hAnsi="Times New Roman"/>
              <w:b w:val="0"/>
              <w:bCs w:val="0"/>
              <w:caps w:val="0"/>
              <w:noProof/>
              <w:sz w:val="24"/>
              <w:szCs w:val="24"/>
            </w:rPr>
          </w:pPr>
          <w:r w:rsidRPr="00A52D39">
            <w:rPr>
              <w:rFonts w:ascii="Times New Roman" w:hAnsi="Times New Roman"/>
              <w:b w:val="0"/>
              <w:bCs w:val="0"/>
              <w:color w:val="000000" w:themeColor="text1"/>
              <w:sz w:val="24"/>
              <w:szCs w:val="24"/>
            </w:rPr>
            <w:fldChar w:fldCharType="begin"/>
          </w:r>
          <w:r w:rsidRPr="00A52D39">
            <w:rPr>
              <w:rFonts w:ascii="Times New Roman" w:hAnsi="Times New Roman"/>
              <w:color w:val="000000" w:themeColor="text1"/>
              <w:sz w:val="24"/>
              <w:szCs w:val="24"/>
            </w:rPr>
            <w:instrText>TOC \o "1-3" \h \z \u</w:instrText>
          </w:r>
          <w:r w:rsidRPr="00A52D39">
            <w:rPr>
              <w:rFonts w:ascii="Times New Roman" w:hAnsi="Times New Roman"/>
              <w:b w:val="0"/>
              <w:bCs w:val="0"/>
              <w:color w:val="000000" w:themeColor="text1"/>
              <w:sz w:val="24"/>
              <w:szCs w:val="24"/>
            </w:rPr>
            <w:fldChar w:fldCharType="separate"/>
          </w:r>
          <w:hyperlink w:anchor="_Toc515259168" w:history="1">
            <w:r w:rsidR="00A52D39" w:rsidRPr="00A52D39">
              <w:rPr>
                <w:rStyle w:val="Hyperlink"/>
                <w:rFonts w:ascii="Times New Roman" w:hAnsi="Times New Roman"/>
                <w:noProof/>
                <w:sz w:val="24"/>
                <w:szCs w:val="24"/>
              </w:rPr>
              <w:t>Hoofdstuk 1: Samenvatting</w:t>
            </w:r>
            <w:r w:rsidR="00A52D39" w:rsidRPr="00A52D39">
              <w:rPr>
                <w:rFonts w:ascii="Times New Roman" w:hAnsi="Times New Roman"/>
                <w:noProof/>
                <w:webHidden/>
                <w:sz w:val="24"/>
                <w:szCs w:val="24"/>
              </w:rPr>
              <w:tab/>
            </w:r>
            <w:r w:rsidR="00A52D39" w:rsidRPr="00A52D39">
              <w:rPr>
                <w:rFonts w:ascii="Times New Roman" w:hAnsi="Times New Roman"/>
                <w:noProof/>
                <w:webHidden/>
                <w:sz w:val="24"/>
                <w:szCs w:val="24"/>
              </w:rPr>
              <w:fldChar w:fldCharType="begin"/>
            </w:r>
            <w:r w:rsidR="00A52D39" w:rsidRPr="00A52D39">
              <w:rPr>
                <w:rFonts w:ascii="Times New Roman" w:hAnsi="Times New Roman"/>
                <w:noProof/>
                <w:webHidden/>
                <w:sz w:val="24"/>
                <w:szCs w:val="24"/>
              </w:rPr>
              <w:instrText xml:space="preserve"> PAGEREF _Toc515259168 \h </w:instrText>
            </w:r>
            <w:r w:rsidR="00A52D39" w:rsidRPr="00A52D39">
              <w:rPr>
                <w:rFonts w:ascii="Times New Roman" w:hAnsi="Times New Roman"/>
                <w:noProof/>
                <w:webHidden/>
                <w:sz w:val="24"/>
                <w:szCs w:val="24"/>
              </w:rPr>
            </w:r>
            <w:r w:rsidR="00A52D39" w:rsidRPr="00A52D39">
              <w:rPr>
                <w:rFonts w:ascii="Times New Roman" w:hAnsi="Times New Roman"/>
                <w:noProof/>
                <w:webHidden/>
                <w:sz w:val="24"/>
                <w:szCs w:val="24"/>
              </w:rPr>
              <w:fldChar w:fldCharType="separate"/>
            </w:r>
            <w:r w:rsidR="00A52D39" w:rsidRPr="00A52D39">
              <w:rPr>
                <w:rFonts w:ascii="Times New Roman" w:hAnsi="Times New Roman"/>
                <w:noProof/>
                <w:webHidden/>
                <w:sz w:val="24"/>
                <w:szCs w:val="24"/>
              </w:rPr>
              <w:t>5</w:t>
            </w:r>
            <w:r w:rsidR="00A52D39" w:rsidRPr="00A52D39">
              <w:rPr>
                <w:rFonts w:ascii="Times New Roman" w:hAnsi="Times New Roman"/>
                <w:noProof/>
                <w:webHidden/>
                <w:sz w:val="24"/>
                <w:szCs w:val="24"/>
              </w:rPr>
              <w:fldChar w:fldCharType="end"/>
            </w:r>
          </w:hyperlink>
        </w:p>
        <w:p w14:paraId="187914E1" w14:textId="6DB685EA" w:rsidR="00A52D39" w:rsidRPr="00A52D39" w:rsidRDefault="00386AC8">
          <w:pPr>
            <w:pStyle w:val="Inhopg1"/>
            <w:tabs>
              <w:tab w:val="right" w:pos="9056"/>
            </w:tabs>
            <w:rPr>
              <w:rFonts w:ascii="Times New Roman" w:eastAsiaTheme="minorEastAsia" w:hAnsi="Times New Roman"/>
              <w:b w:val="0"/>
              <w:bCs w:val="0"/>
              <w:caps w:val="0"/>
              <w:noProof/>
              <w:sz w:val="24"/>
              <w:szCs w:val="24"/>
            </w:rPr>
          </w:pPr>
          <w:hyperlink w:anchor="_Toc515259169" w:history="1">
            <w:r w:rsidR="00A52D39" w:rsidRPr="00A52D39">
              <w:rPr>
                <w:rStyle w:val="Hyperlink"/>
                <w:rFonts w:ascii="Times New Roman" w:hAnsi="Times New Roman"/>
                <w:noProof/>
                <w:sz w:val="24"/>
                <w:szCs w:val="24"/>
              </w:rPr>
              <w:t>Hoofdstuk 2: Inleiding</w:t>
            </w:r>
            <w:r w:rsidR="00A52D39" w:rsidRPr="00A52D39">
              <w:rPr>
                <w:rFonts w:ascii="Times New Roman" w:hAnsi="Times New Roman"/>
                <w:noProof/>
                <w:webHidden/>
                <w:sz w:val="24"/>
                <w:szCs w:val="24"/>
              </w:rPr>
              <w:tab/>
            </w:r>
            <w:r w:rsidR="00A52D39" w:rsidRPr="00A52D39">
              <w:rPr>
                <w:rFonts w:ascii="Times New Roman" w:hAnsi="Times New Roman"/>
                <w:noProof/>
                <w:webHidden/>
                <w:sz w:val="24"/>
                <w:szCs w:val="24"/>
              </w:rPr>
              <w:fldChar w:fldCharType="begin"/>
            </w:r>
            <w:r w:rsidR="00A52D39" w:rsidRPr="00A52D39">
              <w:rPr>
                <w:rFonts w:ascii="Times New Roman" w:hAnsi="Times New Roman"/>
                <w:noProof/>
                <w:webHidden/>
                <w:sz w:val="24"/>
                <w:szCs w:val="24"/>
              </w:rPr>
              <w:instrText xml:space="preserve"> PAGEREF _Toc515259169 \h </w:instrText>
            </w:r>
            <w:r w:rsidR="00A52D39" w:rsidRPr="00A52D39">
              <w:rPr>
                <w:rFonts w:ascii="Times New Roman" w:hAnsi="Times New Roman"/>
                <w:noProof/>
                <w:webHidden/>
                <w:sz w:val="24"/>
                <w:szCs w:val="24"/>
              </w:rPr>
            </w:r>
            <w:r w:rsidR="00A52D39" w:rsidRPr="00A52D39">
              <w:rPr>
                <w:rFonts w:ascii="Times New Roman" w:hAnsi="Times New Roman"/>
                <w:noProof/>
                <w:webHidden/>
                <w:sz w:val="24"/>
                <w:szCs w:val="24"/>
              </w:rPr>
              <w:fldChar w:fldCharType="separate"/>
            </w:r>
            <w:r w:rsidR="00A52D39" w:rsidRPr="00A52D39">
              <w:rPr>
                <w:rFonts w:ascii="Times New Roman" w:hAnsi="Times New Roman"/>
                <w:noProof/>
                <w:webHidden/>
                <w:sz w:val="24"/>
                <w:szCs w:val="24"/>
              </w:rPr>
              <w:t>7</w:t>
            </w:r>
            <w:r w:rsidR="00A52D39" w:rsidRPr="00A52D39">
              <w:rPr>
                <w:rFonts w:ascii="Times New Roman" w:hAnsi="Times New Roman"/>
                <w:noProof/>
                <w:webHidden/>
                <w:sz w:val="24"/>
                <w:szCs w:val="24"/>
              </w:rPr>
              <w:fldChar w:fldCharType="end"/>
            </w:r>
          </w:hyperlink>
        </w:p>
        <w:p w14:paraId="7822C5B0" w14:textId="2CC55DF0" w:rsidR="00A52D39" w:rsidRPr="00A52D39" w:rsidRDefault="00386AC8">
          <w:pPr>
            <w:pStyle w:val="Inhopg2"/>
            <w:tabs>
              <w:tab w:val="right" w:pos="9056"/>
            </w:tabs>
            <w:rPr>
              <w:rFonts w:ascii="Times New Roman" w:eastAsiaTheme="minorEastAsia" w:hAnsi="Times New Roman"/>
              <w:smallCaps w:val="0"/>
              <w:noProof/>
              <w:sz w:val="24"/>
              <w:szCs w:val="24"/>
            </w:rPr>
          </w:pPr>
          <w:hyperlink w:anchor="_Toc515259170" w:history="1">
            <w:r w:rsidR="00A52D39" w:rsidRPr="00A52D39">
              <w:rPr>
                <w:rStyle w:val="Hyperlink"/>
                <w:rFonts w:ascii="Times New Roman" w:hAnsi="Times New Roman"/>
                <w:i/>
                <w:noProof/>
                <w:sz w:val="24"/>
                <w:szCs w:val="24"/>
              </w:rPr>
              <w:t>2.1. PROBLEEMBESCHRIJVING</w:t>
            </w:r>
            <w:r w:rsidR="00A52D39" w:rsidRPr="00A52D39">
              <w:rPr>
                <w:rFonts w:ascii="Times New Roman" w:hAnsi="Times New Roman"/>
                <w:noProof/>
                <w:webHidden/>
                <w:sz w:val="24"/>
                <w:szCs w:val="24"/>
              </w:rPr>
              <w:tab/>
            </w:r>
            <w:r w:rsidR="00A52D39" w:rsidRPr="00A52D39">
              <w:rPr>
                <w:rFonts w:ascii="Times New Roman" w:hAnsi="Times New Roman"/>
                <w:noProof/>
                <w:webHidden/>
                <w:sz w:val="24"/>
                <w:szCs w:val="24"/>
              </w:rPr>
              <w:fldChar w:fldCharType="begin"/>
            </w:r>
            <w:r w:rsidR="00A52D39" w:rsidRPr="00A52D39">
              <w:rPr>
                <w:rFonts w:ascii="Times New Roman" w:hAnsi="Times New Roman"/>
                <w:noProof/>
                <w:webHidden/>
                <w:sz w:val="24"/>
                <w:szCs w:val="24"/>
              </w:rPr>
              <w:instrText xml:space="preserve"> PAGEREF _Toc515259170 \h </w:instrText>
            </w:r>
            <w:r w:rsidR="00A52D39" w:rsidRPr="00A52D39">
              <w:rPr>
                <w:rFonts w:ascii="Times New Roman" w:hAnsi="Times New Roman"/>
                <w:noProof/>
                <w:webHidden/>
                <w:sz w:val="24"/>
                <w:szCs w:val="24"/>
              </w:rPr>
            </w:r>
            <w:r w:rsidR="00A52D39" w:rsidRPr="00A52D39">
              <w:rPr>
                <w:rFonts w:ascii="Times New Roman" w:hAnsi="Times New Roman"/>
                <w:noProof/>
                <w:webHidden/>
                <w:sz w:val="24"/>
                <w:szCs w:val="24"/>
              </w:rPr>
              <w:fldChar w:fldCharType="separate"/>
            </w:r>
            <w:r w:rsidR="00A52D39" w:rsidRPr="00A52D39">
              <w:rPr>
                <w:rFonts w:ascii="Times New Roman" w:hAnsi="Times New Roman"/>
                <w:noProof/>
                <w:webHidden/>
                <w:sz w:val="24"/>
                <w:szCs w:val="24"/>
              </w:rPr>
              <w:t>7</w:t>
            </w:r>
            <w:r w:rsidR="00A52D39" w:rsidRPr="00A52D39">
              <w:rPr>
                <w:rFonts w:ascii="Times New Roman" w:hAnsi="Times New Roman"/>
                <w:noProof/>
                <w:webHidden/>
                <w:sz w:val="24"/>
                <w:szCs w:val="24"/>
              </w:rPr>
              <w:fldChar w:fldCharType="end"/>
            </w:r>
          </w:hyperlink>
        </w:p>
        <w:p w14:paraId="6906FBDA" w14:textId="4C5780BC" w:rsidR="00A52D39" w:rsidRPr="00A52D39" w:rsidRDefault="00386AC8">
          <w:pPr>
            <w:pStyle w:val="Inhopg2"/>
            <w:tabs>
              <w:tab w:val="right" w:pos="9056"/>
            </w:tabs>
            <w:rPr>
              <w:rFonts w:ascii="Times New Roman" w:eastAsiaTheme="minorEastAsia" w:hAnsi="Times New Roman"/>
              <w:smallCaps w:val="0"/>
              <w:noProof/>
              <w:sz w:val="24"/>
              <w:szCs w:val="24"/>
            </w:rPr>
          </w:pPr>
          <w:hyperlink w:anchor="_Toc515259171" w:history="1">
            <w:r w:rsidR="00A52D39" w:rsidRPr="00A52D39">
              <w:rPr>
                <w:rStyle w:val="Hyperlink"/>
                <w:rFonts w:ascii="Times New Roman" w:hAnsi="Times New Roman"/>
                <w:i/>
                <w:noProof/>
                <w:sz w:val="24"/>
                <w:szCs w:val="24"/>
              </w:rPr>
              <w:t>2.2. OPDRACHTGEVER</w:t>
            </w:r>
            <w:r w:rsidR="00A52D39" w:rsidRPr="00A52D39">
              <w:rPr>
                <w:rFonts w:ascii="Times New Roman" w:hAnsi="Times New Roman"/>
                <w:noProof/>
                <w:webHidden/>
                <w:sz w:val="24"/>
                <w:szCs w:val="24"/>
              </w:rPr>
              <w:tab/>
            </w:r>
            <w:r w:rsidR="00A52D39" w:rsidRPr="00A52D39">
              <w:rPr>
                <w:rFonts w:ascii="Times New Roman" w:hAnsi="Times New Roman"/>
                <w:noProof/>
                <w:webHidden/>
                <w:sz w:val="24"/>
                <w:szCs w:val="24"/>
              </w:rPr>
              <w:fldChar w:fldCharType="begin"/>
            </w:r>
            <w:r w:rsidR="00A52D39" w:rsidRPr="00A52D39">
              <w:rPr>
                <w:rFonts w:ascii="Times New Roman" w:hAnsi="Times New Roman"/>
                <w:noProof/>
                <w:webHidden/>
                <w:sz w:val="24"/>
                <w:szCs w:val="24"/>
              </w:rPr>
              <w:instrText xml:space="preserve"> PAGEREF _Toc515259171 \h </w:instrText>
            </w:r>
            <w:r w:rsidR="00A52D39" w:rsidRPr="00A52D39">
              <w:rPr>
                <w:rFonts w:ascii="Times New Roman" w:hAnsi="Times New Roman"/>
                <w:noProof/>
                <w:webHidden/>
                <w:sz w:val="24"/>
                <w:szCs w:val="24"/>
              </w:rPr>
            </w:r>
            <w:r w:rsidR="00A52D39" w:rsidRPr="00A52D39">
              <w:rPr>
                <w:rFonts w:ascii="Times New Roman" w:hAnsi="Times New Roman"/>
                <w:noProof/>
                <w:webHidden/>
                <w:sz w:val="24"/>
                <w:szCs w:val="24"/>
              </w:rPr>
              <w:fldChar w:fldCharType="separate"/>
            </w:r>
            <w:r w:rsidR="00A52D39" w:rsidRPr="00A52D39">
              <w:rPr>
                <w:rFonts w:ascii="Times New Roman" w:hAnsi="Times New Roman"/>
                <w:noProof/>
                <w:webHidden/>
                <w:sz w:val="24"/>
                <w:szCs w:val="24"/>
              </w:rPr>
              <w:t>8</w:t>
            </w:r>
            <w:r w:rsidR="00A52D39" w:rsidRPr="00A52D39">
              <w:rPr>
                <w:rFonts w:ascii="Times New Roman" w:hAnsi="Times New Roman"/>
                <w:noProof/>
                <w:webHidden/>
                <w:sz w:val="24"/>
                <w:szCs w:val="24"/>
              </w:rPr>
              <w:fldChar w:fldCharType="end"/>
            </w:r>
          </w:hyperlink>
        </w:p>
        <w:p w14:paraId="4BF8D168" w14:textId="019E9049" w:rsidR="00A52D39" w:rsidRPr="00A52D39" w:rsidRDefault="00386AC8">
          <w:pPr>
            <w:pStyle w:val="Inhopg2"/>
            <w:tabs>
              <w:tab w:val="right" w:pos="9056"/>
            </w:tabs>
            <w:rPr>
              <w:rFonts w:ascii="Times New Roman" w:eastAsiaTheme="minorEastAsia" w:hAnsi="Times New Roman"/>
              <w:smallCaps w:val="0"/>
              <w:noProof/>
              <w:sz w:val="24"/>
              <w:szCs w:val="24"/>
            </w:rPr>
          </w:pPr>
          <w:hyperlink w:anchor="_Toc515259172" w:history="1">
            <w:r w:rsidR="00A52D39" w:rsidRPr="00A52D39">
              <w:rPr>
                <w:rStyle w:val="Hyperlink"/>
                <w:rFonts w:ascii="Times New Roman" w:hAnsi="Times New Roman"/>
                <w:i/>
                <w:noProof/>
                <w:sz w:val="24"/>
                <w:szCs w:val="24"/>
              </w:rPr>
              <w:t>2.3. DOELSTELLING</w:t>
            </w:r>
            <w:r w:rsidR="00A52D39" w:rsidRPr="00A52D39">
              <w:rPr>
                <w:rFonts w:ascii="Times New Roman" w:hAnsi="Times New Roman"/>
                <w:noProof/>
                <w:webHidden/>
                <w:sz w:val="24"/>
                <w:szCs w:val="24"/>
              </w:rPr>
              <w:tab/>
            </w:r>
            <w:r w:rsidR="00A52D39" w:rsidRPr="00A52D39">
              <w:rPr>
                <w:rFonts w:ascii="Times New Roman" w:hAnsi="Times New Roman"/>
                <w:noProof/>
                <w:webHidden/>
                <w:sz w:val="24"/>
                <w:szCs w:val="24"/>
              </w:rPr>
              <w:fldChar w:fldCharType="begin"/>
            </w:r>
            <w:r w:rsidR="00A52D39" w:rsidRPr="00A52D39">
              <w:rPr>
                <w:rFonts w:ascii="Times New Roman" w:hAnsi="Times New Roman"/>
                <w:noProof/>
                <w:webHidden/>
                <w:sz w:val="24"/>
                <w:szCs w:val="24"/>
              </w:rPr>
              <w:instrText xml:space="preserve"> PAGEREF _Toc515259172 \h </w:instrText>
            </w:r>
            <w:r w:rsidR="00A52D39" w:rsidRPr="00A52D39">
              <w:rPr>
                <w:rFonts w:ascii="Times New Roman" w:hAnsi="Times New Roman"/>
                <w:noProof/>
                <w:webHidden/>
                <w:sz w:val="24"/>
                <w:szCs w:val="24"/>
              </w:rPr>
            </w:r>
            <w:r w:rsidR="00A52D39" w:rsidRPr="00A52D39">
              <w:rPr>
                <w:rFonts w:ascii="Times New Roman" w:hAnsi="Times New Roman"/>
                <w:noProof/>
                <w:webHidden/>
                <w:sz w:val="24"/>
                <w:szCs w:val="24"/>
              </w:rPr>
              <w:fldChar w:fldCharType="separate"/>
            </w:r>
            <w:r w:rsidR="00A52D39" w:rsidRPr="00A52D39">
              <w:rPr>
                <w:rFonts w:ascii="Times New Roman" w:hAnsi="Times New Roman"/>
                <w:noProof/>
                <w:webHidden/>
                <w:sz w:val="24"/>
                <w:szCs w:val="24"/>
              </w:rPr>
              <w:t>9</w:t>
            </w:r>
            <w:r w:rsidR="00A52D39" w:rsidRPr="00A52D39">
              <w:rPr>
                <w:rFonts w:ascii="Times New Roman" w:hAnsi="Times New Roman"/>
                <w:noProof/>
                <w:webHidden/>
                <w:sz w:val="24"/>
                <w:szCs w:val="24"/>
              </w:rPr>
              <w:fldChar w:fldCharType="end"/>
            </w:r>
          </w:hyperlink>
        </w:p>
        <w:p w14:paraId="23865C3F" w14:textId="3A678C9D" w:rsidR="00A52D39" w:rsidRPr="00A52D39" w:rsidRDefault="00386AC8">
          <w:pPr>
            <w:pStyle w:val="Inhopg2"/>
            <w:tabs>
              <w:tab w:val="right" w:pos="9056"/>
            </w:tabs>
            <w:rPr>
              <w:rFonts w:ascii="Times New Roman" w:eastAsiaTheme="minorEastAsia" w:hAnsi="Times New Roman"/>
              <w:smallCaps w:val="0"/>
              <w:noProof/>
              <w:sz w:val="24"/>
              <w:szCs w:val="24"/>
            </w:rPr>
          </w:pPr>
          <w:hyperlink w:anchor="_Toc515259173" w:history="1">
            <w:r w:rsidR="00A52D39" w:rsidRPr="00A52D39">
              <w:rPr>
                <w:rStyle w:val="Hyperlink"/>
                <w:rFonts w:ascii="Times New Roman" w:hAnsi="Times New Roman"/>
                <w:i/>
                <w:noProof/>
                <w:sz w:val="24"/>
                <w:szCs w:val="24"/>
              </w:rPr>
              <w:t>2.4. CENTRALE VRAAG</w:t>
            </w:r>
            <w:r w:rsidR="00A52D39" w:rsidRPr="00A52D39">
              <w:rPr>
                <w:rFonts w:ascii="Times New Roman" w:hAnsi="Times New Roman"/>
                <w:noProof/>
                <w:webHidden/>
                <w:sz w:val="24"/>
                <w:szCs w:val="24"/>
              </w:rPr>
              <w:tab/>
            </w:r>
            <w:r w:rsidR="00A52D39" w:rsidRPr="00A52D39">
              <w:rPr>
                <w:rFonts w:ascii="Times New Roman" w:hAnsi="Times New Roman"/>
                <w:noProof/>
                <w:webHidden/>
                <w:sz w:val="24"/>
                <w:szCs w:val="24"/>
              </w:rPr>
              <w:fldChar w:fldCharType="begin"/>
            </w:r>
            <w:r w:rsidR="00A52D39" w:rsidRPr="00A52D39">
              <w:rPr>
                <w:rFonts w:ascii="Times New Roman" w:hAnsi="Times New Roman"/>
                <w:noProof/>
                <w:webHidden/>
                <w:sz w:val="24"/>
                <w:szCs w:val="24"/>
              </w:rPr>
              <w:instrText xml:space="preserve"> PAGEREF _Toc515259173 \h </w:instrText>
            </w:r>
            <w:r w:rsidR="00A52D39" w:rsidRPr="00A52D39">
              <w:rPr>
                <w:rFonts w:ascii="Times New Roman" w:hAnsi="Times New Roman"/>
                <w:noProof/>
                <w:webHidden/>
                <w:sz w:val="24"/>
                <w:szCs w:val="24"/>
              </w:rPr>
            </w:r>
            <w:r w:rsidR="00A52D39" w:rsidRPr="00A52D39">
              <w:rPr>
                <w:rFonts w:ascii="Times New Roman" w:hAnsi="Times New Roman"/>
                <w:noProof/>
                <w:webHidden/>
                <w:sz w:val="24"/>
                <w:szCs w:val="24"/>
              </w:rPr>
              <w:fldChar w:fldCharType="separate"/>
            </w:r>
            <w:r w:rsidR="00A52D39" w:rsidRPr="00A52D39">
              <w:rPr>
                <w:rFonts w:ascii="Times New Roman" w:hAnsi="Times New Roman"/>
                <w:noProof/>
                <w:webHidden/>
                <w:sz w:val="24"/>
                <w:szCs w:val="24"/>
              </w:rPr>
              <w:t>9</w:t>
            </w:r>
            <w:r w:rsidR="00A52D39" w:rsidRPr="00A52D39">
              <w:rPr>
                <w:rFonts w:ascii="Times New Roman" w:hAnsi="Times New Roman"/>
                <w:noProof/>
                <w:webHidden/>
                <w:sz w:val="24"/>
                <w:szCs w:val="24"/>
              </w:rPr>
              <w:fldChar w:fldCharType="end"/>
            </w:r>
          </w:hyperlink>
        </w:p>
        <w:p w14:paraId="748DB214" w14:textId="1EC85DE8" w:rsidR="00A52D39" w:rsidRPr="00A52D39" w:rsidRDefault="00386AC8">
          <w:pPr>
            <w:pStyle w:val="Inhopg2"/>
            <w:tabs>
              <w:tab w:val="right" w:pos="9056"/>
            </w:tabs>
            <w:rPr>
              <w:rFonts w:ascii="Times New Roman" w:eastAsiaTheme="minorEastAsia" w:hAnsi="Times New Roman"/>
              <w:smallCaps w:val="0"/>
              <w:noProof/>
              <w:sz w:val="24"/>
              <w:szCs w:val="24"/>
            </w:rPr>
          </w:pPr>
          <w:hyperlink w:anchor="_Toc515259174" w:history="1">
            <w:r w:rsidR="00A52D39" w:rsidRPr="00A52D39">
              <w:rPr>
                <w:rStyle w:val="Hyperlink"/>
                <w:rFonts w:ascii="Times New Roman" w:hAnsi="Times New Roman"/>
                <w:i/>
                <w:noProof/>
                <w:sz w:val="24"/>
                <w:szCs w:val="24"/>
              </w:rPr>
              <w:t>2.5. DEELVRAGEN</w:t>
            </w:r>
            <w:r w:rsidR="00A52D39" w:rsidRPr="00A52D39">
              <w:rPr>
                <w:rFonts w:ascii="Times New Roman" w:hAnsi="Times New Roman"/>
                <w:noProof/>
                <w:webHidden/>
                <w:sz w:val="24"/>
                <w:szCs w:val="24"/>
              </w:rPr>
              <w:tab/>
            </w:r>
            <w:r w:rsidR="00A52D39" w:rsidRPr="00A52D39">
              <w:rPr>
                <w:rFonts w:ascii="Times New Roman" w:hAnsi="Times New Roman"/>
                <w:noProof/>
                <w:webHidden/>
                <w:sz w:val="24"/>
                <w:szCs w:val="24"/>
              </w:rPr>
              <w:fldChar w:fldCharType="begin"/>
            </w:r>
            <w:r w:rsidR="00A52D39" w:rsidRPr="00A52D39">
              <w:rPr>
                <w:rFonts w:ascii="Times New Roman" w:hAnsi="Times New Roman"/>
                <w:noProof/>
                <w:webHidden/>
                <w:sz w:val="24"/>
                <w:szCs w:val="24"/>
              </w:rPr>
              <w:instrText xml:space="preserve"> PAGEREF _Toc515259174 \h </w:instrText>
            </w:r>
            <w:r w:rsidR="00A52D39" w:rsidRPr="00A52D39">
              <w:rPr>
                <w:rFonts w:ascii="Times New Roman" w:hAnsi="Times New Roman"/>
                <w:noProof/>
                <w:webHidden/>
                <w:sz w:val="24"/>
                <w:szCs w:val="24"/>
              </w:rPr>
            </w:r>
            <w:r w:rsidR="00A52D39" w:rsidRPr="00A52D39">
              <w:rPr>
                <w:rFonts w:ascii="Times New Roman" w:hAnsi="Times New Roman"/>
                <w:noProof/>
                <w:webHidden/>
                <w:sz w:val="24"/>
                <w:szCs w:val="24"/>
              </w:rPr>
              <w:fldChar w:fldCharType="separate"/>
            </w:r>
            <w:r w:rsidR="00A52D39" w:rsidRPr="00A52D39">
              <w:rPr>
                <w:rFonts w:ascii="Times New Roman" w:hAnsi="Times New Roman"/>
                <w:noProof/>
                <w:webHidden/>
                <w:sz w:val="24"/>
                <w:szCs w:val="24"/>
              </w:rPr>
              <w:t>9</w:t>
            </w:r>
            <w:r w:rsidR="00A52D39" w:rsidRPr="00A52D39">
              <w:rPr>
                <w:rFonts w:ascii="Times New Roman" w:hAnsi="Times New Roman"/>
                <w:noProof/>
                <w:webHidden/>
                <w:sz w:val="24"/>
                <w:szCs w:val="24"/>
              </w:rPr>
              <w:fldChar w:fldCharType="end"/>
            </w:r>
          </w:hyperlink>
        </w:p>
        <w:p w14:paraId="7AF59742" w14:textId="52DF2576" w:rsidR="00A52D39" w:rsidRPr="00A52D39" w:rsidRDefault="00386AC8">
          <w:pPr>
            <w:pStyle w:val="Inhopg1"/>
            <w:tabs>
              <w:tab w:val="right" w:pos="9056"/>
            </w:tabs>
            <w:rPr>
              <w:rFonts w:ascii="Times New Roman" w:eastAsiaTheme="minorEastAsia" w:hAnsi="Times New Roman"/>
              <w:b w:val="0"/>
              <w:bCs w:val="0"/>
              <w:caps w:val="0"/>
              <w:noProof/>
              <w:sz w:val="24"/>
              <w:szCs w:val="24"/>
            </w:rPr>
          </w:pPr>
          <w:hyperlink w:anchor="_Toc515259175" w:history="1">
            <w:r w:rsidR="00A52D39" w:rsidRPr="00A52D39">
              <w:rPr>
                <w:rStyle w:val="Hyperlink"/>
                <w:rFonts w:ascii="Times New Roman" w:hAnsi="Times New Roman"/>
                <w:noProof/>
                <w:sz w:val="24"/>
                <w:szCs w:val="24"/>
              </w:rPr>
              <w:t>Hoofdstuk 3: De praktijk en de leidraad</w:t>
            </w:r>
            <w:r w:rsidR="00A52D39" w:rsidRPr="00A52D39">
              <w:rPr>
                <w:rFonts w:ascii="Times New Roman" w:hAnsi="Times New Roman"/>
                <w:noProof/>
                <w:webHidden/>
                <w:sz w:val="24"/>
                <w:szCs w:val="24"/>
              </w:rPr>
              <w:tab/>
            </w:r>
            <w:r w:rsidR="00A52D39" w:rsidRPr="00A52D39">
              <w:rPr>
                <w:rFonts w:ascii="Times New Roman" w:hAnsi="Times New Roman"/>
                <w:noProof/>
                <w:webHidden/>
                <w:sz w:val="24"/>
                <w:szCs w:val="24"/>
              </w:rPr>
              <w:fldChar w:fldCharType="begin"/>
            </w:r>
            <w:r w:rsidR="00A52D39" w:rsidRPr="00A52D39">
              <w:rPr>
                <w:rFonts w:ascii="Times New Roman" w:hAnsi="Times New Roman"/>
                <w:noProof/>
                <w:webHidden/>
                <w:sz w:val="24"/>
                <w:szCs w:val="24"/>
              </w:rPr>
              <w:instrText xml:space="preserve"> PAGEREF _Toc515259175 \h </w:instrText>
            </w:r>
            <w:r w:rsidR="00A52D39" w:rsidRPr="00A52D39">
              <w:rPr>
                <w:rFonts w:ascii="Times New Roman" w:hAnsi="Times New Roman"/>
                <w:noProof/>
                <w:webHidden/>
                <w:sz w:val="24"/>
                <w:szCs w:val="24"/>
              </w:rPr>
            </w:r>
            <w:r w:rsidR="00A52D39" w:rsidRPr="00A52D39">
              <w:rPr>
                <w:rFonts w:ascii="Times New Roman" w:hAnsi="Times New Roman"/>
                <w:noProof/>
                <w:webHidden/>
                <w:sz w:val="24"/>
                <w:szCs w:val="24"/>
              </w:rPr>
              <w:fldChar w:fldCharType="separate"/>
            </w:r>
            <w:r w:rsidR="00A52D39" w:rsidRPr="00A52D39">
              <w:rPr>
                <w:rFonts w:ascii="Times New Roman" w:hAnsi="Times New Roman"/>
                <w:noProof/>
                <w:webHidden/>
                <w:sz w:val="24"/>
                <w:szCs w:val="24"/>
              </w:rPr>
              <w:t>11</w:t>
            </w:r>
            <w:r w:rsidR="00A52D39" w:rsidRPr="00A52D39">
              <w:rPr>
                <w:rFonts w:ascii="Times New Roman" w:hAnsi="Times New Roman"/>
                <w:noProof/>
                <w:webHidden/>
                <w:sz w:val="24"/>
                <w:szCs w:val="24"/>
              </w:rPr>
              <w:fldChar w:fldCharType="end"/>
            </w:r>
          </w:hyperlink>
        </w:p>
        <w:p w14:paraId="3AB8B1B1" w14:textId="7483390E" w:rsidR="00A52D39" w:rsidRPr="00A52D39" w:rsidRDefault="00386AC8">
          <w:pPr>
            <w:pStyle w:val="Inhopg2"/>
            <w:tabs>
              <w:tab w:val="right" w:pos="9056"/>
            </w:tabs>
            <w:rPr>
              <w:rFonts w:ascii="Times New Roman" w:eastAsiaTheme="minorEastAsia" w:hAnsi="Times New Roman"/>
              <w:smallCaps w:val="0"/>
              <w:noProof/>
              <w:sz w:val="24"/>
              <w:szCs w:val="24"/>
            </w:rPr>
          </w:pPr>
          <w:hyperlink w:anchor="_Toc515259176" w:history="1">
            <w:r w:rsidR="00A52D39" w:rsidRPr="00A52D39">
              <w:rPr>
                <w:rStyle w:val="Hyperlink"/>
                <w:rFonts w:ascii="Times New Roman" w:hAnsi="Times New Roman"/>
                <w:i/>
                <w:noProof/>
                <w:sz w:val="24"/>
                <w:szCs w:val="24"/>
              </w:rPr>
              <w:t>3.1. INLEIDING</w:t>
            </w:r>
            <w:r w:rsidR="00A52D39" w:rsidRPr="00A52D39">
              <w:rPr>
                <w:rFonts w:ascii="Times New Roman" w:hAnsi="Times New Roman"/>
                <w:noProof/>
                <w:webHidden/>
                <w:sz w:val="24"/>
                <w:szCs w:val="24"/>
              </w:rPr>
              <w:tab/>
            </w:r>
            <w:r w:rsidR="00A52D39" w:rsidRPr="00A52D39">
              <w:rPr>
                <w:rFonts w:ascii="Times New Roman" w:hAnsi="Times New Roman"/>
                <w:noProof/>
                <w:webHidden/>
                <w:sz w:val="24"/>
                <w:szCs w:val="24"/>
              </w:rPr>
              <w:fldChar w:fldCharType="begin"/>
            </w:r>
            <w:r w:rsidR="00A52D39" w:rsidRPr="00A52D39">
              <w:rPr>
                <w:rFonts w:ascii="Times New Roman" w:hAnsi="Times New Roman"/>
                <w:noProof/>
                <w:webHidden/>
                <w:sz w:val="24"/>
                <w:szCs w:val="24"/>
              </w:rPr>
              <w:instrText xml:space="preserve"> PAGEREF _Toc515259176 \h </w:instrText>
            </w:r>
            <w:r w:rsidR="00A52D39" w:rsidRPr="00A52D39">
              <w:rPr>
                <w:rFonts w:ascii="Times New Roman" w:hAnsi="Times New Roman"/>
                <w:noProof/>
                <w:webHidden/>
                <w:sz w:val="24"/>
                <w:szCs w:val="24"/>
              </w:rPr>
            </w:r>
            <w:r w:rsidR="00A52D39" w:rsidRPr="00A52D39">
              <w:rPr>
                <w:rFonts w:ascii="Times New Roman" w:hAnsi="Times New Roman"/>
                <w:noProof/>
                <w:webHidden/>
                <w:sz w:val="24"/>
                <w:szCs w:val="24"/>
              </w:rPr>
              <w:fldChar w:fldCharType="separate"/>
            </w:r>
            <w:r w:rsidR="00A52D39" w:rsidRPr="00A52D39">
              <w:rPr>
                <w:rFonts w:ascii="Times New Roman" w:hAnsi="Times New Roman"/>
                <w:noProof/>
                <w:webHidden/>
                <w:sz w:val="24"/>
                <w:szCs w:val="24"/>
              </w:rPr>
              <w:t>11</w:t>
            </w:r>
            <w:r w:rsidR="00A52D39" w:rsidRPr="00A52D39">
              <w:rPr>
                <w:rFonts w:ascii="Times New Roman" w:hAnsi="Times New Roman"/>
                <w:noProof/>
                <w:webHidden/>
                <w:sz w:val="24"/>
                <w:szCs w:val="24"/>
              </w:rPr>
              <w:fldChar w:fldCharType="end"/>
            </w:r>
          </w:hyperlink>
        </w:p>
        <w:p w14:paraId="5A85B0BC" w14:textId="5DF3C319" w:rsidR="00A52D39" w:rsidRPr="00A52D39" w:rsidRDefault="00386AC8">
          <w:pPr>
            <w:pStyle w:val="Inhopg2"/>
            <w:tabs>
              <w:tab w:val="right" w:pos="9056"/>
            </w:tabs>
            <w:rPr>
              <w:rFonts w:ascii="Times New Roman" w:eastAsiaTheme="minorEastAsia" w:hAnsi="Times New Roman"/>
              <w:smallCaps w:val="0"/>
              <w:noProof/>
              <w:sz w:val="24"/>
              <w:szCs w:val="24"/>
            </w:rPr>
          </w:pPr>
          <w:hyperlink w:anchor="_Toc515259177" w:history="1">
            <w:r w:rsidR="00A52D39" w:rsidRPr="00A52D39">
              <w:rPr>
                <w:rStyle w:val="Hyperlink"/>
                <w:rFonts w:ascii="Times New Roman" w:hAnsi="Times New Roman"/>
                <w:i/>
                <w:noProof/>
                <w:sz w:val="24"/>
                <w:szCs w:val="24"/>
              </w:rPr>
              <w:t>3.2. ACHTERGRONDINFORMATIE</w:t>
            </w:r>
            <w:r w:rsidR="00A52D39" w:rsidRPr="00A52D39">
              <w:rPr>
                <w:rFonts w:ascii="Times New Roman" w:hAnsi="Times New Roman"/>
                <w:noProof/>
                <w:webHidden/>
                <w:sz w:val="24"/>
                <w:szCs w:val="24"/>
              </w:rPr>
              <w:tab/>
            </w:r>
            <w:r w:rsidR="00A52D39" w:rsidRPr="00A52D39">
              <w:rPr>
                <w:rFonts w:ascii="Times New Roman" w:hAnsi="Times New Roman"/>
                <w:noProof/>
                <w:webHidden/>
                <w:sz w:val="24"/>
                <w:szCs w:val="24"/>
              </w:rPr>
              <w:fldChar w:fldCharType="begin"/>
            </w:r>
            <w:r w:rsidR="00A52D39" w:rsidRPr="00A52D39">
              <w:rPr>
                <w:rFonts w:ascii="Times New Roman" w:hAnsi="Times New Roman"/>
                <w:noProof/>
                <w:webHidden/>
                <w:sz w:val="24"/>
                <w:szCs w:val="24"/>
              </w:rPr>
              <w:instrText xml:space="preserve"> PAGEREF _Toc515259177 \h </w:instrText>
            </w:r>
            <w:r w:rsidR="00A52D39" w:rsidRPr="00A52D39">
              <w:rPr>
                <w:rFonts w:ascii="Times New Roman" w:hAnsi="Times New Roman"/>
                <w:noProof/>
                <w:webHidden/>
                <w:sz w:val="24"/>
                <w:szCs w:val="24"/>
              </w:rPr>
            </w:r>
            <w:r w:rsidR="00A52D39" w:rsidRPr="00A52D39">
              <w:rPr>
                <w:rFonts w:ascii="Times New Roman" w:hAnsi="Times New Roman"/>
                <w:noProof/>
                <w:webHidden/>
                <w:sz w:val="24"/>
                <w:szCs w:val="24"/>
              </w:rPr>
              <w:fldChar w:fldCharType="separate"/>
            </w:r>
            <w:r w:rsidR="00A52D39" w:rsidRPr="00A52D39">
              <w:rPr>
                <w:rFonts w:ascii="Times New Roman" w:hAnsi="Times New Roman"/>
                <w:noProof/>
                <w:webHidden/>
                <w:sz w:val="24"/>
                <w:szCs w:val="24"/>
              </w:rPr>
              <w:t>11</w:t>
            </w:r>
            <w:r w:rsidR="00A52D39" w:rsidRPr="00A52D39">
              <w:rPr>
                <w:rFonts w:ascii="Times New Roman" w:hAnsi="Times New Roman"/>
                <w:noProof/>
                <w:webHidden/>
                <w:sz w:val="24"/>
                <w:szCs w:val="24"/>
              </w:rPr>
              <w:fldChar w:fldCharType="end"/>
            </w:r>
          </w:hyperlink>
        </w:p>
        <w:p w14:paraId="55DA098B" w14:textId="555319C1" w:rsidR="00A52D39" w:rsidRPr="00A52D39" w:rsidRDefault="00386AC8">
          <w:pPr>
            <w:pStyle w:val="Inhopg2"/>
            <w:tabs>
              <w:tab w:val="right" w:pos="9056"/>
            </w:tabs>
            <w:rPr>
              <w:rFonts w:ascii="Times New Roman" w:eastAsiaTheme="minorEastAsia" w:hAnsi="Times New Roman"/>
              <w:smallCaps w:val="0"/>
              <w:noProof/>
              <w:sz w:val="24"/>
              <w:szCs w:val="24"/>
            </w:rPr>
          </w:pPr>
          <w:hyperlink w:anchor="_Toc515259178" w:history="1">
            <w:r w:rsidR="00A52D39" w:rsidRPr="00A52D39">
              <w:rPr>
                <w:rStyle w:val="Hyperlink"/>
                <w:rFonts w:ascii="Times New Roman" w:hAnsi="Times New Roman"/>
                <w:i/>
                <w:noProof/>
                <w:sz w:val="24"/>
                <w:szCs w:val="24"/>
              </w:rPr>
              <w:t>3.3. BESCHRIJVING PRAKTIJK</w:t>
            </w:r>
            <w:r w:rsidR="00A52D39" w:rsidRPr="00A52D39">
              <w:rPr>
                <w:rFonts w:ascii="Times New Roman" w:hAnsi="Times New Roman"/>
                <w:noProof/>
                <w:webHidden/>
                <w:sz w:val="24"/>
                <w:szCs w:val="24"/>
              </w:rPr>
              <w:tab/>
            </w:r>
            <w:r w:rsidR="00A52D39" w:rsidRPr="00A52D39">
              <w:rPr>
                <w:rFonts w:ascii="Times New Roman" w:hAnsi="Times New Roman"/>
                <w:noProof/>
                <w:webHidden/>
                <w:sz w:val="24"/>
                <w:szCs w:val="24"/>
              </w:rPr>
              <w:fldChar w:fldCharType="begin"/>
            </w:r>
            <w:r w:rsidR="00A52D39" w:rsidRPr="00A52D39">
              <w:rPr>
                <w:rFonts w:ascii="Times New Roman" w:hAnsi="Times New Roman"/>
                <w:noProof/>
                <w:webHidden/>
                <w:sz w:val="24"/>
                <w:szCs w:val="24"/>
              </w:rPr>
              <w:instrText xml:space="preserve"> PAGEREF _Toc515259178 \h </w:instrText>
            </w:r>
            <w:r w:rsidR="00A52D39" w:rsidRPr="00A52D39">
              <w:rPr>
                <w:rFonts w:ascii="Times New Roman" w:hAnsi="Times New Roman"/>
                <w:noProof/>
                <w:webHidden/>
                <w:sz w:val="24"/>
                <w:szCs w:val="24"/>
              </w:rPr>
            </w:r>
            <w:r w:rsidR="00A52D39" w:rsidRPr="00A52D39">
              <w:rPr>
                <w:rFonts w:ascii="Times New Roman" w:hAnsi="Times New Roman"/>
                <w:noProof/>
                <w:webHidden/>
                <w:sz w:val="24"/>
                <w:szCs w:val="24"/>
              </w:rPr>
              <w:fldChar w:fldCharType="separate"/>
            </w:r>
            <w:r w:rsidR="00A52D39" w:rsidRPr="00A52D39">
              <w:rPr>
                <w:rFonts w:ascii="Times New Roman" w:hAnsi="Times New Roman"/>
                <w:noProof/>
                <w:webHidden/>
                <w:sz w:val="24"/>
                <w:szCs w:val="24"/>
              </w:rPr>
              <w:t>12</w:t>
            </w:r>
            <w:r w:rsidR="00A52D39" w:rsidRPr="00A52D39">
              <w:rPr>
                <w:rFonts w:ascii="Times New Roman" w:hAnsi="Times New Roman"/>
                <w:noProof/>
                <w:webHidden/>
                <w:sz w:val="24"/>
                <w:szCs w:val="24"/>
              </w:rPr>
              <w:fldChar w:fldCharType="end"/>
            </w:r>
          </w:hyperlink>
        </w:p>
        <w:p w14:paraId="28ACECE5" w14:textId="60CC381C" w:rsidR="00A52D39" w:rsidRPr="00A52D39" w:rsidRDefault="00386AC8">
          <w:pPr>
            <w:pStyle w:val="Inhopg2"/>
            <w:tabs>
              <w:tab w:val="right" w:pos="9056"/>
            </w:tabs>
            <w:rPr>
              <w:rFonts w:ascii="Times New Roman" w:eastAsiaTheme="minorEastAsia" w:hAnsi="Times New Roman"/>
              <w:smallCaps w:val="0"/>
              <w:noProof/>
              <w:sz w:val="24"/>
              <w:szCs w:val="24"/>
            </w:rPr>
          </w:pPr>
          <w:hyperlink w:anchor="_Toc515259179" w:history="1">
            <w:r w:rsidR="00A52D39" w:rsidRPr="00A52D39">
              <w:rPr>
                <w:rStyle w:val="Hyperlink"/>
                <w:rFonts w:ascii="Times New Roman" w:hAnsi="Times New Roman"/>
                <w:i/>
                <w:noProof/>
                <w:sz w:val="24"/>
                <w:szCs w:val="24"/>
              </w:rPr>
              <w:t>3.4. TUSSENCONCLUSIE</w:t>
            </w:r>
            <w:r w:rsidR="00A52D39" w:rsidRPr="00A52D39">
              <w:rPr>
                <w:rFonts w:ascii="Times New Roman" w:hAnsi="Times New Roman"/>
                <w:noProof/>
                <w:webHidden/>
                <w:sz w:val="24"/>
                <w:szCs w:val="24"/>
              </w:rPr>
              <w:tab/>
            </w:r>
            <w:r w:rsidR="00A52D39" w:rsidRPr="00A52D39">
              <w:rPr>
                <w:rFonts w:ascii="Times New Roman" w:hAnsi="Times New Roman"/>
                <w:noProof/>
                <w:webHidden/>
                <w:sz w:val="24"/>
                <w:szCs w:val="24"/>
              </w:rPr>
              <w:fldChar w:fldCharType="begin"/>
            </w:r>
            <w:r w:rsidR="00A52D39" w:rsidRPr="00A52D39">
              <w:rPr>
                <w:rFonts w:ascii="Times New Roman" w:hAnsi="Times New Roman"/>
                <w:noProof/>
                <w:webHidden/>
                <w:sz w:val="24"/>
                <w:szCs w:val="24"/>
              </w:rPr>
              <w:instrText xml:space="preserve"> PAGEREF _Toc515259179 \h </w:instrText>
            </w:r>
            <w:r w:rsidR="00A52D39" w:rsidRPr="00A52D39">
              <w:rPr>
                <w:rFonts w:ascii="Times New Roman" w:hAnsi="Times New Roman"/>
                <w:noProof/>
                <w:webHidden/>
                <w:sz w:val="24"/>
                <w:szCs w:val="24"/>
              </w:rPr>
            </w:r>
            <w:r w:rsidR="00A52D39" w:rsidRPr="00A52D39">
              <w:rPr>
                <w:rFonts w:ascii="Times New Roman" w:hAnsi="Times New Roman"/>
                <w:noProof/>
                <w:webHidden/>
                <w:sz w:val="24"/>
                <w:szCs w:val="24"/>
              </w:rPr>
              <w:fldChar w:fldCharType="separate"/>
            </w:r>
            <w:r w:rsidR="00A52D39" w:rsidRPr="00A52D39">
              <w:rPr>
                <w:rFonts w:ascii="Times New Roman" w:hAnsi="Times New Roman"/>
                <w:noProof/>
                <w:webHidden/>
                <w:sz w:val="24"/>
                <w:szCs w:val="24"/>
              </w:rPr>
              <w:t>14</w:t>
            </w:r>
            <w:r w:rsidR="00A52D39" w:rsidRPr="00A52D39">
              <w:rPr>
                <w:rFonts w:ascii="Times New Roman" w:hAnsi="Times New Roman"/>
                <w:noProof/>
                <w:webHidden/>
                <w:sz w:val="24"/>
                <w:szCs w:val="24"/>
              </w:rPr>
              <w:fldChar w:fldCharType="end"/>
            </w:r>
          </w:hyperlink>
        </w:p>
        <w:p w14:paraId="0D08C70A" w14:textId="57C3D263" w:rsidR="00A52D39" w:rsidRPr="00A52D39" w:rsidRDefault="00386AC8">
          <w:pPr>
            <w:pStyle w:val="Inhopg3"/>
            <w:tabs>
              <w:tab w:val="right" w:pos="9056"/>
            </w:tabs>
            <w:rPr>
              <w:rFonts w:ascii="Times New Roman" w:eastAsiaTheme="minorEastAsia" w:hAnsi="Times New Roman"/>
              <w:i w:val="0"/>
              <w:iCs w:val="0"/>
              <w:noProof/>
              <w:sz w:val="24"/>
              <w:szCs w:val="24"/>
            </w:rPr>
          </w:pPr>
          <w:hyperlink w:anchor="_Toc515259180" w:history="1">
            <w:r w:rsidR="00A52D39" w:rsidRPr="00A52D39">
              <w:rPr>
                <w:rStyle w:val="Hyperlink"/>
                <w:rFonts w:ascii="Times New Roman" w:hAnsi="Times New Roman"/>
                <w:noProof/>
                <w:sz w:val="24"/>
                <w:szCs w:val="24"/>
              </w:rPr>
              <w:t>3.4.1. Relevante regelingen.</w:t>
            </w:r>
            <w:r w:rsidR="00A52D39" w:rsidRPr="00A52D39">
              <w:rPr>
                <w:rFonts w:ascii="Times New Roman" w:hAnsi="Times New Roman"/>
                <w:noProof/>
                <w:webHidden/>
                <w:sz w:val="24"/>
                <w:szCs w:val="24"/>
              </w:rPr>
              <w:tab/>
            </w:r>
            <w:r w:rsidR="00A52D39" w:rsidRPr="00A52D39">
              <w:rPr>
                <w:rFonts w:ascii="Times New Roman" w:hAnsi="Times New Roman"/>
                <w:noProof/>
                <w:webHidden/>
                <w:sz w:val="24"/>
                <w:szCs w:val="24"/>
              </w:rPr>
              <w:fldChar w:fldCharType="begin"/>
            </w:r>
            <w:r w:rsidR="00A52D39" w:rsidRPr="00A52D39">
              <w:rPr>
                <w:rFonts w:ascii="Times New Roman" w:hAnsi="Times New Roman"/>
                <w:noProof/>
                <w:webHidden/>
                <w:sz w:val="24"/>
                <w:szCs w:val="24"/>
              </w:rPr>
              <w:instrText xml:space="preserve"> PAGEREF _Toc515259180 \h </w:instrText>
            </w:r>
            <w:r w:rsidR="00A52D39" w:rsidRPr="00A52D39">
              <w:rPr>
                <w:rFonts w:ascii="Times New Roman" w:hAnsi="Times New Roman"/>
                <w:noProof/>
                <w:webHidden/>
                <w:sz w:val="24"/>
                <w:szCs w:val="24"/>
              </w:rPr>
            </w:r>
            <w:r w:rsidR="00A52D39" w:rsidRPr="00A52D39">
              <w:rPr>
                <w:rFonts w:ascii="Times New Roman" w:hAnsi="Times New Roman"/>
                <w:noProof/>
                <w:webHidden/>
                <w:sz w:val="24"/>
                <w:szCs w:val="24"/>
              </w:rPr>
              <w:fldChar w:fldCharType="separate"/>
            </w:r>
            <w:r w:rsidR="00A52D39" w:rsidRPr="00A52D39">
              <w:rPr>
                <w:rFonts w:ascii="Times New Roman" w:hAnsi="Times New Roman"/>
                <w:noProof/>
                <w:webHidden/>
                <w:sz w:val="24"/>
                <w:szCs w:val="24"/>
              </w:rPr>
              <w:t>14</w:t>
            </w:r>
            <w:r w:rsidR="00A52D39" w:rsidRPr="00A52D39">
              <w:rPr>
                <w:rFonts w:ascii="Times New Roman" w:hAnsi="Times New Roman"/>
                <w:noProof/>
                <w:webHidden/>
                <w:sz w:val="24"/>
                <w:szCs w:val="24"/>
              </w:rPr>
              <w:fldChar w:fldCharType="end"/>
            </w:r>
          </w:hyperlink>
        </w:p>
        <w:p w14:paraId="24C886CD" w14:textId="0FC2D0DE" w:rsidR="00A52D39" w:rsidRPr="00A52D39" w:rsidRDefault="00386AC8">
          <w:pPr>
            <w:pStyle w:val="Inhopg3"/>
            <w:tabs>
              <w:tab w:val="right" w:pos="9056"/>
            </w:tabs>
            <w:rPr>
              <w:rFonts w:ascii="Times New Roman" w:eastAsiaTheme="minorEastAsia" w:hAnsi="Times New Roman"/>
              <w:i w:val="0"/>
              <w:iCs w:val="0"/>
              <w:noProof/>
              <w:sz w:val="24"/>
              <w:szCs w:val="24"/>
            </w:rPr>
          </w:pPr>
          <w:hyperlink w:anchor="_Toc515259181" w:history="1">
            <w:r w:rsidR="00A52D39" w:rsidRPr="00A52D39">
              <w:rPr>
                <w:rStyle w:val="Hyperlink"/>
                <w:rFonts w:ascii="Times New Roman" w:hAnsi="Times New Roman"/>
                <w:noProof/>
                <w:sz w:val="24"/>
                <w:szCs w:val="24"/>
              </w:rPr>
              <w:t>3.4.2. Hoe selecteert de bestuursrechter?</w:t>
            </w:r>
            <w:r w:rsidR="00A52D39" w:rsidRPr="00A52D39">
              <w:rPr>
                <w:rFonts w:ascii="Times New Roman" w:hAnsi="Times New Roman"/>
                <w:noProof/>
                <w:webHidden/>
                <w:sz w:val="24"/>
                <w:szCs w:val="24"/>
              </w:rPr>
              <w:tab/>
            </w:r>
            <w:r w:rsidR="00A52D39" w:rsidRPr="00A52D39">
              <w:rPr>
                <w:rFonts w:ascii="Times New Roman" w:hAnsi="Times New Roman"/>
                <w:noProof/>
                <w:webHidden/>
                <w:sz w:val="24"/>
                <w:szCs w:val="24"/>
              </w:rPr>
              <w:fldChar w:fldCharType="begin"/>
            </w:r>
            <w:r w:rsidR="00A52D39" w:rsidRPr="00A52D39">
              <w:rPr>
                <w:rFonts w:ascii="Times New Roman" w:hAnsi="Times New Roman"/>
                <w:noProof/>
                <w:webHidden/>
                <w:sz w:val="24"/>
                <w:szCs w:val="24"/>
              </w:rPr>
              <w:instrText xml:space="preserve"> PAGEREF _Toc515259181 \h </w:instrText>
            </w:r>
            <w:r w:rsidR="00A52D39" w:rsidRPr="00A52D39">
              <w:rPr>
                <w:rFonts w:ascii="Times New Roman" w:hAnsi="Times New Roman"/>
                <w:noProof/>
                <w:webHidden/>
                <w:sz w:val="24"/>
                <w:szCs w:val="24"/>
              </w:rPr>
            </w:r>
            <w:r w:rsidR="00A52D39" w:rsidRPr="00A52D39">
              <w:rPr>
                <w:rFonts w:ascii="Times New Roman" w:hAnsi="Times New Roman"/>
                <w:noProof/>
                <w:webHidden/>
                <w:sz w:val="24"/>
                <w:szCs w:val="24"/>
              </w:rPr>
              <w:fldChar w:fldCharType="separate"/>
            </w:r>
            <w:r w:rsidR="00A52D39" w:rsidRPr="00A52D39">
              <w:rPr>
                <w:rFonts w:ascii="Times New Roman" w:hAnsi="Times New Roman"/>
                <w:noProof/>
                <w:webHidden/>
                <w:sz w:val="24"/>
                <w:szCs w:val="24"/>
              </w:rPr>
              <w:t>15</w:t>
            </w:r>
            <w:r w:rsidR="00A52D39" w:rsidRPr="00A52D39">
              <w:rPr>
                <w:rFonts w:ascii="Times New Roman" w:hAnsi="Times New Roman"/>
                <w:noProof/>
                <w:webHidden/>
                <w:sz w:val="24"/>
                <w:szCs w:val="24"/>
              </w:rPr>
              <w:fldChar w:fldCharType="end"/>
            </w:r>
          </w:hyperlink>
        </w:p>
        <w:p w14:paraId="3BE83AD8" w14:textId="4BD5892A" w:rsidR="00A52D39" w:rsidRPr="00A52D39" w:rsidRDefault="00386AC8">
          <w:pPr>
            <w:pStyle w:val="Inhopg1"/>
            <w:tabs>
              <w:tab w:val="right" w:pos="9056"/>
            </w:tabs>
            <w:rPr>
              <w:rFonts w:ascii="Times New Roman" w:eastAsiaTheme="minorEastAsia" w:hAnsi="Times New Roman"/>
              <w:b w:val="0"/>
              <w:bCs w:val="0"/>
              <w:caps w:val="0"/>
              <w:noProof/>
              <w:sz w:val="24"/>
              <w:szCs w:val="24"/>
            </w:rPr>
          </w:pPr>
          <w:hyperlink w:anchor="_Toc515259182" w:history="1">
            <w:r w:rsidR="00A52D39" w:rsidRPr="00A52D39">
              <w:rPr>
                <w:rStyle w:val="Hyperlink"/>
                <w:rFonts w:ascii="Times New Roman" w:hAnsi="Times New Roman"/>
                <w:noProof/>
                <w:sz w:val="24"/>
                <w:szCs w:val="24"/>
              </w:rPr>
              <w:t>Hoofdstuk 4: De medische deskundige in de jurisprudentie van het EHRM</w:t>
            </w:r>
            <w:r w:rsidR="00A52D39" w:rsidRPr="00A52D39">
              <w:rPr>
                <w:rFonts w:ascii="Times New Roman" w:hAnsi="Times New Roman"/>
                <w:noProof/>
                <w:webHidden/>
                <w:sz w:val="24"/>
                <w:szCs w:val="24"/>
              </w:rPr>
              <w:tab/>
            </w:r>
            <w:r w:rsidR="00A52D39" w:rsidRPr="00A52D39">
              <w:rPr>
                <w:rFonts w:ascii="Times New Roman" w:hAnsi="Times New Roman"/>
                <w:noProof/>
                <w:webHidden/>
                <w:sz w:val="24"/>
                <w:szCs w:val="24"/>
              </w:rPr>
              <w:fldChar w:fldCharType="begin"/>
            </w:r>
            <w:r w:rsidR="00A52D39" w:rsidRPr="00A52D39">
              <w:rPr>
                <w:rFonts w:ascii="Times New Roman" w:hAnsi="Times New Roman"/>
                <w:noProof/>
                <w:webHidden/>
                <w:sz w:val="24"/>
                <w:szCs w:val="24"/>
              </w:rPr>
              <w:instrText xml:space="preserve"> PAGEREF _Toc515259182 \h </w:instrText>
            </w:r>
            <w:r w:rsidR="00A52D39" w:rsidRPr="00A52D39">
              <w:rPr>
                <w:rFonts w:ascii="Times New Roman" w:hAnsi="Times New Roman"/>
                <w:noProof/>
                <w:webHidden/>
                <w:sz w:val="24"/>
                <w:szCs w:val="24"/>
              </w:rPr>
            </w:r>
            <w:r w:rsidR="00A52D39" w:rsidRPr="00A52D39">
              <w:rPr>
                <w:rFonts w:ascii="Times New Roman" w:hAnsi="Times New Roman"/>
                <w:noProof/>
                <w:webHidden/>
                <w:sz w:val="24"/>
                <w:szCs w:val="24"/>
              </w:rPr>
              <w:fldChar w:fldCharType="separate"/>
            </w:r>
            <w:r w:rsidR="00A52D39" w:rsidRPr="00A52D39">
              <w:rPr>
                <w:rFonts w:ascii="Times New Roman" w:hAnsi="Times New Roman"/>
                <w:noProof/>
                <w:webHidden/>
                <w:sz w:val="24"/>
                <w:szCs w:val="24"/>
              </w:rPr>
              <w:t>16</w:t>
            </w:r>
            <w:r w:rsidR="00A52D39" w:rsidRPr="00A52D39">
              <w:rPr>
                <w:rFonts w:ascii="Times New Roman" w:hAnsi="Times New Roman"/>
                <w:noProof/>
                <w:webHidden/>
                <w:sz w:val="24"/>
                <w:szCs w:val="24"/>
              </w:rPr>
              <w:fldChar w:fldCharType="end"/>
            </w:r>
          </w:hyperlink>
        </w:p>
        <w:p w14:paraId="5726382D" w14:textId="6666F9BE" w:rsidR="00A52D39" w:rsidRPr="00A52D39" w:rsidRDefault="00386AC8">
          <w:pPr>
            <w:pStyle w:val="Inhopg2"/>
            <w:tabs>
              <w:tab w:val="right" w:pos="9056"/>
            </w:tabs>
            <w:rPr>
              <w:rFonts w:ascii="Times New Roman" w:eastAsiaTheme="minorEastAsia" w:hAnsi="Times New Roman"/>
              <w:smallCaps w:val="0"/>
              <w:noProof/>
              <w:sz w:val="24"/>
              <w:szCs w:val="24"/>
            </w:rPr>
          </w:pPr>
          <w:hyperlink w:anchor="_Toc515259183" w:history="1">
            <w:r w:rsidR="00A52D39" w:rsidRPr="00A52D39">
              <w:rPr>
                <w:rStyle w:val="Hyperlink"/>
                <w:rFonts w:ascii="Times New Roman" w:hAnsi="Times New Roman"/>
                <w:i/>
                <w:noProof/>
                <w:sz w:val="24"/>
                <w:szCs w:val="24"/>
              </w:rPr>
              <w:t>4.1. INLEIDING</w:t>
            </w:r>
            <w:r w:rsidR="00A52D39" w:rsidRPr="00A52D39">
              <w:rPr>
                <w:rFonts w:ascii="Times New Roman" w:hAnsi="Times New Roman"/>
                <w:noProof/>
                <w:webHidden/>
                <w:sz w:val="24"/>
                <w:szCs w:val="24"/>
              </w:rPr>
              <w:tab/>
            </w:r>
            <w:r w:rsidR="00A52D39" w:rsidRPr="00A52D39">
              <w:rPr>
                <w:rFonts w:ascii="Times New Roman" w:hAnsi="Times New Roman"/>
                <w:noProof/>
                <w:webHidden/>
                <w:sz w:val="24"/>
                <w:szCs w:val="24"/>
              </w:rPr>
              <w:fldChar w:fldCharType="begin"/>
            </w:r>
            <w:r w:rsidR="00A52D39" w:rsidRPr="00A52D39">
              <w:rPr>
                <w:rFonts w:ascii="Times New Roman" w:hAnsi="Times New Roman"/>
                <w:noProof/>
                <w:webHidden/>
                <w:sz w:val="24"/>
                <w:szCs w:val="24"/>
              </w:rPr>
              <w:instrText xml:space="preserve"> PAGEREF _Toc515259183 \h </w:instrText>
            </w:r>
            <w:r w:rsidR="00A52D39" w:rsidRPr="00A52D39">
              <w:rPr>
                <w:rFonts w:ascii="Times New Roman" w:hAnsi="Times New Roman"/>
                <w:noProof/>
                <w:webHidden/>
                <w:sz w:val="24"/>
                <w:szCs w:val="24"/>
              </w:rPr>
            </w:r>
            <w:r w:rsidR="00A52D39" w:rsidRPr="00A52D39">
              <w:rPr>
                <w:rFonts w:ascii="Times New Roman" w:hAnsi="Times New Roman"/>
                <w:noProof/>
                <w:webHidden/>
                <w:sz w:val="24"/>
                <w:szCs w:val="24"/>
              </w:rPr>
              <w:fldChar w:fldCharType="separate"/>
            </w:r>
            <w:r w:rsidR="00A52D39" w:rsidRPr="00A52D39">
              <w:rPr>
                <w:rFonts w:ascii="Times New Roman" w:hAnsi="Times New Roman"/>
                <w:noProof/>
                <w:webHidden/>
                <w:sz w:val="24"/>
                <w:szCs w:val="24"/>
              </w:rPr>
              <w:t>16</w:t>
            </w:r>
            <w:r w:rsidR="00A52D39" w:rsidRPr="00A52D39">
              <w:rPr>
                <w:rFonts w:ascii="Times New Roman" w:hAnsi="Times New Roman"/>
                <w:noProof/>
                <w:webHidden/>
                <w:sz w:val="24"/>
                <w:szCs w:val="24"/>
              </w:rPr>
              <w:fldChar w:fldCharType="end"/>
            </w:r>
          </w:hyperlink>
        </w:p>
        <w:p w14:paraId="7045E9AA" w14:textId="78B8254C" w:rsidR="00A52D39" w:rsidRPr="00A52D39" w:rsidRDefault="00386AC8">
          <w:pPr>
            <w:pStyle w:val="Inhopg2"/>
            <w:tabs>
              <w:tab w:val="right" w:pos="9056"/>
            </w:tabs>
            <w:rPr>
              <w:rFonts w:ascii="Times New Roman" w:eastAsiaTheme="minorEastAsia" w:hAnsi="Times New Roman"/>
              <w:smallCaps w:val="0"/>
              <w:noProof/>
              <w:sz w:val="24"/>
              <w:szCs w:val="24"/>
            </w:rPr>
          </w:pPr>
          <w:hyperlink w:anchor="_Toc515259184" w:history="1">
            <w:r w:rsidR="00A52D39" w:rsidRPr="00A52D39">
              <w:rPr>
                <w:rStyle w:val="Hyperlink"/>
                <w:rFonts w:ascii="Times New Roman" w:hAnsi="Times New Roman"/>
                <w:i/>
                <w:noProof/>
                <w:sz w:val="24"/>
                <w:szCs w:val="24"/>
              </w:rPr>
              <w:t>4.2. DE JURISPRUDENTIE VAN HET EHRM</w:t>
            </w:r>
            <w:r w:rsidR="00A52D39" w:rsidRPr="00A52D39">
              <w:rPr>
                <w:rFonts w:ascii="Times New Roman" w:hAnsi="Times New Roman"/>
                <w:noProof/>
                <w:webHidden/>
                <w:sz w:val="24"/>
                <w:szCs w:val="24"/>
              </w:rPr>
              <w:tab/>
            </w:r>
            <w:r w:rsidR="00A52D39" w:rsidRPr="00A52D39">
              <w:rPr>
                <w:rFonts w:ascii="Times New Roman" w:hAnsi="Times New Roman"/>
                <w:noProof/>
                <w:webHidden/>
                <w:sz w:val="24"/>
                <w:szCs w:val="24"/>
              </w:rPr>
              <w:fldChar w:fldCharType="begin"/>
            </w:r>
            <w:r w:rsidR="00A52D39" w:rsidRPr="00A52D39">
              <w:rPr>
                <w:rFonts w:ascii="Times New Roman" w:hAnsi="Times New Roman"/>
                <w:noProof/>
                <w:webHidden/>
                <w:sz w:val="24"/>
                <w:szCs w:val="24"/>
              </w:rPr>
              <w:instrText xml:space="preserve"> PAGEREF _Toc515259184 \h </w:instrText>
            </w:r>
            <w:r w:rsidR="00A52D39" w:rsidRPr="00A52D39">
              <w:rPr>
                <w:rFonts w:ascii="Times New Roman" w:hAnsi="Times New Roman"/>
                <w:noProof/>
                <w:webHidden/>
                <w:sz w:val="24"/>
                <w:szCs w:val="24"/>
              </w:rPr>
            </w:r>
            <w:r w:rsidR="00A52D39" w:rsidRPr="00A52D39">
              <w:rPr>
                <w:rFonts w:ascii="Times New Roman" w:hAnsi="Times New Roman"/>
                <w:noProof/>
                <w:webHidden/>
                <w:sz w:val="24"/>
                <w:szCs w:val="24"/>
              </w:rPr>
              <w:fldChar w:fldCharType="separate"/>
            </w:r>
            <w:r w:rsidR="00A52D39" w:rsidRPr="00A52D39">
              <w:rPr>
                <w:rFonts w:ascii="Times New Roman" w:hAnsi="Times New Roman"/>
                <w:noProof/>
                <w:webHidden/>
                <w:sz w:val="24"/>
                <w:szCs w:val="24"/>
              </w:rPr>
              <w:t>16</w:t>
            </w:r>
            <w:r w:rsidR="00A52D39" w:rsidRPr="00A52D39">
              <w:rPr>
                <w:rFonts w:ascii="Times New Roman" w:hAnsi="Times New Roman"/>
                <w:noProof/>
                <w:webHidden/>
                <w:sz w:val="24"/>
                <w:szCs w:val="24"/>
              </w:rPr>
              <w:fldChar w:fldCharType="end"/>
            </w:r>
          </w:hyperlink>
        </w:p>
        <w:p w14:paraId="45221E5C" w14:textId="16F09485" w:rsidR="00A52D39" w:rsidRPr="00A52D39" w:rsidRDefault="00386AC8">
          <w:pPr>
            <w:pStyle w:val="Inhopg3"/>
            <w:tabs>
              <w:tab w:val="right" w:pos="9056"/>
            </w:tabs>
            <w:rPr>
              <w:rFonts w:ascii="Times New Roman" w:eastAsiaTheme="minorEastAsia" w:hAnsi="Times New Roman"/>
              <w:i w:val="0"/>
              <w:iCs w:val="0"/>
              <w:noProof/>
              <w:sz w:val="24"/>
              <w:szCs w:val="24"/>
            </w:rPr>
          </w:pPr>
          <w:hyperlink w:anchor="_Toc515259185" w:history="1">
            <w:r w:rsidR="00A52D39" w:rsidRPr="00A52D39">
              <w:rPr>
                <w:rStyle w:val="Hyperlink"/>
                <w:rFonts w:ascii="Times New Roman" w:hAnsi="Times New Roman"/>
                <w:noProof/>
                <w:sz w:val="24"/>
                <w:szCs w:val="24"/>
              </w:rPr>
              <w:t>4.2.1. ‘Burgerlijke rechten en verplichtingen’</w:t>
            </w:r>
            <w:r w:rsidR="00A52D39" w:rsidRPr="00A52D39">
              <w:rPr>
                <w:rFonts w:ascii="Times New Roman" w:hAnsi="Times New Roman"/>
                <w:noProof/>
                <w:webHidden/>
                <w:sz w:val="24"/>
                <w:szCs w:val="24"/>
              </w:rPr>
              <w:tab/>
            </w:r>
            <w:r w:rsidR="00A52D39" w:rsidRPr="00A52D39">
              <w:rPr>
                <w:rFonts w:ascii="Times New Roman" w:hAnsi="Times New Roman"/>
                <w:noProof/>
                <w:webHidden/>
                <w:sz w:val="24"/>
                <w:szCs w:val="24"/>
              </w:rPr>
              <w:fldChar w:fldCharType="begin"/>
            </w:r>
            <w:r w:rsidR="00A52D39" w:rsidRPr="00A52D39">
              <w:rPr>
                <w:rFonts w:ascii="Times New Roman" w:hAnsi="Times New Roman"/>
                <w:noProof/>
                <w:webHidden/>
                <w:sz w:val="24"/>
                <w:szCs w:val="24"/>
              </w:rPr>
              <w:instrText xml:space="preserve"> PAGEREF _Toc515259185 \h </w:instrText>
            </w:r>
            <w:r w:rsidR="00A52D39" w:rsidRPr="00A52D39">
              <w:rPr>
                <w:rFonts w:ascii="Times New Roman" w:hAnsi="Times New Roman"/>
                <w:noProof/>
                <w:webHidden/>
                <w:sz w:val="24"/>
                <w:szCs w:val="24"/>
              </w:rPr>
            </w:r>
            <w:r w:rsidR="00A52D39" w:rsidRPr="00A52D39">
              <w:rPr>
                <w:rFonts w:ascii="Times New Roman" w:hAnsi="Times New Roman"/>
                <w:noProof/>
                <w:webHidden/>
                <w:sz w:val="24"/>
                <w:szCs w:val="24"/>
              </w:rPr>
              <w:fldChar w:fldCharType="separate"/>
            </w:r>
            <w:r w:rsidR="00A52D39" w:rsidRPr="00A52D39">
              <w:rPr>
                <w:rFonts w:ascii="Times New Roman" w:hAnsi="Times New Roman"/>
                <w:noProof/>
                <w:webHidden/>
                <w:sz w:val="24"/>
                <w:szCs w:val="24"/>
              </w:rPr>
              <w:t>16</w:t>
            </w:r>
            <w:r w:rsidR="00A52D39" w:rsidRPr="00A52D39">
              <w:rPr>
                <w:rFonts w:ascii="Times New Roman" w:hAnsi="Times New Roman"/>
                <w:noProof/>
                <w:webHidden/>
                <w:sz w:val="24"/>
                <w:szCs w:val="24"/>
              </w:rPr>
              <w:fldChar w:fldCharType="end"/>
            </w:r>
          </w:hyperlink>
        </w:p>
        <w:p w14:paraId="48F39626" w14:textId="3C20C16D" w:rsidR="00A52D39" w:rsidRPr="00A52D39" w:rsidRDefault="00386AC8">
          <w:pPr>
            <w:pStyle w:val="Inhopg3"/>
            <w:tabs>
              <w:tab w:val="right" w:pos="9056"/>
            </w:tabs>
            <w:rPr>
              <w:rFonts w:ascii="Times New Roman" w:eastAsiaTheme="minorEastAsia" w:hAnsi="Times New Roman"/>
              <w:i w:val="0"/>
              <w:iCs w:val="0"/>
              <w:noProof/>
              <w:sz w:val="24"/>
              <w:szCs w:val="24"/>
            </w:rPr>
          </w:pPr>
          <w:hyperlink w:anchor="_Toc515259186" w:history="1">
            <w:r w:rsidR="00A52D39" w:rsidRPr="00A52D39">
              <w:rPr>
                <w:rStyle w:val="Hyperlink"/>
                <w:rFonts w:ascii="Times New Roman" w:hAnsi="Times New Roman"/>
                <w:noProof/>
                <w:sz w:val="24"/>
                <w:szCs w:val="24"/>
              </w:rPr>
              <w:t>4.2.2. Geschillen omtrent medische feiten en deskundigen</w:t>
            </w:r>
            <w:r w:rsidR="00A52D39" w:rsidRPr="00A52D39">
              <w:rPr>
                <w:rFonts w:ascii="Times New Roman" w:hAnsi="Times New Roman"/>
                <w:noProof/>
                <w:webHidden/>
                <w:sz w:val="24"/>
                <w:szCs w:val="24"/>
              </w:rPr>
              <w:tab/>
            </w:r>
            <w:r w:rsidR="00A52D39" w:rsidRPr="00A52D39">
              <w:rPr>
                <w:rFonts w:ascii="Times New Roman" w:hAnsi="Times New Roman"/>
                <w:noProof/>
                <w:webHidden/>
                <w:sz w:val="24"/>
                <w:szCs w:val="24"/>
              </w:rPr>
              <w:fldChar w:fldCharType="begin"/>
            </w:r>
            <w:r w:rsidR="00A52D39" w:rsidRPr="00A52D39">
              <w:rPr>
                <w:rFonts w:ascii="Times New Roman" w:hAnsi="Times New Roman"/>
                <w:noProof/>
                <w:webHidden/>
                <w:sz w:val="24"/>
                <w:szCs w:val="24"/>
              </w:rPr>
              <w:instrText xml:space="preserve"> PAGEREF _Toc515259186 \h </w:instrText>
            </w:r>
            <w:r w:rsidR="00A52D39" w:rsidRPr="00A52D39">
              <w:rPr>
                <w:rFonts w:ascii="Times New Roman" w:hAnsi="Times New Roman"/>
                <w:noProof/>
                <w:webHidden/>
                <w:sz w:val="24"/>
                <w:szCs w:val="24"/>
              </w:rPr>
            </w:r>
            <w:r w:rsidR="00A52D39" w:rsidRPr="00A52D39">
              <w:rPr>
                <w:rFonts w:ascii="Times New Roman" w:hAnsi="Times New Roman"/>
                <w:noProof/>
                <w:webHidden/>
                <w:sz w:val="24"/>
                <w:szCs w:val="24"/>
              </w:rPr>
              <w:fldChar w:fldCharType="separate"/>
            </w:r>
            <w:r w:rsidR="00A52D39" w:rsidRPr="00A52D39">
              <w:rPr>
                <w:rFonts w:ascii="Times New Roman" w:hAnsi="Times New Roman"/>
                <w:noProof/>
                <w:webHidden/>
                <w:sz w:val="24"/>
                <w:szCs w:val="24"/>
              </w:rPr>
              <w:t>17</w:t>
            </w:r>
            <w:r w:rsidR="00A52D39" w:rsidRPr="00A52D39">
              <w:rPr>
                <w:rFonts w:ascii="Times New Roman" w:hAnsi="Times New Roman"/>
                <w:noProof/>
                <w:webHidden/>
                <w:sz w:val="24"/>
                <w:szCs w:val="24"/>
              </w:rPr>
              <w:fldChar w:fldCharType="end"/>
            </w:r>
          </w:hyperlink>
        </w:p>
        <w:p w14:paraId="43D40AC5" w14:textId="355EA8BB" w:rsidR="00A52D39" w:rsidRPr="00A52D39" w:rsidRDefault="00386AC8">
          <w:pPr>
            <w:pStyle w:val="Inhopg3"/>
            <w:tabs>
              <w:tab w:val="right" w:pos="9056"/>
            </w:tabs>
            <w:rPr>
              <w:rFonts w:ascii="Times New Roman" w:eastAsiaTheme="minorEastAsia" w:hAnsi="Times New Roman"/>
              <w:i w:val="0"/>
              <w:iCs w:val="0"/>
              <w:noProof/>
              <w:sz w:val="24"/>
              <w:szCs w:val="24"/>
            </w:rPr>
          </w:pPr>
          <w:hyperlink w:anchor="_Toc515259187" w:history="1">
            <w:r w:rsidR="00A52D39" w:rsidRPr="00A52D39">
              <w:rPr>
                <w:rStyle w:val="Hyperlink"/>
                <w:rFonts w:ascii="Times New Roman" w:hAnsi="Times New Roman"/>
                <w:noProof/>
                <w:sz w:val="24"/>
                <w:szCs w:val="24"/>
              </w:rPr>
              <w:t>4.2.3. Verzekeren van volledige informatie</w:t>
            </w:r>
            <w:r w:rsidR="00A52D39" w:rsidRPr="00A52D39">
              <w:rPr>
                <w:rFonts w:ascii="Times New Roman" w:hAnsi="Times New Roman"/>
                <w:noProof/>
                <w:webHidden/>
                <w:sz w:val="24"/>
                <w:szCs w:val="24"/>
              </w:rPr>
              <w:tab/>
            </w:r>
            <w:r w:rsidR="00A52D39" w:rsidRPr="00A52D39">
              <w:rPr>
                <w:rFonts w:ascii="Times New Roman" w:hAnsi="Times New Roman"/>
                <w:noProof/>
                <w:webHidden/>
                <w:sz w:val="24"/>
                <w:szCs w:val="24"/>
              </w:rPr>
              <w:fldChar w:fldCharType="begin"/>
            </w:r>
            <w:r w:rsidR="00A52D39" w:rsidRPr="00A52D39">
              <w:rPr>
                <w:rFonts w:ascii="Times New Roman" w:hAnsi="Times New Roman"/>
                <w:noProof/>
                <w:webHidden/>
                <w:sz w:val="24"/>
                <w:szCs w:val="24"/>
              </w:rPr>
              <w:instrText xml:space="preserve"> PAGEREF _Toc515259187 \h </w:instrText>
            </w:r>
            <w:r w:rsidR="00A52D39" w:rsidRPr="00A52D39">
              <w:rPr>
                <w:rFonts w:ascii="Times New Roman" w:hAnsi="Times New Roman"/>
                <w:noProof/>
                <w:webHidden/>
                <w:sz w:val="24"/>
                <w:szCs w:val="24"/>
              </w:rPr>
            </w:r>
            <w:r w:rsidR="00A52D39" w:rsidRPr="00A52D39">
              <w:rPr>
                <w:rFonts w:ascii="Times New Roman" w:hAnsi="Times New Roman"/>
                <w:noProof/>
                <w:webHidden/>
                <w:sz w:val="24"/>
                <w:szCs w:val="24"/>
              </w:rPr>
              <w:fldChar w:fldCharType="separate"/>
            </w:r>
            <w:r w:rsidR="00A52D39" w:rsidRPr="00A52D39">
              <w:rPr>
                <w:rFonts w:ascii="Times New Roman" w:hAnsi="Times New Roman"/>
                <w:noProof/>
                <w:webHidden/>
                <w:sz w:val="24"/>
                <w:szCs w:val="24"/>
              </w:rPr>
              <w:t>18</w:t>
            </w:r>
            <w:r w:rsidR="00A52D39" w:rsidRPr="00A52D39">
              <w:rPr>
                <w:rFonts w:ascii="Times New Roman" w:hAnsi="Times New Roman"/>
                <w:noProof/>
                <w:webHidden/>
                <w:sz w:val="24"/>
                <w:szCs w:val="24"/>
              </w:rPr>
              <w:fldChar w:fldCharType="end"/>
            </w:r>
          </w:hyperlink>
        </w:p>
        <w:p w14:paraId="38ADEEAD" w14:textId="54A07709" w:rsidR="00A52D39" w:rsidRPr="00A52D39" w:rsidRDefault="00386AC8">
          <w:pPr>
            <w:pStyle w:val="Inhopg3"/>
            <w:tabs>
              <w:tab w:val="right" w:pos="9056"/>
            </w:tabs>
            <w:rPr>
              <w:rFonts w:ascii="Times New Roman" w:eastAsiaTheme="minorEastAsia" w:hAnsi="Times New Roman"/>
              <w:i w:val="0"/>
              <w:iCs w:val="0"/>
              <w:noProof/>
              <w:sz w:val="24"/>
              <w:szCs w:val="24"/>
            </w:rPr>
          </w:pPr>
          <w:hyperlink w:anchor="_Toc515259188" w:history="1">
            <w:r w:rsidR="00A52D39" w:rsidRPr="00A52D39">
              <w:rPr>
                <w:rStyle w:val="Hyperlink"/>
                <w:rFonts w:ascii="Times New Roman" w:hAnsi="Times New Roman"/>
                <w:noProof/>
                <w:sz w:val="24"/>
                <w:szCs w:val="24"/>
              </w:rPr>
              <w:t>4.2.4. Verzekeren deskundigheid oordeel</w:t>
            </w:r>
            <w:r w:rsidR="00A52D39" w:rsidRPr="00A52D39">
              <w:rPr>
                <w:rFonts w:ascii="Times New Roman" w:hAnsi="Times New Roman"/>
                <w:noProof/>
                <w:webHidden/>
                <w:sz w:val="24"/>
                <w:szCs w:val="24"/>
              </w:rPr>
              <w:tab/>
            </w:r>
            <w:r w:rsidR="00A52D39" w:rsidRPr="00A52D39">
              <w:rPr>
                <w:rFonts w:ascii="Times New Roman" w:hAnsi="Times New Roman"/>
                <w:noProof/>
                <w:webHidden/>
                <w:sz w:val="24"/>
                <w:szCs w:val="24"/>
              </w:rPr>
              <w:fldChar w:fldCharType="begin"/>
            </w:r>
            <w:r w:rsidR="00A52D39" w:rsidRPr="00A52D39">
              <w:rPr>
                <w:rFonts w:ascii="Times New Roman" w:hAnsi="Times New Roman"/>
                <w:noProof/>
                <w:webHidden/>
                <w:sz w:val="24"/>
                <w:szCs w:val="24"/>
              </w:rPr>
              <w:instrText xml:space="preserve"> PAGEREF _Toc515259188 \h </w:instrText>
            </w:r>
            <w:r w:rsidR="00A52D39" w:rsidRPr="00A52D39">
              <w:rPr>
                <w:rFonts w:ascii="Times New Roman" w:hAnsi="Times New Roman"/>
                <w:noProof/>
                <w:webHidden/>
                <w:sz w:val="24"/>
                <w:szCs w:val="24"/>
              </w:rPr>
            </w:r>
            <w:r w:rsidR="00A52D39" w:rsidRPr="00A52D39">
              <w:rPr>
                <w:rFonts w:ascii="Times New Roman" w:hAnsi="Times New Roman"/>
                <w:noProof/>
                <w:webHidden/>
                <w:sz w:val="24"/>
                <w:szCs w:val="24"/>
              </w:rPr>
              <w:fldChar w:fldCharType="separate"/>
            </w:r>
            <w:r w:rsidR="00A52D39" w:rsidRPr="00A52D39">
              <w:rPr>
                <w:rFonts w:ascii="Times New Roman" w:hAnsi="Times New Roman"/>
                <w:noProof/>
                <w:webHidden/>
                <w:sz w:val="24"/>
                <w:szCs w:val="24"/>
              </w:rPr>
              <w:t>19</w:t>
            </w:r>
            <w:r w:rsidR="00A52D39" w:rsidRPr="00A52D39">
              <w:rPr>
                <w:rFonts w:ascii="Times New Roman" w:hAnsi="Times New Roman"/>
                <w:noProof/>
                <w:webHidden/>
                <w:sz w:val="24"/>
                <w:szCs w:val="24"/>
              </w:rPr>
              <w:fldChar w:fldCharType="end"/>
            </w:r>
          </w:hyperlink>
        </w:p>
        <w:p w14:paraId="03AA24CA" w14:textId="535AD644" w:rsidR="00A52D39" w:rsidRPr="00A52D39" w:rsidRDefault="00386AC8">
          <w:pPr>
            <w:pStyle w:val="Inhopg3"/>
            <w:tabs>
              <w:tab w:val="right" w:pos="9056"/>
            </w:tabs>
            <w:rPr>
              <w:rFonts w:ascii="Times New Roman" w:eastAsiaTheme="minorEastAsia" w:hAnsi="Times New Roman"/>
              <w:i w:val="0"/>
              <w:iCs w:val="0"/>
              <w:noProof/>
              <w:sz w:val="24"/>
              <w:szCs w:val="24"/>
            </w:rPr>
          </w:pPr>
          <w:hyperlink w:anchor="_Toc515259189" w:history="1">
            <w:r w:rsidR="00A52D39" w:rsidRPr="00A52D39">
              <w:rPr>
                <w:rStyle w:val="Hyperlink"/>
                <w:rFonts w:ascii="Times New Roman" w:hAnsi="Times New Roman"/>
                <w:noProof/>
                <w:sz w:val="24"/>
                <w:szCs w:val="24"/>
              </w:rPr>
              <w:t>4.2.5. Terugkoppeling</w:t>
            </w:r>
            <w:r w:rsidR="00A52D39" w:rsidRPr="00A52D39">
              <w:rPr>
                <w:rFonts w:ascii="Times New Roman" w:hAnsi="Times New Roman"/>
                <w:noProof/>
                <w:webHidden/>
                <w:sz w:val="24"/>
                <w:szCs w:val="24"/>
              </w:rPr>
              <w:tab/>
            </w:r>
            <w:r w:rsidR="00A52D39" w:rsidRPr="00A52D39">
              <w:rPr>
                <w:rFonts w:ascii="Times New Roman" w:hAnsi="Times New Roman"/>
                <w:noProof/>
                <w:webHidden/>
                <w:sz w:val="24"/>
                <w:szCs w:val="24"/>
              </w:rPr>
              <w:fldChar w:fldCharType="begin"/>
            </w:r>
            <w:r w:rsidR="00A52D39" w:rsidRPr="00A52D39">
              <w:rPr>
                <w:rFonts w:ascii="Times New Roman" w:hAnsi="Times New Roman"/>
                <w:noProof/>
                <w:webHidden/>
                <w:sz w:val="24"/>
                <w:szCs w:val="24"/>
              </w:rPr>
              <w:instrText xml:space="preserve"> PAGEREF _Toc515259189 \h </w:instrText>
            </w:r>
            <w:r w:rsidR="00A52D39" w:rsidRPr="00A52D39">
              <w:rPr>
                <w:rFonts w:ascii="Times New Roman" w:hAnsi="Times New Roman"/>
                <w:noProof/>
                <w:webHidden/>
                <w:sz w:val="24"/>
                <w:szCs w:val="24"/>
              </w:rPr>
            </w:r>
            <w:r w:rsidR="00A52D39" w:rsidRPr="00A52D39">
              <w:rPr>
                <w:rFonts w:ascii="Times New Roman" w:hAnsi="Times New Roman"/>
                <w:noProof/>
                <w:webHidden/>
                <w:sz w:val="24"/>
                <w:szCs w:val="24"/>
              </w:rPr>
              <w:fldChar w:fldCharType="separate"/>
            </w:r>
            <w:r w:rsidR="00A52D39" w:rsidRPr="00A52D39">
              <w:rPr>
                <w:rFonts w:ascii="Times New Roman" w:hAnsi="Times New Roman"/>
                <w:noProof/>
                <w:webHidden/>
                <w:sz w:val="24"/>
                <w:szCs w:val="24"/>
              </w:rPr>
              <w:t>20</w:t>
            </w:r>
            <w:r w:rsidR="00A52D39" w:rsidRPr="00A52D39">
              <w:rPr>
                <w:rFonts w:ascii="Times New Roman" w:hAnsi="Times New Roman"/>
                <w:noProof/>
                <w:webHidden/>
                <w:sz w:val="24"/>
                <w:szCs w:val="24"/>
              </w:rPr>
              <w:fldChar w:fldCharType="end"/>
            </w:r>
          </w:hyperlink>
        </w:p>
        <w:p w14:paraId="315206DE" w14:textId="73438401" w:rsidR="00A52D39" w:rsidRPr="00A52D39" w:rsidRDefault="00386AC8">
          <w:pPr>
            <w:pStyle w:val="Inhopg2"/>
            <w:tabs>
              <w:tab w:val="right" w:pos="9056"/>
            </w:tabs>
            <w:rPr>
              <w:rFonts w:ascii="Times New Roman" w:eastAsiaTheme="minorEastAsia" w:hAnsi="Times New Roman"/>
              <w:smallCaps w:val="0"/>
              <w:noProof/>
              <w:sz w:val="24"/>
              <w:szCs w:val="24"/>
            </w:rPr>
          </w:pPr>
          <w:hyperlink w:anchor="_Toc515259190" w:history="1">
            <w:r w:rsidR="00A52D39" w:rsidRPr="00A52D39">
              <w:rPr>
                <w:rStyle w:val="Hyperlink"/>
                <w:rFonts w:ascii="Times New Roman" w:hAnsi="Times New Roman"/>
                <w:i/>
                <w:noProof/>
                <w:sz w:val="24"/>
                <w:szCs w:val="24"/>
              </w:rPr>
              <w:t>4.3. TUSSENCONCLUSIE</w:t>
            </w:r>
            <w:r w:rsidR="00A52D39" w:rsidRPr="00A52D39">
              <w:rPr>
                <w:rFonts w:ascii="Times New Roman" w:hAnsi="Times New Roman"/>
                <w:noProof/>
                <w:webHidden/>
                <w:sz w:val="24"/>
                <w:szCs w:val="24"/>
              </w:rPr>
              <w:tab/>
            </w:r>
            <w:r w:rsidR="00A52D39" w:rsidRPr="00A52D39">
              <w:rPr>
                <w:rFonts w:ascii="Times New Roman" w:hAnsi="Times New Roman"/>
                <w:noProof/>
                <w:webHidden/>
                <w:sz w:val="24"/>
                <w:szCs w:val="24"/>
              </w:rPr>
              <w:fldChar w:fldCharType="begin"/>
            </w:r>
            <w:r w:rsidR="00A52D39" w:rsidRPr="00A52D39">
              <w:rPr>
                <w:rFonts w:ascii="Times New Roman" w:hAnsi="Times New Roman"/>
                <w:noProof/>
                <w:webHidden/>
                <w:sz w:val="24"/>
                <w:szCs w:val="24"/>
              </w:rPr>
              <w:instrText xml:space="preserve"> PAGEREF _Toc515259190 \h </w:instrText>
            </w:r>
            <w:r w:rsidR="00A52D39" w:rsidRPr="00A52D39">
              <w:rPr>
                <w:rFonts w:ascii="Times New Roman" w:hAnsi="Times New Roman"/>
                <w:noProof/>
                <w:webHidden/>
                <w:sz w:val="24"/>
                <w:szCs w:val="24"/>
              </w:rPr>
            </w:r>
            <w:r w:rsidR="00A52D39" w:rsidRPr="00A52D39">
              <w:rPr>
                <w:rFonts w:ascii="Times New Roman" w:hAnsi="Times New Roman"/>
                <w:noProof/>
                <w:webHidden/>
                <w:sz w:val="24"/>
                <w:szCs w:val="24"/>
              </w:rPr>
              <w:fldChar w:fldCharType="separate"/>
            </w:r>
            <w:r w:rsidR="00A52D39" w:rsidRPr="00A52D39">
              <w:rPr>
                <w:rFonts w:ascii="Times New Roman" w:hAnsi="Times New Roman"/>
                <w:noProof/>
                <w:webHidden/>
                <w:sz w:val="24"/>
                <w:szCs w:val="24"/>
              </w:rPr>
              <w:t>22</w:t>
            </w:r>
            <w:r w:rsidR="00A52D39" w:rsidRPr="00A52D39">
              <w:rPr>
                <w:rFonts w:ascii="Times New Roman" w:hAnsi="Times New Roman"/>
                <w:noProof/>
                <w:webHidden/>
                <w:sz w:val="24"/>
                <w:szCs w:val="24"/>
              </w:rPr>
              <w:fldChar w:fldCharType="end"/>
            </w:r>
          </w:hyperlink>
        </w:p>
        <w:p w14:paraId="32DE2FF1" w14:textId="69CD4769" w:rsidR="00A52D39" w:rsidRPr="00A52D39" w:rsidRDefault="00386AC8">
          <w:pPr>
            <w:pStyle w:val="Inhopg3"/>
            <w:tabs>
              <w:tab w:val="right" w:pos="9056"/>
            </w:tabs>
            <w:rPr>
              <w:rFonts w:ascii="Times New Roman" w:eastAsiaTheme="minorEastAsia" w:hAnsi="Times New Roman"/>
              <w:i w:val="0"/>
              <w:iCs w:val="0"/>
              <w:noProof/>
              <w:sz w:val="24"/>
              <w:szCs w:val="24"/>
            </w:rPr>
          </w:pPr>
          <w:hyperlink w:anchor="_Toc515259191" w:history="1">
            <w:r w:rsidR="00A52D39" w:rsidRPr="00A52D39">
              <w:rPr>
                <w:rStyle w:val="Hyperlink"/>
                <w:rFonts w:ascii="Times New Roman" w:hAnsi="Times New Roman"/>
                <w:noProof/>
                <w:sz w:val="24"/>
                <w:szCs w:val="24"/>
              </w:rPr>
              <w:t>4.3.1. Vereisten artikel 6 van het EVRM.</w:t>
            </w:r>
            <w:r w:rsidR="00A52D39" w:rsidRPr="00A52D39">
              <w:rPr>
                <w:rFonts w:ascii="Times New Roman" w:hAnsi="Times New Roman"/>
                <w:noProof/>
                <w:webHidden/>
                <w:sz w:val="24"/>
                <w:szCs w:val="24"/>
              </w:rPr>
              <w:tab/>
            </w:r>
            <w:r w:rsidR="00A52D39" w:rsidRPr="00A52D39">
              <w:rPr>
                <w:rFonts w:ascii="Times New Roman" w:hAnsi="Times New Roman"/>
                <w:noProof/>
                <w:webHidden/>
                <w:sz w:val="24"/>
                <w:szCs w:val="24"/>
              </w:rPr>
              <w:fldChar w:fldCharType="begin"/>
            </w:r>
            <w:r w:rsidR="00A52D39" w:rsidRPr="00A52D39">
              <w:rPr>
                <w:rFonts w:ascii="Times New Roman" w:hAnsi="Times New Roman"/>
                <w:noProof/>
                <w:webHidden/>
                <w:sz w:val="24"/>
                <w:szCs w:val="24"/>
              </w:rPr>
              <w:instrText xml:space="preserve"> PAGEREF _Toc515259191 \h </w:instrText>
            </w:r>
            <w:r w:rsidR="00A52D39" w:rsidRPr="00A52D39">
              <w:rPr>
                <w:rFonts w:ascii="Times New Roman" w:hAnsi="Times New Roman"/>
                <w:noProof/>
                <w:webHidden/>
                <w:sz w:val="24"/>
                <w:szCs w:val="24"/>
              </w:rPr>
            </w:r>
            <w:r w:rsidR="00A52D39" w:rsidRPr="00A52D39">
              <w:rPr>
                <w:rFonts w:ascii="Times New Roman" w:hAnsi="Times New Roman"/>
                <w:noProof/>
                <w:webHidden/>
                <w:sz w:val="24"/>
                <w:szCs w:val="24"/>
              </w:rPr>
              <w:fldChar w:fldCharType="separate"/>
            </w:r>
            <w:r w:rsidR="00A52D39" w:rsidRPr="00A52D39">
              <w:rPr>
                <w:rFonts w:ascii="Times New Roman" w:hAnsi="Times New Roman"/>
                <w:noProof/>
                <w:webHidden/>
                <w:sz w:val="24"/>
                <w:szCs w:val="24"/>
              </w:rPr>
              <w:t>22</w:t>
            </w:r>
            <w:r w:rsidR="00A52D39" w:rsidRPr="00A52D39">
              <w:rPr>
                <w:rFonts w:ascii="Times New Roman" w:hAnsi="Times New Roman"/>
                <w:noProof/>
                <w:webHidden/>
                <w:sz w:val="24"/>
                <w:szCs w:val="24"/>
              </w:rPr>
              <w:fldChar w:fldCharType="end"/>
            </w:r>
          </w:hyperlink>
        </w:p>
        <w:p w14:paraId="10E1FA5C" w14:textId="0B48FD3B" w:rsidR="00A52D39" w:rsidRPr="00A52D39" w:rsidRDefault="00386AC8">
          <w:pPr>
            <w:pStyle w:val="Inhopg1"/>
            <w:tabs>
              <w:tab w:val="right" w:pos="9056"/>
            </w:tabs>
            <w:rPr>
              <w:rFonts w:ascii="Times New Roman" w:eastAsiaTheme="minorEastAsia" w:hAnsi="Times New Roman"/>
              <w:b w:val="0"/>
              <w:bCs w:val="0"/>
              <w:caps w:val="0"/>
              <w:noProof/>
              <w:sz w:val="24"/>
              <w:szCs w:val="24"/>
            </w:rPr>
          </w:pPr>
          <w:hyperlink w:anchor="_Toc515259192" w:history="1">
            <w:r w:rsidR="00A52D39" w:rsidRPr="00A52D39">
              <w:rPr>
                <w:rStyle w:val="Hyperlink"/>
                <w:rFonts w:ascii="Times New Roman" w:hAnsi="Times New Roman"/>
                <w:noProof/>
                <w:sz w:val="24"/>
                <w:szCs w:val="24"/>
              </w:rPr>
              <w:t>Hoofdstuk 5: De kritiek vanuit de rechtspraktijk</w:t>
            </w:r>
            <w:r w:rsidR="00A52D39" w:rsidRPr="00A52D39">
              <w:rPr>
                <w:rFonts w:ascii="Times New Roman" w:hAnsi="Times New Roman"/>
                <w:noProof/>
                <w:webHidden/>
                <w:sz w:val="24"/>
                <w:szCs w:val="24"/>
              </w:rPr>
              <w:tab/>
            </w:r>
            <w:r w:rsidR="00A52D39" w:rsidRPr="00A52D39">
              <w:rPr>
                <w:rFonts w:ascii="Times New Roman" w:hAnsi="Times New Roman"/>
                <w:noProof/>
                <w:webHidden/>
                <w:sz w:val="24"/>
                <w:szCs w:val="24"/>
              </w:rPr>
              <w:fldChar w:fldCharType="begin"/>
            </w:r>
            <w:r w:rsidR="00A52D39" w:rsidRPr="00A52D39">
              <w:rPr>
                <w:rFonts w:ascii="Times New Roman" w:hAnsi="Times New Roman"/>
                <w:noProof/>
                <w:webHidden/>
                <w:sz w:val="24"/>
                <w:szCs w:val="24"/>
              </w:rPr>
              <w:instrText xml:space="preserve"> PAGEREF _Toc515259192 \h </w:instrText>
            </w:r>
            <w:r w:rsidR="00A52D39" w:rsidRPr="00A52D39">
              <w:rPr>
                <w:rFonts w:ascii="Times New Roman" w:hAnsi="Times New Roman"/>
                <w:noProof/>
                <w:webHidden/>
                <w:sz w:val="24"/>
                <w:szCs w:val="24"/>
              </w:rPr>
            </w:r>
            <w:r w:rsidR="00A52D39" w:rsidRPr="00A52D39">
              <w:rPr>
                <w:rFonts w:ascii="Times New Roman" w:hAnsi="Times New Roman"/>
                <w:noProof/>
                <w:webHidden/>
                <w:sz w:val="24"/>
                <w:szCs w:val="24"/>
              </w:rPr>
              <w:fldChar w:fldCharType="separate"/>
            </w:r>
            <w:r w:rsidR="00A52D39" w:rsidRPr="00A52D39">
              <w:rPr>
                <w:rFonts w:ascii="Times New Roman" w:hAnsi="Times New Roman"/>
                <w:noProof/>
                <w:webHidden/>
                <w:sz w:val="24"/>
                <w:szCs w:val="24"/>
              </w:rPr>
              <w:t>23</w:t>
            </w:r>
            <w:r w:rsidR="00A52D39" w:rsidRPr="00A52D39">
              <w:rPr>
                <w:rFonts w:ascii="Times New Roman" w:hAnsi="Times New Roman"/>
                <w:noProof/>
                <w:webHidden/>
                <w:sz w:val="24"/>
                <w:szCs w:val="24"/>
              </w:rPr>
              <w:fldChar w:fldCharType="end"/>
            </w:r>
          </w:hyperlink>
        </w:p>
        <w:p w14:paraId="484E4BAD" w14:textId="06FBCB97" w:rsidR="00A52D39" w:rsidRPr="00A52D39" w:rsidRDefault="00386AC8">
          <w:pPr>
            <w:pStyle w:val="Inhopg2"/>
            <w:tabs>
              <w:tab w:val="right" w:pos="9056"/>
            </w:tabs>
            <w:rPr>
              <w:rFonts w:ascii="Times New Roman" w:eastAsiaTheme="minorEastAsia" w:hAnsi="Times New Roman"/>
              <w:smallCaps w:val="0"/>
              <w:noProof/>
              <w:sz w:val="24"/>
              <w:szCs w:val="24"/>
            </w:rPr>
          </w:pPr>
          <w:hyperlink w:anchor="_Toc515259193" w:history="1">
            <w:r w:rsidR="00A52D39" w:rsidRPr="00A52D39">
              <w:rPr>
                <w:rStyle w:val="Hyperlink"/>
                <w:rFonts w:ascii="Times New Roman" w:hAnsi="Times New Roman"/>
                <w:i/>
                <w:noProof/>
                <w:sz w:val="24"/>
                <w:szCs w:val="24"/>
              </w:rPr>
              <w:t>5.1. INLEIDING</w:t>
            </w:r>
            <w:r w:rsidR="00A52D39" w:rsidRPr="00A52D39">
              <w:rPr>
                <w:rFonts w:ascii="Times New Roman" w:hAnsi="Times New Roman"/>
                <w:noProof/>
                <w:webHidden/>
                <w:sz w:val="24"/>
                <w:szCs w:val="24"/>
              </w:rPr>
              <w:tab/>
            </w:r>
            <w:r w:rsidR="00A52D39" w:rsidRPr="00A52D39">
              <w:rPr>
                <w:rFonts w:ascii="Times New Roman" w:hAnsi="Times New Roman"/>
                <w:noProof/>
                <w:webHidden/>
                <w:sz w:val="24"/>
                <w:szCs w:val="24"/>
              </w:rPr>
              <w:fldChar w:fldCharType="begin"/>
            </w:r>
            <w:r w:rsidR="00A52D39" w:rsidRPr="00A52D39">
              <w:rPr>
                <w:rFonts w:ascii="Times New Roman" w:hAnsi="Times New Roman"/>
                <w:noProof/>
                <w:webHidden/>
                <w:sz w:val="24"/>
                <w:szCs w:val="24"/>
              </w:rPr>
              <w:instrText xml:space="preserve"> PAGEREF _Toc515259193 \h </w:instrText>
            </w:r>
            <w:r w:rsidR="00A52D39" w:rsidRPr="00A52D39">
              <w:rPr>
                <w:rFonts w:ascii="Times New Roman" w:hAnsi="Times New Roman"/>
                <w:noProof/>
                <w:webHidden/>
                <w:sz w:val="24"/>
                <w:szCs w:val="24"/>
              </w:rPr>
            </w:r>
            <w:r w:rsidR="00A52D39" w:rsidRPr="00A52D39">
              <w:rPr>
                <w:rFonts w:ascii="Times New Roman" w:hAnsi="Times New Roman"/>
                <w:noProof/>
                <w:webHidden/>
                <w:sz w:val="24"/>
                <w:szCs w:val="24"/>
              </w:rPr>
              <w:fldChar w:fldCharType="separate"/>
            </w:r>
            <w:r w:rsidR="00A52D39" w:rsidRPr="00A52D39">
              <w:rPr>
                <w:rFonts w:ascii="Times New Roman" w:hAnsi="Times New Roman"/>
                <w:noProof/>
                <w:webHidden/>
                <w:sz w:val="24"/>
                <w:szCs w:val="24"/>
              </w:rPr>
              <w:t>23</w:t>
            </w:r>
            <w:r w:rsidR="00A52D39" w:rsidRPr="00A52D39">
              <w:rPr>
                <w:rFonts w:ascii="Times New Roman" w:hAnsi="Times New Roman"/>
                <w:noProof/>
                <w:webHidden/>
                <w:sz w:val="24"/>
                <w:szCs w:val="24"/>
              </w:rPr>
              <w:fldChar w:fldCharType="end"/>
            </w:r>
          </w:hyperlink>
        </w:p>
        <w:p w14:paraId="7EBA04C9" w14:textId="330C0012" w:rsidR="00A52D39" w:rsidRPr="00A52D39" w:rsidRDefault="00386AC8">
          <w:pPr>
            <w:pStyle w:val="Inhopg2"/>
            <w:tabs>
              <w:tab w:val="right" w:pos="9056"/>
            </w:tabs>
            <w:rPr>
              <w:rFonts w:ascii="Times New Roman" w:eastAsiaTheme="minorEastAsia" w:hAnsi="Times New Roman"/>
              <w:smallCaps w:val="0"/>
              <w:noProof/>
              <w:sz w:val="24"/>
              <w:szCs w:val="24"/>
            </w:rPr>
          </w:pPr>
          <w:hyperlink w:anchor="_Toc515259194" w:history="1">
            <w:r w:rsidR="00A52D39" w:rsidRPr="00A52D39">
              <w:rPr>
                <w:rStyle w:val="Hyperlink"/>
                <w:rFonts w:ascii="Times New Roman" w:hAnsi="Times New Roman"/>
                <w:i/>
                <w:noProof/>
                <w:sz w:val="24"/>
                <w:szCs w:val="24"/>
              </w:rPr>
              <w:t>5.2. KRITIEK RECHTSPRAKTIJK</w:t>
            </w:r>
            <w:r w:rsidR="00A52D39" w:rsidRPr="00A52D39">
              <w:rPr>
                <w:rFonts w:ascii="Times New Roman" w:hAnsi="Times New Roman"/>
                <w:noProof/>
                <w:webHidden/>
                <w:sz w:val="24"/>
                <w:szCs w:val="24"/>
              </w:rPr>
              <w:tab/>
            </w:r>
            <w:r w:rsidR="00A52D39" w:rsidRPr="00A52D39">
              <w:rPr>
                <w:rFonts w:ascii="Times New Roman" w:hAnsi="Times New Roman"/>
                <w:noProof/>
                <w:webHidden/>
                <w:sz w:val="24"/>
                <w:szCs w:val="24"/>
              </w:rPr>
              <w:fldChar w:fldCharType="begin"/>
            </w:r>
            <w:r w:rsidR="00A52D39" w:rsidRPr="00A52D39">
              <w:rPr>
                <w:rFonts w:ascii="Times New Roman" w:hAnsi="Times New Roman"/>
                <w:noProof/>
                <w:webHidden/>
                <w:sz w:val="24"/>
                <w:szCs w:val="24"/>
              </w:rPr>
              <w:instrText xml:space="preserve"> PAGEREF _Toc515259194 \h </w:instrText>
            </w:r>
            <w:r w:rsidR="00A52D39" w:rsidRPr="00A52D39">
              <w:rPr>
                <w:rFonts w:ascii="Times New Roman" w:hAnsi="Times New Roman"/>
                <w:noProof/>
                <w:webHidden/>
                <w:sz w:val="24"/>
                <w:szCs w:val="24"/>
              </w:rPr>
            </w:r>
            <w:r w:rsidR="00A52D39" w:rsidRPr="00A52D39">
              <w:rPr>
                <w:rFonts w:ascii="Times New Roman" w:hAnsi="Times New Roman"/>
                <w:noProof/>
                <w:webHidden/>
                <w:sz w:val="24"/>
                <w:szCs w:val="24"/>
              </w:rPr>
              <w:fldChar w:fldCharType="separate"/>
            </w:r>
            <w:r w:rsidR="00A52D39" w:rsidRPr="00A52D39">
              <w:rPr>
                <w:rFonts w:ascii="Times New Roman" w:hAnsi="Times New Roman"/>
                <w:noProof/>
                <w:webHidden/>
                <w:sz w:val="24"/>
                <w:szCs w:val="24"/>
              </w:rPr>
              <w:t>23</w:t>
            </w:r>
            <w:r w:rsidR="00A52D39" w:rsidRPr="00A52D39">
              <w:rPr>
                <w:rFonts w:ascii="Times New Roman" w:hAnsi="Times New Roman"/>
                <w:noProof/>
                <w:webHidden/>
                <w:sz w:val="24"/>
                <w:szCs w:val="24"/>
              </w:rPr>
              <w:fldChar w:fldCharType="end"/>
            </w:r>
          </w:hyperlink>
        </w:p>
        <w:p w14:paraId="41568429" w14:textId="016F08BC" w:rsidR="00A52D39" w:rsidRPr="00A52D39" w:rsidRDefault="00386AC8">
          <w:pPr>
            <w:pStyle w:val="Inhopg3"/>
            <w:tabs>
              <w:tab w:val="right" w:pos="9056"/>
            </w:tabs>
            <w:rPr>
              <w:rFonts w:ascii="Times New Roman" w:eastAsiaTheme="minorEastAsia" w:hAnsi="Times New Roman"/>
              <w:i w:val="0"/>
              <w:iCs w:val="0"/>
              <w:noProof/>
              <w:sz w:val="24"/>
              <w:szCs w:val="24"/>
            </w:rPr>
          </w:pPr>
          <w:hyperlink w:anchor="_Toc515259195" w:history="1">
            <w:r w:rsidR="00A52D39" w:rsidRPr="00A52D39">
              <w:rPr>
                <w:rStyle w:val="Hyperlink"/>
                <w:rFonts w:ascii="Times New Roman" w:hAnsi="Times New Roman"/>
                <w:noProof/>
                <w:sz w:val="24"/>
                <w:szCs w:val="24"/>
              </w:rPr>
              <w:t>5.2.1. ‘Hoe te beoordelen of de deskundige deskundig is?’</w:t>
            </w:r>
            <w:r w:rsidR="00A52D39" w:rsidRPr="00A52D39">
              <w:rPr>
                <w:rFonts w:ascii="Times New Roman" w:hAnsi="Times New Roman"/>
                <w:noProof/>
                <w:webHidden/>
                <w:sz w:val="24"/>
                <w:szCs w:val="24"/>
              </w:rPr>
              <w:tab/>
            </w:r>
            <w:r w:rsidR="00A52D39" w:rsidRPr="00A52D39">
              <w:rPr>
                <w:rFonts w:ascii="Times New Roman" w:hAnsi="Times New Roman"/>
                <w:noProof/>
                <w:webHidden/>
                <w:sz w:val="24"/>
                <w:szCs w:val="24"/>
              </w:rPr>
              <w:fldChar w:fldCharType="begin"/>
            </w:r>
            <w:r w:rsidR="00A52D39" w:rsidRPr="00A52D39">
              <w:rPr>
                <w:rFonts w:ascii="Times New Roman" w:hAnsi="Times New Roman"/>
                <w:noProof/>
                <w:webHidden/>
                <w:sz w:val="24"/>
                <w:szCs w:val="24"/>
              </w:rPr>
              <w:instrText xml:space="preserve"> PAGEREF _Toc515259195 \h </w:instrText>
            </w:r>
            <w:r w:rsidR="00A52D39" w:rsidRPr="00A52D39">
              <w:rPr>
                <w:rFonts w:ascii="Times New Roman" w:hAnsi="Times New Roman"/>
                <w:noProof/>
                <w:webHidden/>
                <w:sz w:val="24"/>
                <w:szCs w:val="24"/>
              </w:rPr>
            </w:r>
            <w:r w:rsidR="00A52D39" w:rsidRPr="00A52D39">
              <w:rPr>
                <w:rFonts w:ascii="Times New Roman" w:hAnsi="Times New Roman"/>
                <w:noProof/>
                <w:webHidden/>
                <w:sz w:val="24"/>
                <w:szCs w:val="24"/>
              </w:rPr>
              <w:fldChar w:fldCharType="separate"/>
            </w:r>
            <w:r w:rsidR="00A52D39" w:rsidRPr="00A52D39">
              <w:rPr>
                <w:rFonts w:ascii="Times New Roman" w:hAnsi="Times New Roman"/>
                <w:noProof/>
                <w:webHidden/>
                <w:sz w:val="24"/>
                <w:szCs w:val="24"/>
              </w:rPr>
              <w:t>23</w:t>
            </w:r>
            <w:r w:rsidR="00A52D39" w:rsidRPr="00A52D39">
              <w:rPr>
                <w:rFonts w:ascii="Times New Roman" w:hAnsi="Times New Roman"/>
                <w:noProof/>
                <w:webHidden/>
                <w:sz w:val="24"/>
                <w:szCs w:val="24"/>
              </w:rPr>
              <w:fldChar w:fldCharType="end"/>
            </w:r>
          </w:hyperlink>
        </w:p>
        <w:p w14:paraId="2F18FD86" w14:textId="2802A47F" w:rsidR="00A52D39" w:rsidRPr="00A52D39" w:rsidRDefault="00386AC8">
          <w:pPr>
            <w:pStyle w:val="Inhopg3"/>
            <w:tabs>
              <w:tab w:val="right" w:pos="9056"/>
            </w:tabs>
            <w:rPr>
              <w:rFonts w:ascii="Times New Roman" w:eastAsiaTheme="minorEastAsia" w:hAnsi="Times New Roman"/>
              <w:i w:val="0"/>
              <w:iCs w:val="0"/>
              <w:noProof/>
              <w:sz w:val="24"/>
              <w:szCs w:val="24"/>
            </w:rPr>
          </w:pPr>
          <w:hyperlink w:anchor="_Toc515259196" w:history="1">
            <w:r w:rsidR="00A52D39" w:rsidRPr="00A52D39">
              <w:rPr>
                <w:rStyle w:val="Hyperlink"/>
                <w:rFonts w:ascii="Times New Roman" w:hAnsi="Times New Roman"/>
                <w:noProof/>
                <w:sz w:val="24"/>
                <w:szCs w:val="24"/>
              </w:rPr>
              <w:t>5.2.2. ‘De bestuursrechter en zijn deskundige, een beschouwing over problemen bij de toepassing van art. 8:47 Awb’</w:t>
            </w:r>
            <w:r w:rsidR="00A52D39" w:rsidRPr="00A52D39">
              <w:rPr>
                <w:rFonts w:ascii="Times New Roman" w:hAnsi="Times New Roman"/>
                <w:noProof/>
                <w:webHidden/>
                <w:sz w:val="24"/>
                <w:szCs w:val="24"/>
              </w:rPr>
              <w:tab/>
            </w:r>
            <w:r w:rsidR="00A52D39" w:rsidRPr="00A52D39">
              <w:rPr>
                <w:rFonts w:ascii="Times New Roman" w:hAnsi="Times New Roman"/>
                <w:noProof/>
                <w:webHidden/>
                <w:sz w:val="24"/>
                <w:szCs w:val="24"/>
              </w:rPr>
              <w:fldChar w:fldCharType="begin"/>
            </w:r>
            <w:r w:rsidR="00A52D39" w:rsidRPr="00A52D39">
              <w:rPr>
                <w:rFonts w:ascii="Times New Roman" w:hAnsi="Times New Roman"/>
                <w:noProof/>
                <w:webHidden/>
                <w:sz w:val="24"/>
                <w:szCs w:val="24"/>
              </w:rPr>
              <w:instrText xml:space="preserve"> PAGEREF _Toc515259196 \h </w:instrText>
            </w:r>
            <w:r w:rsidR="00A52D39" w:rsidRPr="00A52D39">
              <w:rPr>
                <w:rFonts w:ascii="Times New Roman" w:hAnsi="Times New Roman"/>
                <w:noProof/>
                <w:webHidden/>
                <w:sz w:val="24"/>
                <w:szCs w:val="24"/>
              </w:rPr>
            </w:r>
            <w:r w:rsidR="00A52D39" w:rsidRPr="00A52D39">
              <w:rPr>
                <w:rFonts w:ascii="Times New Roman" w:hAnsi="Times New Roman"/>
                <w:noProof/>
                <w:webHidden/>
                <w:sz w:val="24"/>
                <w:szCs w:val="24"/>
              </w:rPr>
              <w:fldChar w:fldCharType="separate"/>
            </w:r>
            <w:r w:rsidR="00A52D39" w:rsidRPr="00A52D39">
              <w:rPr>
                <w:rFonts w:ascii="Times New Roman" w:hAnsi="Times New Roman"/>
                <w:noProof/>
                <w:webHidden/>
                <w:sz w:val="24"/>
                <w:szCs w:val="24"/>
              </w:rPr>
              <w:t>25</w:t>
            </w:r>
            <w:r w:rsidR="00A52D39" w:rsidRPr="00A52D39">
              <w:rPr>
                <w:rFonts w:ascii="Times New Roman" w:hAnsi="Times New Roman"/>
                <w:noProof/>
                <w:webHidden/>
                <w:sz w:val="24"/>
                <w:szCs w:val="24"/>
              </w:rPr>
              <w:fldChar w:fldCharType="end"/>
            </w:r>
          </w:hyperlink>
        </w:p>
        <w:p w14:paraId="6CC2D558" w14:textId="35779B02" w:rsidR="00A52D39" w:rsidRPr="00A52D39" w:rsidRDefault="00386AC8">
          <w:pPr>
            <w:pStyle w:val="Inhopg3"/>
            <w:tabs>
              <w:tab w:val="right" w:pos="9056"/>
            </w:tabs>
            <w:rPr>
              <w:rFonts w:ascii="Times New Roman" w:eastAsiaTheme="minorEastAsia" w:hAnsi="Times New Roman"/>
              <w:i w:val="0"/>
              <w:iCs w:val="0"/>
              <w:noProof/>
              <w:sz w:val="24"/>
              <w:szCs w:val="24"/>
            </w:rPr>
          </w:pPr>
          <w:hyperlink w:anchor="_Toc515259197" w:history="1">
            <w:r w:rsidR="00A52D39" w:rsidRPr="00A52D39">
              <w:rPr>
                <w:rStyle w:val="Hyperlink"/>
                <w:rFonts w:ascii="Times New Roman" w:hAnsi="Times New Roman"/>
                <w:noProof/>
                <w:sz w:val="24"/>
                <w:szCs w:val="24"/>
              </w:rPr>
              <w:t>5.2.3. ‘De deskundige deskundige. Over registers en de disclosure statement’</w:t>
            </w:r>
            <w:r w:rsidR="00A52D39" w:rsidRPr="00A52D39">
              <w:rPr>
                <w:rFonts w:ascii="Times New Roman" w:hAnsi="Times New Roman"/>
                <w:noProof/>
                <w:webHidden/>
                <w:sz w:val="24"/>
                <w:szCs w:val="24"/>
              </w:rPr>
              <w:tab/>
            </w:r>
            <w:r w:rsidR="00A52D39" w:rsidRPr="00A52D39">
              <w:rPr>
                <w:rFonts w:ascii="Times New Roman" w:hAnsi="Times New Roman"/>
                <w:noProof/>
                <w:webHidden/>
                <w:sz w:val="24"/>
                <w:szCs w:val="24"/>
              </w:rPr>
              <w:fldChar w:fldCharType="begin"/>
            </w:r>
            <w:r w:rsidR="00A52D39" w:rsidRPr="00A52D39">
              <w:rPr>
                <w:rFonts w:ascii="Times New Roman" w:hAnsi="Times New Roman"/>
                <w:noProof/>
                <w:webHidden/>
                <w:sz w:val="24"/>
                <w:szCs w:val="24"/>
              </w:rPr>
              <w:instrText xml:space="preserve"> PAGEREF _Toc515259197 \h </w:instrText>
            </w:r>
            <w:r w:rsidR="00A52D39" w:rsidRPr="00A52D39">
              <w:rPr>
                <w:rFonts w:ascii="Times New Roman" w:hAnsi="Times New Roman"/>
                <w:noProof/>
                <w:webHidden/>
                <w:sz w:val="24"/>
                <w:szCs w:val="24"/>
              </w:rPr>
            </w:r>
            <w:r w:rsidR="00A52D39" w:rsidRPr="00A52D39">
              <w:rPr>
                <w:rFonts w:ascii="Times New Roman" w:hAnsi="Times New Roman"/>
                <w:noProof/>
                <w:webHidden/>
                <w:sz w:val="24"/>
                <w:szCs w:val="24"/>
              </w:rPr>
              <w:fldChar w:fldCharType="separate"/>
            </w:r>
            <w:r w:rsidR="00A52D39" w:rsidRPr="00A52D39">
              <w:rPr>
                <w:rFonts w:ascii="Times New Roman" w:hAnsi="Times New Roman"/>
                <w:noProof/>
                <w:webHidden/>
                <w:sz w:val="24"/>
                <w:szCs w:val="24"/>
              </w:rPr>
              <w:t>28</w:t>
            </w:r>
            <w:r w:rsidR="00A52D39" w:rsidRPr="00A52D39">
              <w:rPr>
                <w:rFonts w:ascii="Times New Roman" w:hAnsi="Times New Roman"/>
                <w:noProof/>
                <w:webHidden/>
                <w:sz w:val="24"/>
                <w:szCs w:val="24"/>
              </w:rPr>
              <w:fldChar w:fldCharType="end"/>
            </w:r>
          </w:hyperlink>
        </w:p>
        <w:p w14:paraId="097F7EBE" w14:textId="6A92E5A1" w:rsidR="00A52D39" w:rsidRPr="00A52D39" w:rsidRDefault="00386AC8">
          <w:pPr>
            <w:pStyle w:val="Inhopg3"/>
            <w:tabs>
              <w:tab w:val="right" w:pos="9056"/>
            </w:tabs>
            <w:rPr>
              <w:rFonts w:ascii="Times New Roman" w:eastAsiaTheme="minorEastAsia" w:hAnsi="Times New Roman"/>
              <w:i w:val="0"/>
              <w:iCs w:val="0"/>
              <w:noProof/>
              <w:sz w:val="24"/>
              <w:szCs w:val="24"/>
            </w:rPr>
          </w:pPr>
          <w:hyperlink w:anchor="_Toc515259198" w:history="1">
            <w:r w:rsidR="00A52D39" w:rsidRPr="00A52D39">
              <w:rPr>
                <w:rStyle w:val="Hyperlink"/>
                <w:rFonts w:ascii="Times New Roman" w:hAnsi="Times New Roman"/>
                <w:noProof/>
                <w:sz w:val="24"/>
                <w:szCs w:val="24"/>
              </w:rPr>
              <w:t>5.2.4. ’Een kijkje in de ziel van de bestuursrechter, ervaringen met en opvattingen van bestuursrechters over de inzet van medisch deskundigen in arbeids- ongeschiktheidsgeschillen’</w:t>
            </w:r>
            <w:r w:rsidR="00A52D39" w:rsidRPr="00A52D39">
              <w:rPr>
                <w:rFonts w:ascii="Times New Roman" w:hAnsi="Times New Roman"/>
                <w:noProof/>
                <w:webHidden/>
                <w:sz w:val="24"/>
                <w:szCs w:val="24"/>
              </w:rPr>
              <w:tab/>
            </w:r>
            <w:r w:rsidR="00A52D39" w:rsidRPr="00A52D39">
              <w:rPr>
                <w:rFonts w:ascii="Times New Roman" w:hAnsi="Times New Roman"/>
                <w:noProof/>
                <w:webHidden/>
                <w:sz w:val="24"/>
                <w:szCs w:val="24"/>
              </w:rPr>
              <w:fldChar w:fldCharType="begin"/>
            </w:r>
            <w:r w:rsidR="00A52D39" w:rsidRPr="00A52D39">
              <w:rPr>
                <w:rFonts w:ascii="Times New Roman" w:hAnsi="Times New Roman"/>
                <w:noProof/>
                <w:webHidden/>
                <w:sz w:val="24"/>
                <w:szCs w:val="24"/>
              </w:rPr>
              <w:instrText xml:space="preserve"> PAGEREF _Toc515259198 \h </w:instrText>
            </w:r>
            <w:r w:rsidR="00A52D39" w:rsidRPr="00A52D39">
              <w:rPr>
                <w:rFonts w:ascii="Times New Roman" w:hAnsi="Times New Roman"/>
                <w:noProof/>
                <w:webHidden/>
                <w:sz w:val="24"/>
                <w:szCs w:val="24"/>
              </w:rPr>
            </w:r>
            <w:r w:rsidR="00A52D39" w:rsidRPr="00A52D39">
              <w:rPr>
                <w:rFonts w:ascii="Times New Roman" w:hAnsi="Times New Roman"/>
                <w:noProof/>
                <w:webHidden/>
                <w:sz w:val="24"/>
                <w:szCs w:val="24"/>
              </w:rPr>
              <w:fldChar w:fldCharType="separate"/>
            </w:r>
            <w:r w:rsidR="00A52D39" w:rsidRPr="00A52D39">
              <w:rPr>
                <w:rFonts w:ascii="Times New Roman" w:hAnsi="Times New Roman"/>
                <w:noProof/>
                <w:webHidden/>
                <w:sz w:val="24"/>
                <w:szCs w:val="24"/>
              </w:rPr>
              <w:t>31</w:t>
            </w:r>
            <w:r w:rsidR="00A52D39" w:rsidRPr="00A52D39">
              <w:rPr>
                <w:rFonts w:ascii="Times New Roman" w:hAnsi="Times New Roman"/>
                <w:noProof/>
                <w:webHidden/>
                <w:sz w:val="24"/>
                <w:szCs w:val="24"/>
              </w:rPr>
              <w:fldChar w:fldCharType="end"/>
            </w:r>
          </w:hyperlink>
        </w:p>
        <w:p w14:paraId="7B2DF68B" w14:textId="49938C83" w:rsidR="00A52D39" w:rsidRPr="00A52D39" w:rsidRDefault="00386AC8">
          <w:pPr>
            <w:pStyle w:val="Inhopg2"/>
            <w:tabs>
              <w:tab w:val="right" w:pos="9056"/>
            </w:tabs>
            <w:rPr>
              <w:rFonts w:ascii="Times New Roman" w:eastAsiaTheme="minorEastAsia" w:hAnsi="Times New Roman"/>
              <w:smallCaps w:val="0"/>
              <w:noProof/>
              <w:sz w:val="24"/>
              <w:szCs w:val="24"/>
            </w:rPr>
          </w:pPr>
          <w:hyperlink w:anchor="_Toc515259199" w:history="1">
            <w:r w:rsidR="00A52D39" w:rsidRPr="00A52D39">
              <w:rPr>
                <w:rStyle w:val="Hyperlink"/>
                <w:rFonts w:ascii="Times New Roman" w:hAnsi="Times New Roman"/>
                <w:i/>
                <w:noProof/>
                <w:sz w:val="24"/>
                <w:szCs w:val="24"/>
              </w:rPr>
              <w:t>5.3. TUSSENCONCLUSIE</w:t>
            </w:r>
            <w:r w:rsidR="00A52D39" w:rsidRPr="00A52D39">
              <w:rPr>
                <w:rFonts w:ascii="Times New Roman" w:hAnsi="Times New Roman"/>
                <w:noProof/>
                <w:webHidden/>
                <w:sz w:val="24"/>
                <w:szCs w:val="24"/>
              </w:rPr>
              <w:tab/>
            </w:r>
            <w:r w:rsidR="00A52D39" w:rsidRPr="00A52D39">
              <w:rPr>
                <w:rFonts w:ascii="Times New Roman" w:hAnsi="Times New Roman"/>
                <w:noProof/>
                <w:webHidden/>
                <w:sz w:val="24"/>
                <w:szCs w:val="24"/>
              </w:rPr>
              <w:fldChar w:fldCharType="begin"/>
            </w:r>
            <w:r w:rsidR="00A52D39" w:rsidRPr="00A52D39">
              <w:rPr>
                <w:rFonts w:ascii="Times New Roman" w:hAnsi="Times New Roman"/>
                <w:noProof/>
                <w:webHidden/>
                <w:sz w:val="24"/>
                <w:szCs w:val="24"/>
              </w:rPr>
              <w:instrText xml:space="preserve"> PAGEREF _Toc515259199 \h </w:instrText>
            </w:r>
            <w:r w:rsidR="00A52D39" w:rsidRPr="00A52D39">
              <w:rPr>
                <w:rFonts w:ascii="Times New Roman" w:hAnsi="Times New Roman"/>
                <w:noProof/>
                <w:webHidden/>
                <w:sz w:val="24"/>
                <w:szCs w:val="24"/>
              </w:rPr>
            </w:r>
            <w:r w:rsidR="00A52D39" w:rsidRPr="00A52D39">
              <w:rPr>
                <w:rFonts w:ascii="Times New Roman" w:hAnsi="Times New Roman"/>
                <w:noProof/>
                <w:webHidden/>
                <w:sz w:val="24"/>
                <w:szCs w:val="24"/>
              </w:rPr>
              <w:fldChar w:fldCharType="separate"/>
            </w:r>
            <w:r w:rsidR="00A52D39" w:rsidRPr="00A52D39">
              <w:rPr>
                <w:rFonts w:ascii="Times New Roman" w:hAnsi="Times New Roman"/>
                <w:noProof/>
                <w:webHidden/>
                <w:sz w:val="24"/>
                <w:szCs w:val="24"/>
              </w:rPr>
              <w:t>32</w:t>
            </w:r>
            <w:r w:rsidR="00A52D39" w:rsidRPr="00A52D39">
              <w:rPr>
                <w:rFonts w:ascii="Times New Roman" w:hAnsi="Times New Roman"/>
                <w:noProof/>
                <w:webHidden/>
                <w:sz w:val="24"/>
                <w:szCs w:val="24"/>
              </w:rPr>
              <w:fldChar w:fldCharType="end"/>
            </w:r>
          </w:hyperlink>
        </w:p>
        <w:p w14:paraId="2D582331" w14:textId="03F2BDAE" w:rsidR="00A52D39" w:rsidRPr="00A52D39" w:rsidRDefault="00386AC8">
          <w:pPr>
            <w:pStyle w:val="Inhopg3"/>
            <w:tabs>
              <w:tab w:val="right" w:pos="9056"/>
            </w:tabs>
            <w:rPr>
              <w:rFonts w:ascii="Times New Roman" w:eastAsiaTheme="minorEastAsia" w:hAnsi="Times New Roman"/>
              <w:i w:val="0"/>
              <w:iCs w:val="0"/>
              <w:noProof/>
              <w:sz w:val="24"/>
              <w:szCs w:val="24"/>
            </w:rPr>
          </w:pPr>
          <w:hyperlink w:anchor="_Toc515259200" w:history="1">
            <w:r w:rsidR="00A52D39" w:rsidRPr="00A52D39">
              <w:rPr>
                <w:rStyle w:val="Hyperlink"/>
                <w:rFonts w:ascii="Times New Roman" w:hAnsi="Times New Roman"/>
                <w:noProof/>
                <w:sz w:val="24"/>
                <w:szCs w:val="24"/>
              </w:rPr>
              <w:t>5.3.1. Samenvatting kritiek rechtspraktijk.</w:t>
            </w:r>
            <w:r w:rsidR="00A52D39" w:rsidRPr="00A52D39">
              <w:rPr>
                <w:rFonts w:ascii="Times New Roman" w:hAnsi="Times New Roman"/>
                <w:noProof/>
                <w:webHidden/>
                <w:sz w:val="24"/>
                <w:szCs w:val="24"/>
              </w:rPr>
              <w:tab/>
            </w:r>
            <w:r w:rsidR="00A52D39" w:rsidRPr="00A52D39">
              <w:rPr>
                <w:rFonts w:ascii="Times New Roman" w:hAnsi="Times New Roman"/>
                <w:noProof/>
                <w:webHidden/>
                <w:sz w:val="24"/>
                <w:szCs w:val="24"/>
              </w:rPr>
              <w:fldChar w:fldCharType="begin"/>
            </w:r>
            <w:r w:rsidR="00A52D39" w:rsidRPr="00A52D39">
              <w:rPr>
                <w:rFonts w:ascii="Times New Roman" w:hAnsi="Times New Roman"/>
                <w:noProof/>
                <w:webHidden/>
                <w:sz w:val="24"/>
                <w:szCs w:val="24"/>
              </w:rPr>
              <w:instrText xml:space="preserve"> PAGEREF _Toc515259200 \h </w:instrText>
            </w:r>
            <w:r w:rsidR="00A52D39" w:rsidRPr="00A52D39">
              <w:rPr>
                <w:rFonts w:ascii="Times New Roman" w:hAnsi="Times New Roman"/>
                <w:noProof/>
                <w:webHidden/>
                <w:sz w:val="24"/>
                <w:szCs w:val="24"/>
              </w:rPr>
            </w:r>
            <w:r w:rsidR="00A52D39" w:rsidRPr="00A52D39">
              <w:rPr>
                <w:rFonts w:ascii="Times New Roman" w:hAnsi="Times New Roman"/>
                <w:noProof/>
                <w:webHidden/>
                <w:sz w:val="24"/>
                <w:szCs w:val="24"/>
              </w:rPr>
              <w:fldChar w:fldCharType="separate"/>
            </w:r>
            <w:r w:rsidR="00A52D39" w:rsidRPr="00A52D39">
              <w:rPr>
                <w:rFonts w:ascii="Times New Roman" w:hAnsi="Times New Roman"/>
                <w:noProof/>
                <w:webHidden/>
                <w:sz w:val="24"/>
                <w:szCs w:val="24"/>
              </w:rPr>
              <w:t>32</w:t>
            </w:r>
            <w:r w:rsidR="00A52D39" w:rsidRPr="00A52D39">
              <w:rPr>
                <w:rFonts w:ascii="Times New Roman" w:hAnsi="Times New Roman"/>
                <w:noProof/>
                <w:webHidden/>
                <w:sz w:val="24"/>
                <w:szCs w:val="24"/>
              </w:rPr>
              <w:fldChar w:fldCharType="end"/>
            </w:r>
          </w:hyperlink>
        </w:p>
        <w:p w14:paraId="294AC979" w14:textId="7F858F02" w:rsidR="00A52D39" w:rsidRPr="00A52D39" w:rsidRDefault="00386AC8">
          <w:pPr>
            <w:pStyle w:val="Inhopg3"/>
            <w:tabs>
              <w:tab w:val="right" w:pos="9056"/>
            </w:tabs>
            <w:rPr>
              <w:rFonts w:ascii="Times New Roman" w:eastAsiaTheme="minorEastAsia" w:hAnsi="Times New Roman"/>
              <w:i w:val="0"/>
              <w:iCs w:val="0"/>
              <w:noProof/>
              <w:sz w:val="24"/>
              <w:szCs w:val="24"/>
            </w:rPr>
          </w:pPr>
          <w:hyperlink w:anchor="_Toc515259201" w:history="1">
            <w:r w:rsidR="00A52D39" w:rsidRPr="00A52D39">
              <w:rPr>
                <w:rStyle w:val="Hyperlink"/>
                <w:rFonts w:ascii="Times New Roman" w:hAnsi="Times New Roman"/>
                <w:noProof/>
                <w:sz w:val="24"/>
                <w:szCs w:val="24"/>
              </w:rPr>
              <w:t>5.3.2. Samenvatting aanbevelingen rechtspraktijk.</w:t>
            </w:r>
            <w:r w:rsidR="00A52D39" w:rsidRPr="00A52D39">
              <w:rPr>
                <w:rFonts w:ascii="Times New Roman" w:hAnsi="Times New Roman"/>
                <w:noProof/>
                <w:webHidden/>
                <w:sz w:val="24"/>
                <w:szCs w:val="24"/>
              </w:rPr>
              <w:tab/>
            </w:r>
            <w:r w:rsidR="00A52D39" w:rsidRPr="00A52D39">
              <w:rPr>
                <w:rFonts w:ascii="Times New Roman" w:hAnsi="Times New Roman"/>
                <w:noProof/>
                <w:webHidden/>
                <w:sz w:val="24"/>
                <w:szCs w:val="24"/>
              </w:rPr>
              <w:fldChar w:fldCharType="begin"/>
            </w:r>
            <w:r w:rsidR="00A52D39" w:rsidRPr="00A52D39">
              <w:rPr>
                <w:rFonts w:ascii="Times New Roman" w:hAnsi="Times New Roman"/>
                <w:noProof/>
                <w:webHidden/>
                <w:sz w:val="24"/>
                <w:szCs w:val="24"/>
              </w:rPr>
              <w:instrText xml:space="preserve"> PAGEREF _Toc515259201 \h </w:instrText>
            </w:r>
            <w:r w:rsidR="00A52D39" w:rsidRPr="00A52D39">
              <w:rPr>
                <w:rFonts w:ascii="Times New Roman" w:hAnsi="Times New Roman"/>
                <w:noProof/>
                <w:webHidden/>
                <w:sz w:val="24"/>
                <w:szCs w:val="24"/>
              </w:rPr>
            </w:r>
            <w:r w:rsidR="00A52D39" w:rsidRPr="00A52D39">
              <w:rPr>
                <w:rFonts w:ascii="Times New Roman" w:hAnsi="Times New Roman"/>
                <w:noProof/>
                <w:webHidden/>
                <w:sz w:val="24"/>
                <w:szCs w:val="24"/>
              </w:rPr>
              <w:fldChar w:fldCharType="separate"/>
            </w:r>
            <w:r w:rsidR="00A52D39" w:rsidRPr="00A52D39">
              <w:rPr>
                <w:rFonts w:ascii="Times New Roman" w:hAnsi="Times New Roman"/>
                <w:noProof/>
                <w:webHidden/>
                <w:sz w:val="24"/>
                <w:szCs w:val="24"/>
              </w:rPr>
              <w:t>33</w:t>
            </w:r>
            <w:r w:rsidR="00A52D39" w:rsidRPr="00A52D39">
              <w:rPr>
                <w:rFonts w:ascii="Times New Roman" w:hAnsi="Times New Roman"/>
                <w:noProof/>
                <w:webHidden/>
                <w:sz w:val="24"/>
                <w:szCs w:val="24"/>
              </w:rPr>
              <w:fldChar w:fldCharType="end"/>
            </w:r>
          </w:hyperlink>
        </w:p>
        <w:p w14:paraId="351FE30D" w14:textId="76803538" w:rsidR="00A52D39" w:rsidRPr="00A52D39" w:rsidRDefault="00386AC8">
          <w:pPr>
            <w:pStyle w:val="Inhopg3"/>
            <w:tabs>
              <w:tab w:val="right" w:pos="9056"/>
            </w:tabs>
            <w:rPr>
              <w:rFonts w:ascii="Times New Roman" w:eastAsiaTheme="minorEastAsia" w:hAnsi="Times New Roman"/>
              <w:i w:val="0"/>
              <w:iCs w:val="0"/>
              <w:noProof/>
              <w:sz w:val="24"/>
              <w:szCs w:val="24"/>
            </w:rPr>
          </w:pPr>
          <w:hyperlink w:anchor="_Toc515259202" w:history="1">
            <w:r w:rsidR="00A52D39" w:rsidRPr="00A52D39">
              <w:rPr>
                <w:rStyle w:val="Hyperlink"/>
                <w:rFonts w:ascii="Times New Roman" w:hAnsi="Times New Roman"/>
                <w:noProof/>
                <w:sz w:val="24"/>
                <w:szCs w:val="24"/>
              </w:rPr>
              <w:t>5.3.3. Gegronde kritiek?</w:t>
            </w:r>
            <w:r w:rsidR="00A52D39" w:rsidRPr="00A52D39">
              <w:rPr>
                <w:rFonts w:ascii="Times New Roman" w:hAnsi="Times New Roman"/>
                <w:noProof/>
                <w:webHidden/>
                <w:sz w:val="24"/>
                <w:szCs w:val="24"/>
              </w:rPr>
              <w:tab/>
            </w:r>
            <w:r w:rsidR="00A52D39" w:rsidRPr="00A52D39">
              <w:rPr>
                <w:rFonts w:ascii="Times New Roman" w:hAnsi="Times New Roman"/>
                <w:noProof/>
                <w:webHidden/>
                <w:sz w:val="24"/>
                <w:szCs w:val="24"/>
              </w:rPr>
              <w:fldChar w:fldCharType="begin"/>
            </w:r>
            <w:r w:rsidR="00A52D39" w:rsidRPr="00A52D39">
              <w:rPr>
                <w:rFonts w:ascii="Times New Roman" w:hAnsi="Times New Roman"/>
                <w:noProof/>
                <w:webHidden/>
                <w:sz w:val="24"/>
                <w:szCs w:val="24"/>
              </w:rPr>
              <w:instrText xml:space="preserve"> PAGEREF _Toc515259202 \h </w:instrText>
            </w:r>
            <w:r w:rsidR="00A52D39" w:rsidRPr="00A52D39">
              <w:rPr>
                <w:rFonts w:ascii="Times New Roman" w:hAnsi="Times New Roman"/>
                <w:noProof/>
                <w:webHidden/>
                <w:sz w:val="24"/>
                <w:szCs w:val="24"/>
              </w:rPr>
            </w:r>
            <w:r w:rsidR="00A52D39" w:rsidRPr="00A52D39">
              <w:rPr>
                <w:rFonts w:ascii="Times New Roman" w:hAnsi="Times New Roman"/>
                <w:noProof/>
                <w:webHidden/>
                <w:sz w:val="24"/>
                <w:szCs w:val="24"/>
              </w:rPr>
              <w:fldChar w:fldCharType="separate"/>
            </w:r>
            <w:r w:rsidR="00A52D39" w:rsidRPr="00A52D39">
              <w:rPr>
                <w:rFonts w:ascii="Times New Roman" w:hAnsi="Times New Roman"/>
                <w:noProof/>
                <w:webHidden/>
                <w:sz w:val="24"/>
                <w:szCs w:val="24"/>
              </w:rPr>
              <w:t>34</w:t>
            </w:r>
            <w:r w:rsidR="00A52D39" w:rsidRPr="00A52D39">
              <w:rPr>
                <w:rFonts w:ascii="Times New Roman" w:hAnsi="Times New Roman"/>
                <w:noProof/>
                <w:webHidden/>
                <w:sz w:val="24"/>
                <w:szCs w:val="24"/>
              </w:rPr>
              <w:fldChar w:fldCharType="end"/>
            </w:r>
          </w:hyperlink>
        </w:p>
        <w:p w14:paraId="17FC4572" w14:textId="77777777" w:rsidR="00A52D39" w:rsidRDefault="00A52D39">
          <w:pPr>
            <w:rPr>
              <w:rStyle w:val="Hyperlink"/>
              <w:b/>
              <w:bCs/>
              <w:caps/>
              <w:noProof/>
            </w:rPr>
          </w:pPr>
          <w:r>
            <w:rPr>
              <w:rStyle w:val="Hyperlink"/>
              <w:noProof/>
            </w:rPr>
            <w:br w:type="page"/>
          </w:r>
        </w:p>
        <w:p w14:paraId="23563720" w14:textId="11197077" w:rsidR="00A52D39" w:rsidRPr="00A52D39" w:rsidRDefault="00386AC8">
          <w:pPr>
            <w:pStyle w:val="Inhopg1"/>
            <w:tabs>
              <w:tab w:val="right" w:pos="9056"/>
            </w:tabs>
            <w:rPr>
              <w:rFonts w:ascii="Times New Roman" w:eastAsiaTheme="minorEastAsia" w:hAnsi="Times New Roman"/>
              <w:b w:val="0"/>
              <w:bCs w:val="0"/>
              <w:caps w:val="0"/>
              <w:noProof/>
              <w:sz w:val="24"/>
              <w:szCs w:val="24"/>
            </w:rPr>
          </w:pPr>
          <w:hyperlink w:anchor="_Toc515259203" w:history="1">
            <w:r w:rsidR="00A52D39" w:rsidRPr="00A52D39">
              <w:rPr>
                <w:rStyle w:val="Hyperlink"/>
                <w:rFonts w:ascii="Times New Roman" w:hAnsi="Times New Roman"/>
                <w:noProof/>
                <w:sz w:val="24"/>
                <w:szCs w:val="24"/>
              </w:rPr>
              <w:t>Hoofdstuk 6: Artikel 6 EVRM en de ‘8:47’-procedure</w:t>
            </w:r>
            <w:r w:rsidR="00A52D39" w:rsidRPr="00A52D39">
              <w:rPr>
                <w:rFonts w:ascii="Times New Roman" w:hAnsi="Times New Roman"/>
                <w:noProof/>
                <w:webHidden/>
                <w:sz w:val="24"/>
                <w:szCs w:val="24"/>
              </w:rPr>
              <w:tab/>
            </w:r>
            <w:r w:rsidR="00A52D39" w:rsidRPr="00A52D39">
              <w:rPr>
                <w:rFonts w:ascii="Times New Roman" w:hAnsi="Times New Roman"/>
                <w:noProof/>
                <w:webHidden/>
                <w:sz w:val="24"/>
                <w:szCs w:val="24"/>
              </w:rPr>
              <w:fldChar w:fldCharType="begin"/>
            </w:r>
            <w:r w:rsidR="00A52D39" w:rsidRPr="00A52D39">
              <w:rPr>
                <w:rFonts w:ascii="Times New Roman" w:hAnsi="Times New Roman"/>
                <w:noProof/>
                <w:webHidden/>
                <w:sz w:val="24"/>
                <w:szCs w:val="24"/>
              </w:rPr>
              <w:instrText xml:space="preserve"> PAGEREF _Toc515259203 \h </w:instrText>
            </w:r>
            <w:r w:rsidR="00A52D39" w:rsidRPr="00A52D39">
              <w:rPr>
                <w:rFonts w:ascii="Times New Roman" w:hAnsi="Times New Roman"/>
                <w:noProof/>
                <w:webHidden/>
                <w:sz w:val="24"/>
                <w:szCs w:val="24"/>
              </w:rPr>
            </w:r>
            <w:r w:rsidR="00A52D39" w:rsidRPr="00A52D39">
              <w:rPr>
                <w:rFonts w:ascii="Times New Roman" w:hAnsi="Times New Roman"/>
                <w:noProof/>
                <w:webHidden/>
                <w:sz w:val="24"/>
                <w:szCs w:val="24"/>
              </w:rPr>
              <w:fldChar w:fldCharType="separate"/>
            </w:r>
            <w:r w:rsidR="00A52D39" w:rsidRPr="00A52D39">
              <w:rPr>
                <w:rFonts w:ascii="Times New Roman" w:hAnsi="Times New Roman"/>
                <w:noProof/>
                <w:webHidden/>
                <w:sz w:val="24"/>
                <w:szCs w:val="24"/>
              </w:rPr>
              <w:t>35</w:t>
            </w:r>
            <w:r w:rsidR="00A52D39" w:rsidRPr="00A52D39">
              <w:rPr>
                <w:rFonts w:ascii="Times New Roman" w:hAnsi="Times New Roman"/>
                <w:noProof/>
                <w:webHidden/>
                <w:sz w:val="24"/>
                <w:szCs w:val="24"/>
              </w:rPr>
              <w:fldChar w:fldCharType="end"/>
            </w:r>
          </w:hyperlink>
        </w:p>
        <w:p w14:paraId="3D8D9274" w14:textId="496B7CCA" w:rsidR="00A52D39" w:rsidRPr="00A52D39" w:rsidRDefault="00386AC8">
          <w:pPr>
            <w:pStyle w:val="Inhopg2"/>
            <w:tabs>
              <w:tab w:val="right" w:pos="9056"/>
            </w:tabs>
            <w:rPr>
              <w:rFonts w:ascii="Times New Roman" w:eastAsiaTheme="minorEastAsia" w:hAnsi="Times New Roman"/>
              <w:smallCaps w:val="0"/>
              <w:noProof/>
              <w:sz w:val="24"/>
              <w:szCs w:val="24"/>
            </w:rPr>
          </w:pPr>
          <w:hyperlink w:anchor="_Toc515259204" w:history="1">
            <w:r w:rsidR="00A52D39" w:rsidRPr="00A52D39">
              <w:rPr>
                <w:rStyle w:val="Hyperlink"/>
                <w:rFonts w:ascii="Times New Roman" w:hAnsi="Times New Roman"/>
                <w:i/>
                <w:noProof/>
                <w:sz w:val="24"/>
                <w:szCs w:val="24"/>
              </w:rPr>
              <w:t>6.1. INLEIDING</w:t>
            </w:r>
            <w:r w:rsidR="00A52D39" w:rsidRPr="00A52D39">
              <w:rPr>
                <w:rFonts w:ascii="Times New Roman" w:hAnsi="Times New Roman"/>
                <w:noProof/>
                <w:webHidden/>
                <w:sz w:val="24"/>
                <w:szCs w:val="24"/>
              </w:rPr>
              <w:tab/>
            </w:r>
            <w:r w:rsidR="00A52D39" w:rsidRPr="00A52D39">
              <w:rPr>
                <w:rFonts w:ascii="Times New Roman" w:hAnsi="Times New Roman"/>
                <w:noProof/>
                <w:webHidden/>
                <w:sz w:val="24"/>
                <w:szCs w:val="24"/>
              </w:rPr>
              <w:fldChar w:fldCharType="begin"/>
            </w:r>
            <w:r w:rsidR="00A52D39" w:rsidRPr="00A52D39">
              <w:rPr>
                <w:rFonts w:ascii="Times New Roman" w:hAnsi="Times New Roman"/>
                <w:noProof/>
                <w:webHidden/>
                <w:sz w:val="24"/>
                <w:szCs w:val="24"/>
              </w:rPr>
              <w:instrText xml:space="preserve"> PAGEREF _Toc515259204 \h </w:instrText>
            </w:r>
            <w:r w:rsidR="00A52D39" w:rsidRPr="00A52D39">
              <w:rPr>
                <w:rFonts w:ascii="Times New Roman" w:hAnsi="Times New Roman"/>
                <w:noProof/>
                <w:webHidden/>
                <w:sz w:val="24"/>
                <w:szCs w:val="24"/>
              </w:rPr>
            </w:r>
            <w:r w:rsidR="00A52D39" w:rsidRPr="00A52D39">
              <w:rPr>
                <w:rFonts w:ascii="Times New Roman" w:hAnsi="Times New Roman"/>
                <w:noProof/>
                <w:webHidden/>
                <w:sz w:val="24"/>
                <w:szCs w:val="24"/>
              </w:rPr>
              <w:fldChar w:fldCharType="separate"/>
            </w:r>
            <w:r w:rsidR="00A52D39" w:rsidRPr="00A52D39">
              <w:rPr>
                <w:rFonts w:ascii="Times New Roman" w:hAnsi="Times New Roman"/>
                <w:noProof/>
                <w:webHidden/>
                <w:sz w:val="24"/>
                <w:szCs w:val="24"/>
              </w:rPr>
              <w:t>35</w:t>
            </w:r>
            <w:r w:rsidR="00A52D39" w:rsidRPr="00A52D39">
              <w:rPr>
                <w:rFonts w:ascii="Times New Roman" w:hAnsi="Times New Roman"/>
                <w:noProof/>
                <w:webHidden/>
                <w:sz w:val="24"/>
                <w:szCs w:val="24"/>
              </w:rPr>
              <w:fldChar w:fldCharType="end"/>
            </w:r>
          </w:hyperlink>
        </w:p>
        <w:p w14:paraId="7B383F15" w14:textId="71E3B458" w:rsidR="00A52D39" w:rsidRPr="00A52D39" w:rsidRDefault="00386AC8">
          <w:pPr>
            <w:pStyle w:val="Inhopg2"/>
            <w:tabs>
              <w:tab w:val="right" w:pos="9056"/>
            </w:tabs>
            <w:rPr>
              <w:rFonts w:ascii="Times New Roman" w:eastAsiaTheme="minorEastAsia" w:hAnsi="Times New Roman"/>
              <w:smallCaps w:val="0"/>
              <w:noProof/>
              <w:sz w:val="24"/>
              <w:szCs w:val="24"/>
            </w:rPr>
          </w:pPr>
          <w:hyperlink w:anchor="_Toc515259205" w:history="1">
            <w:r w:rsidR="00A52D39" w:rsidRPr="00A52D39">
              <w:rPr>
                <w:rStyle w:val="Hyperlink"/>
                <w:rFonts w:ascii="Times New Roman" w:hAnsi="Times New Roman"/>
                <w:i/>
                <w:noProof/>
                <w:sz w:val="24"/>
                <w:szCs w:val="24"/>
              </w:rPr>
              <w:t>6.2. VEREISTEN ARTIKEL 6 EVRM EN JURISPRUDENTIE EHRM</w:t>
            </w:r>
            <w:r w:rsidR="00A52D39" w:rsidRPr="00A52D39">
              <w:rPr>
                <w:rFonts w:ascii="Times New Roman" w:hAnsi="Times New Roman"/>
                <w:noProof/>
                <w:webHidden/>
                <w:sz w:val="24"/>
                <w:szCs w:val="24"/>
              </w:rPr>
              <w:tab/>
            </w:r>
            <w:r w:rsidR="00A52D39" w:rsidRPr="00A52D39">
              <w:rPr>
                <w:rFonts w:ascii="Times New Roman" w:hAnsi="Times New Roman"/>
                <w:noProof/>
                <w:webHidden/>
                <w:sz w:val="24"/>
                <w:szCs w:val="24"/>
              </w:rPr>
              <w:fldChar w:fldCharType="begin"/>
            </w:r>
            <w:r w:rsidR="00A52D39" w:rsidRPr="00A52D39">
              <w:rPr>
                <w:rFonts w:ascii="Times New Roman" w:hAnsi="Times New Roman"/>
                <w:noProof/>
                <w:webHidden/>
                <w:sz w:val="24"/>
                <w:szCs w:val="24"/>
              </w:rPr>
              <w:instrText xml:space="preserve"> PAGEREF _Toc515259205 \h </w:instrText>
            </w:r>
            <w:r w:rsidR="00A52D39" w:rsidRPr="00A52D39">
              <w:rPr>
                <w:rFonts w:ascii="Times New Roman" w:hAnsi="Times New Roman"/>
                <w:noProof/>
                <w:webHidden/>
                <w:sz w:val="24"/>
                <w:szCs w:val="24"/>
              </w:rPr>
            </w:r>
            <w:r w:rsidR="00A52D39" w:rsidRPr="00A52D39">
              <w:rPr>
                <w:rFonts w:ascii="Times New Roman" w:hAnsi="Times New Roman"/>
                <w:noProof/>
                <w:webHidden/>
                <w:sz w:val="24"/>
                <w:szCs w:val="24"/>
              </w:rPr>
              <w:fldChar w:fldCharType="separate"/>
            </w:r>
            <w:r w:rsidR="00A52D39" w:rsidRPr="00A52D39">
              <w:rPr>
                <w:rFonts w:ascii="Times New Roman" w:hAnsi="Times New Roman"/>
                <w:noProof/>
                <w:webHidden/>
                <w:sz w:val="24"/>
                <w:szCs w:val="24"/>
              </w:rPr>
              <w:t>35</w:t>
            </w:r>
            <w:r w:rsidR="00A52D39" w:rsidRPr="00A52D39">
              <w:rPr>
                <w:rFonts w:ascii="Times New Roman" w:hAnsi="Times New Roman"/>
                <w:noProof/>
                <w:webHidden/>
                <w:sz w:val="24"/>
                <w:szCs w:val="24"/>
              </w:rPr>
              <w:fldChar w:fldCharType="end"/>
            </w:r>
          </w:hyperlink>
        </w:p>
        <w:p w14:paraId="37D90BC1" w14:textId="1CB5F1E7" w:rsidR="00A52D39" w:rsidRPr="00A52D39" w:rsidRDefault="00386AC8">
          <w:pPr>
            <w:pStyle w:val="Inhopg2"/>
            <w:tabs>
              <w:tab w:val="right" w:pos="9056"/>
            </w:tabs>
            <w:rPr>
              <w:rFonts w:ascii="Times New Roman" w:eastAsiaTheme="minorEastAsia" w:hAnsi="Times New Roman"/>
              <w:smallCaps w:val="0"/>
              <w:noProof/>
              <w:sz w:val="24"/>
              <w:szCs w:val="24"/>
            </w:rPr>
          </w:pPr>
          <w:hyperlink w:anchor="_Toc515259206" w:history="1">
            <w:r w:rsidR="00A52D39" w:rsidRPr="00A52D39">
              <w:rPr>
                <w:rStyle w:val="Hyperlink"/>
                <w:rFonts w:ascii="Times New Roman" w:hAnsi="Times New Roman"/>
                <w:i/>
                <w:noProof/>
                <w:sz w:val="24"/>
                <w:szCs w:val="24"/>
              </w:rPr>
              <w:t>6.3. TOEPASSING OP WERKIJZE BESTUURSRECHTER</w:t>
            </w:r>
            <w:r w:rsidR="00A52D39" w:rsidRPr="00A52D39">
              <w:rPr>
                <w:rFonts w:ascii="Times New Roman" w:hAnsi="Times New Roman"/>
                <w:noProof/>
                <w:webHidden/>
                <w:sz w:val="24"/>
                <w:szCs w:val="24"/>
              </w:rPr>
              <w:tab/>
            </w:r>
            <w:r w:rsidR="00A52D39" w:rsidRPr="00A52D39">
              <w:rPr>
                <w:rFonts w:ascii="Times New Roman" w:hAnsi="Times New Roman"/>
                <w:noProof/>
                <w:webHidden/>
                <w:sz w:val="24"/>
                <w:szCs w:val="24"/>
              </w:rPr>
              <w:fldChar w:fldCharType="begin"/>
            </w:r>
            <w:r w:rsidR="00A52D39" w:rsidRPr="00A52D39">
              <w:rPr>
                <w:rFonts w:ascii="Times New Roman" w:hAnsi="Times New Roman"/>
                <w:noProof/>
                <w:webHidden/>
                <w:sz w:val="24"/>
                <w:szCs w:val="24"/>
              </w:rPr>
              <w:instrText xml:space="preserve"> PAGEREF _Toc515259206 \h </w:instrText>
            </w:r>
            <w:r w:rsidR="00A52D39" w:rsidRPr="00A52D39">
              <w:rPr>
                <w:rFonts w:ascii="Times New Roman" w:hAnsi="Times New Roman"/>
                <w:noProof/>
                <w:webHidden/>
                <w:sz w:val="24"/>
                <w:szCs w:val="24"/>
              </w:rPr>
            </w:r>
            <w:r w:rsidR="00A52D39" w:rsidRPr="00A52D39">
              <w:rPr>
                <w:rFonts w:ascii="Times New Roman" w:hAnsi="Times New Roman"/>
                <w:noProof/>
                <w:webHidden/>
                <w:sz w:val="24"/>
                <w:szCs w:val="24"/>
              </w:rPr>
              <w:fldChar w:fldCharType="separate"/>
            </w:r>
            <w:r w:rsidR="00A52D39" w:rsidRPr="00A52D39">
              <w:rPr>
                <w:rFonts w:ascii="Times New Roman" w:hAnsi="Times New Roman"/>
                <w:noProof/>
                <w:webHidden/>
                <w:sz w:val="24"/>
                <w:szCs w:val="24"/>
              </w:rPr>
              <w:t>35</w:t>
            </w:r>
            <w:r w:rsidR="00A52D39" w:rsidRPr="00A52D39">
              <w:rPr>
                <w:rFonts w:ascii="Times New Roman" w:hAnsi="Times New Roman"/>
                <w:noProof/>
                <w:webHidden/>
                <w:sz w:val="24"/>
                <w:szCs w:val="24"/>
              </w:rPr>
              <w:fldChar w:fldCharType="end"/>
            </w:r>
          </w:hyperlink>
        </w:p>
        <w:p w14:paraId="1CA4C029" w14:textId="09013260" w:rsidR="00A52D39" w:rsidRPr="00A52D39" w:rsidRDefault="00386AC8">
          <w:pPr>
            <w:pStyle w:val="Inhopg2"/>
            <w:tabs>
              <w:tab w:val="right" w:pos="9056"/>
            </w:tabs>
            <w:rPr>
              <w:rFonts w:ascii="Times New Roman" w:eastAsiaTheme="minorEastAsia" w:hAnsi="Times New Roman"/>
              <w:smallCaps w:val="0"/>
              <w:noProof/>
              <w:sz w:val="24"/>
              <w:szCs w:val="24"/>
            </w:rPr>
          </w:pPr>
          <w:hyperlink w:anchor="_Toc515259207" w:history="1">
            <w:r w:rsidR="00A52D39" w:rsidRPr="00A52D39">
              <w:rPr>
                <w:rStyle w:val="Hyperlink"/>
                <w:rFonts w:ascii="Times New Roman" w:hAnsi="Times New Roman"/>
                <w:i/>
                <w:noProof/>
                <w:sz w:val="24"/>
                <w:szCs w:val="24"/>
              </w:rPr>
              <w:t>6.4. TUSSENCONCLUSIE</w:t>
            </w:r>
            <w:r w:rsidR="00A52D39" w:rsidRPr="00A52D39">
              <w:rPr>
                <w:rFonts w:ascii="Times New Roman" w:hAnsi="Times New Roman"/>
                <w:noProof/>
                <w:webHidden/>
                <w:sz w:val="24"/>
                <w:szCs w:val="24"/>
              </w:rPr>
              <w:tab/>
            </w:r>
            <w:r w:rsidR="00A52D39" w:rsidRPr="00A52D39">
              <w:rPr>
                <w:rFonts w:ascii="Times New Roman" w:hAnsi="Times New Roman"/>
                <w:noProof/>
                <w:webHidden/>
                <w:sz w:val="24"/>
                <w:szCs w:val="24"/>
              </w:rPr>
              <w:fldChar w:fldCharType="begin"/>
            </w:r>
            <w:r w:rsidR="00A52D39" w:rsidRPr="00A52D39">
              <w:rPr>
                <w:rFonts w:ascii="Times New Roman" w:hAnsi="Times New Roman"/>
                <w:noProof/>
                <w:webHidden/>
                <w:sz w:val="24"/>
                <w:szCs w:val="24"/>
              </w:rPr>
              <w:instrText xml:space="preserve"> PAGEREF _Toc515259207 \h </w:instrText>
            </w:r>
            <w:r w:rsidR="00A52D39" w:rsidRPr="00A52D39">
              <w:rPr>
                <w:rFonts w:ascii="Times New Roman" w:hAnsi="Times New Roman"/>
                <w:noProof/>
                <w:webHidden/>
                <w:sz w:val="24"/>
                <w:szCs w:val="24"/>
              </w:rPr>
            </w:r>
            <w:r w:rsidR="00A52D39" w:rsidRPr="00A52D39">
              <w:rPr>
                <w:rFonts w:ascii="Times New Roman" w:hAnsi="Times New Roman"/>
                <w:noProof/>
                <w:webHidden/>
                <w:sz w:val="24"/>
                <w:szCs w:val="24"/>
              </w:rPr>
              <w:fldChar w:fldCharType="separate"/>
            </w:r>
            <w:r w:rsidR="00A52D39" w:rsidRPr="00A52D39">
              <w:rPr>
                <w:rFonts w:ascii="Times New Roman" w:hAnsi="Times New Roman"/>
                <w:noProof/>
                <w:webHidden/>
                <w:sz w:val="24"/>
                <w:szCs w:val="24"/>
              </w:rPr>
              <w:t>37</w:t>
            </w:r>
            <w:r w:rsidR="00A52D39" w:rsidRPr="00A52D39">
              <w:rPr>
                <w:rFonts w:ascii="Times New Roman" w:hAnsi="Times New Roman"/>
                <w:noProof/>
                <w:webHidden/>
                <w:sz w:val="24"/>
                <w:szCs w:val="24"/>
              </w:rPr>
              <w:fldChar w:fldCharType="end"/>
            </w:r>
          </w:hyperlink>
        </w:p>
        <w:p w14:paraId="776C9E96" w14:textId="614A68A5" w:rsidR="00A52D39" w:rsidRPr="00A52D39" w:rsidRDefault="00386AC8">
          <w:pPr>
            <w:pStyle w:val="Inhopg3"/>
            <w:tabs>
              <w:tab w:val="right" w:pos="9056"/>
            </w:tabs>
            <w:rPr>
              <w:rFonts w:ascii="Times New Roman" w:eastAsiaTheme="minorEastAsia" w:hAnsi="Times New Roman"/>
              <w:i w:val="0"/>
              <w:iCs w:val="0"/>
              <w:noProof/>
              <w:sz w:val="24"/>
              <w:szCs w:val="24"/>
            </w:rPr>
          </w:pPr>
          <w:hyperlink w:anchor="_Toc515259208" w:history="1">
            <w:r w:rsidR="00A52D39" w:rsidRPr="00A52D39">
              <w:rPr>
                <w:rStyle w:val="Hyperlink"/>
                <w:rFonts w:ascii="Times New Roman" w:hAnsi="Times New Roman"/>
                <w:noProof/>
                <w:sz w:val="24"/>
                <w:szCs w:val="24"/>
              </w:rPr>
              <w:t>6.4.1. Toepassing vereisten artikel 6 van het EVRM op de praktijk.</w:t>
            </w:r>
            <w:r w:rsidR="00A52D39" w:rsidRPr="00A52D39">
              <w:rPr>
                <w:rFonts w:ascii="Times New Roman" w:hAnsi="Times New Roman"/>
                <w:noProof/>
                <w:webHidden/>
                <w:sz w:val="24"/>
                <w:szCs w:val="24"/>
              </w:rPr>
              <w:tab/>
            </w:r>
            <w:r w:rsidR="00A52D39" w:rsidRPr="00A52D39">
              <w:rPr>
                <w:rFonts w:ascii="Times New Roman" w:hAnsi="Times New Roman"/>
                <w:noProof/>
                <w:webHidden/>
                <w:sz w:val="24"/>
                <w:szCs w:val="24"/>
              </w:rPr>
              <w:fldChar w:fldCharType="begin"/>
            </w:r>
            <w:r w:rsidR="00A52D39" w:rsidRPr="00A52D39">
              <w:rPr>
                <w:rFonts w:ascii="Times New Roman" w:hAnsi="Times New Roman"/>
                <w:noProof/>
                <w:webHidden/>
                <w:sz w:val="24"/>
                <w:szCs w:val="24"/>
              </w:rPr>
              <w:instrText xml:space="preserve"> PAGEREF _Toc515259208 \h </w:instrText>
            </w:r>
            <w:r w:rsidR="00A52D39" w:rsidRPr="00A52D39">
              <w:rPr>
                <w:rFonts w:ascii="Times New Roman" w:hAnsi="Times New Roman"/>
                <w:noProof/>
                <w:webHidden/>
                <w:sz w:val="24"/>
                <w:szCs w:val="24"/>
              </w:rPr>
            </w:r>
            <w:r w:rsidR="00A52D39" w:rsidRPr="00A52D39">
              <w:rPr>
                <w:rFonts w:ascii="Times New Roman" w:hAnsi="Times New Roman"/>
                <w:noProof/>
                <w:webHidden/>
                <w:sz w:val="24"/>
                <w:szCs w:val="24"/>
              </w:rPr>
              <w:fldChar w:fldCharType="separate"/>
            </w:r>
            <w:r w:rsidR="00A52D39" w:rsidRPr="00A52D39">
              <w:rPr>
                <w:rFonts w:ascii="Times New Roman" w:hAnsi="Times New Roman"/>
                <w:noProof/>
                <w:webHidden/>
                <w:sz w:val="24"/>
                <w:szCs w:val="24"/>
              </w:rPr>
              <w:t>37</w:t>
            </w:r>
            <w:r w:rsidR="00A52D39" w:rsidRPr="00A52D39">
              <w:rPr>
                <w:rFonts w:ascii="Times New Roman" w:hAnsi="Times New Roman"/>
                <w:noProof/>
                <w:webHidden/>
                <w:sz w:val="24"/>
                <w:szCs w:val="24"/>
              </w:rPr>
              <w:fldChar w:fldCharType="end"/>
            </w:r>
          </w:hyperlink>
        </w:p>
        <w:p w14:paraId="1D0CDB74" w14:textId="4C0EB73B" w:rsidR="00A52D39" w:rsidRPr="00A52D39" w:rsidRDefault="00386AC8">
          <w:pPr>
            <w:pStyle w:val="Inhopg1"/>
            <w:tabs>
              <w:tab w:val="right" w:pos="9056"/>
            </w:tabs>
            <w:rPr>
              <w:rFonts w:ascii="Times New Roman" w:eastAsiaTheme="minorEastAsia" w:hAnsi="Times New Roman"/>
              <w:b w:val="0"/>
              <w:bCs w:val="0"/>
              <w:caps w:val="0"/>
              <w:noProof/>
              <w:sz w:val="24"/>
              <w:szCs w:val="24"/>
            </w:rPr>
          </w:pPr>
          <w:hyperlink w:anchor="_Toc515259209" w:history="1">
            <w:r w:rsidR="00A52D39" w:rsidRPr="00A52D39">
              <w:rPr>
                <w:rStyle w:val="Hyperlink"/>
                <w:rFonts w:ascii="Times New Roman" w:hAnsi="Times New Roman"/>
                <w:noProof/>
                <w:sz w:val="24"/>
                <w:szCs w:val="24"/>
              </w:rPr>
              <w:t>Hoofdstuk 7: Conclusie</w:t>
            </w:r>
            <w:r w:rsidR="00A52D39" w:rsidRPr="00A52D39">
              <w:rPr>
                <w:rFonts w:ascii="Times New Roman" w:hAnsi="Times New Roman"/>
                <w:noProof/>
                <w:webHidden/>
                <w:sz w:val="24"/>
                <w:szCs w:val="24"/>
              </w:rPr>
              <w:tab/>
            </w:r>
            <w:r w:rsidR="00A52D39" w:rsidRPr="00A52D39">
              <w:rPr>
                <w:rFonts w:ascii="Times New Roman" w:hAnsi="Times New Roman"/>
                <w:noProof/>
                <w:webHidden/>
                <w:sz w:val="24"/>
                <w:szCs w:val="24"/>
              </w:rPr>
              <w:fldChar w:fldCharType="begin"/>
            </w:r>
            <w:r w:rsidR="00A52D39" w:rsidRPr="00A52D39">
              <w:rPr>
                <w:rFonts w:ascii="Times New Roman" w:hAnsi="Times New Roman"/>
                <w:noProof/>
                <w:webHidden/>
                <w:sz w:val="24"/>
                <w:szCs w:val="24"/>
              </w:rPr>
              <w:instrText xml:space="preserve"> PAGEREF _Toc515259209 \h </w:instrText>
            </w:r>
            <w:r w:rsidR="00A52D39" w:rsidRPr="00A52D39">
              <w:rPr>
                <w:rFonts w:ascii="Times New Roman" w:hAnsi="Times New Roman"/>
                <w:noProof/>
                <w:webHidden/>
                <w:sz w:val="24"/>
                <w:szCs w:val="24"/>
              </w:rPr>
            </w:r>
            <w:r w:rsidR="00A52D39" w:rsidRPr="00A52D39">
              <w:rPr>
                <w:rFonts w:ascii="Times New Roman" w:hAnsi="Times New Roman"/>
                <w:noProof/>
                <w:webHidden/>
                <w:sz w:val="24"/>
                <w:szCs w:val="24"/>
              </w:rPr>
              <w:fldChar w:fldCharType="separate"/>
            </w:r>
            <w:r w:rsidR="00A52D39" w:rsidRPr="00A52D39">
              <w:rPr>
                <w:rFonts w:ascii="Times New Roman" w:hAnsi="Times New Roman"/>
                <w:noProof/>
                <w:webHidden/>
                <w:sz w:val="24"/>
                <w:szCs w:val="24"/>
              </w:rPr>
              <w:t>38</w:t>
            </w:r>
            <w:r w:rsidR="00A52D39" w:rsidRPr="00A52D39">
              <w:rPr>
                <w:rFonts w:ascii="Times New Roman" w:hAnsi="Times New Roman"/>
                <w:noProof/>
                <w:webHidden/>
                <w:sz w:val="24"/>
                <w:szCs w:val="24"/>
              </w:rPr>
              <w:fldChar w:fldCharType="end"/>
            </w:r>
          </w:hyperlink>
        </w:p>
        <w:p w14:paraId="114BA778" w14:textId="1855F341" w:rsidR="00A52D39" w:rsidRPr="00A52D39" w:rsidRDefault="00386AC8">
          <w:pPr>
            <w:pStyle w:val="Inhopg2"/>
            <w:tabs>
              <w:tab w:val="right" w:pos="9056"/>
            </w:tabs>
            <w:rPr>
              <w:rFonts w:ascii="Times New Roman" w:eastAsiaTheme="minorEastAsia" w:hAnsi="Times New Roman"/>
              <w:smallCaps w:val="0"/>
              <w:noProof/>
              <w:sz w:val="24"/>
              <w:szCs w:val="24"/>
            </w:rPr>
          </w:pPr>
          <w:hyperlink w:anchor="_Toc515259210" w:history="1">
            <w:r w:rsidR="00A52D39" w:rsidRPr="00A52D39">
              <w:rPr>
                <w:rStyle w:val="Hyperlink"/>
                <w:rFonts w:ascii="Times New Roman" w:hAnsi="Times New Roman"/>
                <w:i/>
                <w:noProof/>
                <w:sz w:val="24"/>
                <w:szCs w:val="24"/>
              </w:rPr>
              <w:t>7.1. CONSTATERINGEN</w:t>
            </w:r>
            <w:r w:rsidR="00A52D39" w:rsidRPr="00A52D39">
              <w:rPr>
                <w:rFonts w:ascii="Times New Roman" w:hAnsi="Times New Roman"/>
                <w:noProof/>
                <w:webHidden/>
                <w:sz w:val="24"/>
                <w:szCs w:val="24"/>
              </w:rPr>
              <w:tab/>
            </w:r>
            <w:r w:rsidR="00A52D39" w:rsidRPr="00A52D39">
              <w:rPr>
                <w:rFonts w:ascii="Times New Roman" w:hAnsi="Times New Roman"/>
                <w:noProof/>
                <w:webHidden/>
                <w:sz w:val="24"/>
                <w:szCs w:val="24"/>
              </w:rPr>
              <w:fldChar w:fldCharType="begin"/>
            </w:r>
            <w:r w:rsidR="00A52D39" w:rsidRPr="00A52D39">
              <w:rPr>
                <w:rFonts w:ascii="Times New Roman" w:hAnsi="Times New Roman"/>
                <w:noProof/>
                <w:webHidden/>
                <w:sz w:val="24"/>
                <w:szCs w:val="24"/>
              </w:rPr>
              <w:instrText xml:space="preserve"> PAGEREF _Toc515259210 \h </w:instrText>
            </w:r>
            <w:r w:rsidR="00A52D39" w:rsidRPr="00A52D39">
              <w:rPr>
                <w:rFonts w:ascii="Times New Roman" w:hAnsi="Times New Roman"/>
                <w:noProof/>
                <w:webHidden/>
                <w:sz w:val="24"/>
                <w:szCs w:val="24"/>
              </w:rPr>
            </w:r>
            <w:r w:rsidR="00A52D39" w:rsidRPr="00A52D39">
              <w:rPr>
                <w:rFonts w:ascii="Times New Roman" w:hAnsi="Times New Roman"/>
                <w:noProof/>
                <w:webHidden/>
                <w:sz w:val="24"/>
                <w:szCs w:val="24"/>
              </w:rPr>
              <w:fldChar w:fldCharType="separate"/>
            </w:r>
            <w:r w:rsidR="00A52D39" w:rsidRPr="00A52D39">
              <w:rPr>
                <w:rFonts w:ascii="Times New Roman" w:hAnsi="Times New Roman"/>
                <w:noProof/>
                <w:webHidden/>
                <w:sz w:val="24"/>
                <w:szCs w:val="24"/>
              </w:rPr>
              <w:t>38</w:t>
            </w:r>
            <w:r w:rsidR="00A52D39" w:rsidRPr="00A52D39">
              <w:rPr>
                <w:rFonts w:ascii="Times New Roman" w:hAnsi="Times New Roman"/>
                <w:noProof/>
                <w:webHidden/>
                <w:sz w:val="24"/>
                <w:szCs w:val="24"/>
              </w:rPr>
              <w:fldChar w:fldCharType="end"/>
            </w:r>
          </w:hyperlink>
        </w:p>
        <w:p w14:paraId="1E644E29" w14:textId="480BCB42" w:rsidR="00A52D39" w:rsidRPr="00A52D39" w:rsidRDefault="00386AC8">
          <w:pPr>
            <w:pStyle w:val="Inhopg2"/>
            <w:tabs>
              <w:tab w:val="right" w:pos="9056"/>
            </w:tabs>
            <w:rPr>
              <w:rFonts w:ascii="Times New Roman" w:eastAsiaTheme="minorEastAsia" w:hAnsi="Times New Roman"/>
              <w:smallCaps w:val="0"/>
              <w:noProof/>
              <w:sz w:val="24"/>
              <w:szCs w:val="24"/>
            </w:rPr>
          </w:pPr>
          <w:hyperlink w:anchor="_Toc515259211" w:history="1">
            <w:r w:rsidR="00A52D39" w:rsidRPr="00A52D39">
              <w:rPr>
                <w:rStyle w:val="Hyperlink"/>
                <w:rFonts w:ascii="Times New Roman" w:hAnsi="Times New Roman"/>
                <w:i/>
                <w:noProof/>
                <w:sz w:val="24"/>
                <w:szCs w:val="24"/>
              </w:rPr>
              <w:t>7.2. AANBEVELINGEN</w:t>
            </w:r>
            <w:r w:rsidR="00A52D39" w:rsidRPr="00A52D39">
              <w:rPr>
                <w:rFonts w:ascii="Times New Roman" w:hAnsi="Times New Roman"/>
                <w:noProof/>
                <w:webHidden/>
                <w:sz w:val="24"/>
                <w:szCs w:val="24"/>
              </w:rPr>
              <w:tab/>
            </w:r>
            <w:r w:rsidR="00A52D39" w:rsidRPr="00A52D39">
              <w:rPr>
                <w:rFonts w:ascii="Times New Roman" w:hAnsi="Times New Roman"/>
                <w:noProof/>
                <w:webHidden/>
                <w:sz w:val="24"/>
                <w:szCs w:val="24"/>
              </w:rPr>
              <w:fldChar w:fldCharType="begin"/>
            </w:r>
            <w:r w:rsidR="00A52D39" w:rsidRPr="00A52D39">
              <w:rPr>
                <w:rFonts w:ascii="Times New Roman" w:hAnsi="Times New Roman"/>
                <w:noProof/>
                <w:webHidden/>
                <w:sz w:val="24"/>
                <w:szCs w:val="24"/>
              </w:rPr>
              <w:instrText xml:space="preserve"> PAGEREF _Toc515259211 \h </w:instrText>
            </w:r>
            <w:r w:rsidR="00A52D39" w:rsidRPr="00A52D39">
              <w:rPr>
                <w:rFonts w:ascii="Times New Roman" w:hAnsi="Times New Roman"/>
                <w:noProof/>
                <w:webHidden/>
                <w:sz w:val="24"/>
                <w:szCs w:val="24"/>
              </w:rPr>
            </w:r>
            <w:r w:rsidR="00A52D39" w:rsidRPr="00A52D39">
              <w:rPr>
                <w:rFonts w:ascii="Times New Roman" w:hAnsi="Times New Roman"/>
                <w:noProof/>
                <w:webHidden/>
                <w:sz w:val="24"/>
                <w:szCs w:val="24"/>
              </w:rPr>
              <w:fldChar w:fldCharType="separate"/>
            </w:r>
            <w:r w:rsidR="00A52D39" w:rsidRPr="00A52D39">
              <w:rPr>
                <w:rFonts w:ascii="Times New Roman" w:hAnsi="Times New Roman"/>
                <w:noProof/>
                <w:webHidden/>
                <w:sz w:val="24"/>
                <w:szCs w:val="24"/>
              </w:rPr>
              <w:t>38</w:t>
            </w:r>
            <w:r w:rsidR="00A52D39" w:rsidRPr="00A52D39">
              <w:rPr>
                <w:rFonts w:ascii="Times New Roman" w:hAnsi="Times New Roman"/>
                <w:noProof/>
                <w:webHidden/>
                <w:sz w:val="24"/>
                <w:szCs w:val="24"/>
              </w:rPr>
              <w:fldChar w:fldCharType="end"/>
            </w:r>
          </w:hyperlink>
        </w:p>
        <w:p w14:paraId="09172AC7" w14:textId="7EE689E3" w:rsidR="00A52D39" w:rsidRPr="00A52D39" w:rsidRDefault="00386AC8">
          <w:pPr>
            <w:pStyle w:val="Inhopg1"/>
            <w:tabs>
              <w:tab w:val="right" w:pos="9056"/>
            </w:tabs>
            <w:rPr>
              <w:rFonts w:ascii="Times New Roman" w:eastAsiaTheme="minorEastAsia" w:hAnsi="Times New Roman"/>
              <w:b w:val="0"/>
              <w:bCs w:val="0"/>
              <w:caps w:val="0"/>
              <w:noProof/>
              <w:sz w:val="24"/>
              <w:szCs w:val="24"/>
            </w:rPr>
          </w:pPr>
          <w:hyperlink w:anchor="_Toc515259212" w:history="1">
            <w:r w:rsidR="00A52D39" w:rsidRPr="00A52D39">
              <w:rPr>
                <w:rStyle w:val="Hyperlink"/>
                <w:rFonts w:ascii="Times New Roman" w:hAnsi="Times New Roman"/>
                <w:noProof/>
                <w:sz w:val="24"/>
                <w:szCs w:val="24"/>
              </w:rPr>
              <w:t>Literatuurlijst</w:t>
            </w:r>
            <w:r w:rsidR="00A52D39" w:rsidRPr="00A52D39">
              <w:rPr>
                <w:rFonts w:ascii="Times New Roman" w:hAnsi="Times New Roman"/>
                <w:noProof/>
                <w:webHidden/>
                <w:sz w:val="24"/>
                <w:szCs w:val="24"/>
              </w:rPr>
              <w:tab/>
            </w:r>
            <w:r w:rsidR="00A52D39" w:rsidRPr="00A52D39">
              <w:rPr>
                <w:rFonts w:ascii="Times New Roman" w:hAnsi="Times New Roman"/>
                <w:noProof/>
                <w:webHidden/>
                <w:sz w:val="24"/>
                <w:szCs w:val="24"/>
              </w:rPr>
              <w:fldChar w:fldCharType="begin"/>
            </w:r>
            <w:r w:rsidR="00A52D39" w:rsidRPr="00A52D39">
              <w:rPr>
                <w:rFonts w:ascii="Times New Roman" w:hAnsi="Times New Roman"/>
                <w:noProof/>
                <w:webHidden/>
                <w:sz w:val="24"/>
                <w:szCs w:val="24"/>
              </w:rPr>
              <w:instrText xml:space="preserve"> PAGEREF _Toc515259212 \h </w:instrText>
            </w:r>
            <w:r w:rsidR="00A52D39" w:rsidRPr="00A52D39">
              <w:rPr>
                <w:rFonts w:ascii="Times New Roman" w:hAnsi="Times New Roman"/>
                <w:noProof/>
                <w:webHidden/>
                <w:sz w:val="24"/>
                <w:szCs w:val="24"/>
              </w:rPr>
            </w:r>
            <w:r w:rsidR="00A52D39" w:rsidRPr="00A52D39">
              <w:rPr>
                <w:rFonts w:ascii="Times New Roman" w:hAnsi="Times New Roman"/>
                <w:noProof/>
                <w:webHidden/>
                <w:sz w:val="24"/>
                <w:szCs w:val="24"/>
              </w:rPr>
              <w:fldChar w:fldCharType="separate"/>
            </w:r>
            <w:r w:rsidR="00A52D39" w:rsidRPr="00A52D39">
              <w:rPr>
                <w:rFonts w:ascii="Times New Roman" w:hAnsi="Times New Roman"/>
                <w:noProof/>
                <w:webHidden/>
                <w:sz w:val="24"/>
                <w:szCs w:val="24"/>
              </w:rPr>
              <w:t>40</w:t>
            </w:r>
            <w:r w:rsidR="00A52D39" w:rsidRPr="00A52D39">
              <w:rPr>
                <w:rFonts w:ascii="Times New Roman" w:hAnsi="Times New Roman"/>
                <w:noProof/>
                <w:webHidden/>
                <w:sz w:val="24"/>
                <w:szCs w:val="24"/>
              </w:rPr>
              <w:fldChar w:fldCharType="end"/>
            </w:r>
          </w:hyperlink>
        </w:p>
        <w:p w14:paraId="58D0CA64" w14:textId="0BFF1A2F" w:rsidR="00A52D39" w:rsidRPr="00A52D39" w:rsidRDefault="00386AC8">
          <w:pPr>
            <w:pStyle w:val="Inhopg2"/>
            <w:tabs>
              <w:tab w:val="right" w:pos="9056"/>
            </w:tabs>
            <w:rPr>
              <w:rFonts w:ascii="Times New Roman" w:eastAsiaTheme="minorEastAsia" w:hAnsi="Times New Roman"/>
              <w:smallCaps w:val="0"/>
              <w:noProof/>
              <w:sz w:val="24"/>
              <w:szCs w:val="24"/>
            </w:rPr>
          </w:pPr>
          <w:hyperlink w:anchor="_Toc515259213" w:history="1">
            <w:r w:rsidR="00A52D39" w:rsidRPr="00A52D39">
              <w:rPr>
                <w:rStyle w:val="Hyperlink"/>
                <w:rFonts w:ascii="Times New Roman" w:hAnsi="Times New Roman"/>
                <w:noProof/>
                <w:sz w:val="24"/>
                <w:szCs w:val="24"/>
              </w:rPr>
              <w:t>Kamerstukken</w:t>
            </w:r>
            <w:r w:rsidR="00A52D39" w:rsidRPr="00A52D39">
              <w:rPr>
                <w:rFonts w:ascii="Times New Roman" w:hAnsi="Times New Roman"/>
                <w:noProof/>
                <w:webHidden/>
                <w:sz w:val="24"/>
                <w:szCs w:val="24"/>
              </w:rPr>
              <w:tab/>
            </w:r>
            <w:r w:rsidR="00A52D39" w:rsidRPr="00A52D39">
              <w:rPr>
                <w:rFonts w:ascii="Times New Roman" w:hAnsi="Times New Roman"/>
                <w:noProof/>
                <w:webHidden/>
                <w:sz w:val="24"/>
                <w:szCs w:val="24"/>
              </w:rPr>
              <w:fldChar w:fldCharType="begin"/>
            </w:r>
            <w:r w:rsidR="00A52D39" w:rsidRPr="00A52D39">
              <w:rPr>
                <w:rFonts w:ascii="Times New Roman" w:hAnsi="Times New Roman"/>
                <w:noProof/>
                <w:webHidden/>
                <w:sz w:val="24"/>
                <w:szCs w:val="24"/>
              </w:rPr>
              <w:instrText xml:space="preserve"> PAGEREF _Toc515259213 \h </w:instrText>
            </w:r>
            <w:r w:rsidR="00A52D39" w:rsidRPr="00A52D39">
              <w:rPr>
                <w:rFonts w:ascii="Times New Roman" w:hAnsi="Times New Roman"/>
                <w:noProof/>
                <w:webHidden/>
                <w:sz w:val="24"/>
                <w:szCs w:val="24"/>
              </w:rPr>
            </w:r>
            <w:r w:rsidR="00A52D39" w:rsidRPr="00A52D39">
              <w:rPr>
                <w:rFonts w:ascii="Times New Roman" w:hAnsi="Times New Roman"/>
                <w:noProof/>
                <w:webHidden/>
                <w:sz w:val="24"/>
                <w:szCs w:val="24"/>
              </w:rPr>
              <w:fldChar w:fldCharType="separate"/>
            </w:r>
            <w:r w:rsidR="00A52D39" w:rsidRPr="00A52D39">
              <w:rPr>
                <w:rFonts w:ascii="Times New Roman" w:hAnsi="Times New Roman"/>
                <w:noProof/>
                <w:webHidden/>
                <w:sz w:val="24"/>
                <w:szCs w:val="24"/>
              </w:rPr>
              <w:t>40</w:t>
            </w:r>
            <w:r w:rsidR="00A52D39" w:rsidRPr="00A52D39">
              <w:rPr>
                <w:rFonts w:ascii="Times New Roman" w:hAnsi="Times New Roman"/>
                <w:noProof/>
                <w:webHidden/>
                <w:sz w:val="24"/>
                <w:szCs w:val="24"/>
              </w:rPr>
              <w:fldChar w:fldCharType="end"/>
            </w:r>
          </w:hyperlink>
        </w:p>
        <w:p w14:paraId="5CF13DB6" w14:textId="17D1703D" w:rsidR="00A52D39" w:rsidRPr="00A52D39" w:rsidRDefault="00386AC8">
          <w:pPr>
            <w:pStyle w:val="Inhopg2"/>
            <w:tabs>
              <w:tab w:val="right" w:pos="9056"/>
            </w:tabs>
            <w:rPr>
              <w:rFonts w:ascii="Times New Roman" w:eastAsiaTheme="minorEastAsia" w:hAnsi="Times New Roman"/>
              <w:smallCaps w:val="0"/>
              <w:noProof/>
              <w:sz w:val="24"/>
              <w:szCs w:val="24"/>
            </w:rPr>
          </w:pPr>
          <w:hyperlink w:anchor="_Toc515259214" w:history="1">
            <w:r w:rsidR="00A52D39" w:rsidRPr="00A52D39">
              <w:rPr>
                <w:rStyle w:val="Hyperlink"/>
                <w:rFonts w:ascii="Times New Roman" w:hAnsi="Times New Roman"/>
                <w:noProof/>
                <w:sz w:val="24"/>
                <w:szCs w:val="24"/>
              </w:rPr>
              <w:t>Wetsartikelen</w:t>
            </w:r>
            <w:r w:rsidR="00A52D39" w:rsidRPr="00A52D39">
              <w:rPr>
                <w:rFonts w:ascii="Times New Roman" w:hAnsi="Times New Roman"/>
                <w:noProof/>
                <w:webHidden/>
                <w:sz w:val="24"/>
                <w:szCs w:val="24"/>
              </w:rPr>
              <w:tab/>
            </w:r>
            <w:r w:rsidR="00A52D39" w:rsidRPr="00A52D39">
              <w:rPr>
                <w:rFonts w:ascii="Times New Roman" w:hAnsi="Times New Roman"/>
                <w:noProof/>
                <w:webHidden/>
                <w:sz w:val="24"/>
                <w:szCs w:val="24"/>
              </w:rPr>
              <w:fldChar w:fldCharType="begin"/>
            </w:r>
            <w:r w:rsidR="00A52D39" w:rsidRPr="00A52D39">
              <w:rPr>
                <w:rFonts w:ascii="Times New Roman" w:hAnsi="Times New Roman"/>
                <w:noProof/>
                <w:webHidden/>
                <w:sz w:val="24"/>
                <w:szCs w:val="24"/>
              </w:rPr>
              <w:instrText xml:space="preserve"> PAGEREF _Toc515259214 \h </w:instrText>
            </w:r>
            <w:r w:rsidR="00A52D39" w:rsidRPr="00A52D39">
              <w:rPr>
                <w:rFonts w:ascii="Times New Roman" w:hAnsi="Times New Roman"/>
                <w:noProof/>
                <w:webHidden/>
                <w:sz w:val="24"/>
                <w:szCs w:val="24"/>
              </w:rPr>
            </w:r>
            <w:r w:rsidR="00A52D39" w:rsidRPr="00A52D39">
              <w:rPr>
                <w:rFonts w:ascii="Times New Roman" w:hAnsi="Times New Roman"/>
                <w:noProof/>
                <w:webHidden/>
                <w:sz w:val="24"/>
                <w:szCs w:val="24"/>
              </w:rPr>
              <w:fldChar w:fldCharType="separate"/>
            </w:r>
            <w:r w:rsidR="00A52D39" w:rsidRPr="00A52D39">
              <w:rPr>
                <w:rFonts w:ascii="Times New Roman" w:hAnsi="Times New Roman"/>
                <w:noProof/>
                <w:webHidden/>
                <w:sz w:val="24"/>
                <w:szCs w:val="24"/>
              </w:rPr>
              <w:t>40</w:t>
            </w:r>
            <w:r w:rsidR="00A52D39" w:rsidRPr="00A52D39">
              <w:rPr>
                <w:rFonts w:ascii="Times New Roman" w:hAnsi="Times New Roman"/>
                <w:noProof/>
                <w:webHidden/>
                <w:sz w:val="24"/>
                <w:szCs w:val="24"/>
              </w:rPr>
              <w:fldChar w:fldCharType="end"/>
            </w:r>
          </w:hyperlink>
        </w:p>
        <w:p w14:paraId="2DD951B9" w14:textId="12716F3E" w:rsidR="00A52D39" w:rsidRPr="00A52D39" w:rsidRDefault="00386AC8">
          <w:pPr>
            <w:pStyle w:val="Inhopg2"/>
            <w:tabs>
              <w:tab w:val="right" w:pos="9056"/>
            </w:tabs>
            <w:rPr>
              <w:rFonts w:ascii="Times New Roman" w:eastAsiaTheme="minorEastAsia" w:hAnsi="Times New Roman"/>
              <w:smallCaps w:val="0"/>
              <w:noProof/>
              <w:sz w:val="24"/>
              <w:szCs w:val="24"/>
            </w:rPr>
          </w:pPr>
          <w:hyperlink w:anchor="_Toc515259215" w:history="1">
            <w:r w:rsidR="00A52D39" w:rsidRPr="00A52D39">
              <w:rPr>
                <w:rStyle w:val="Hyperlink"/>
                <w:rFonts w:ascii="Times New Roman" w:hAnsi="Times New Roman"/>
                <w:noProof/>
                <w:sz w:val="24"/>
                <w:szCs w:val="24"/>
              </w:rPr>
              <w:t>Overige regelgeving</w:t>
            </w:r>
            <w:r w:rsidR="00A52D39" w:rsidRPr="00A52D39">
              <w:rPr>
                <w:rFonts w:ascii="Times New Roman" w:hAnsi="Times New Roman"/>
                <w:noProof/>
                <w:webHidden/>
                <w:sz w:val="24"/>
                <w:szCs w:val="24"/>
              </w:rPr>
              <w:tab/>
            </w:r>
            <w:r w:rsidR="00A52D39" w:rsidRPr="00A52D39">
              <w:rPr>
                <w:rFonts w:ascii="Times New Roman" w:hAnsi="Times New Roman"/>
                <w:noProof/>
                <w:webHidden/>
                <w:sz w:val="24"/>
                <w:szCs w:val="24"/>
              </w:rPr>
              <w:fldChar w:fldCharType="begin"/>
            </w:r>
            <w:r w:rsidR="00A52D39" w:rsidRPr="00A52D39">
              <w:rPr>
                <w:rFonts w:ascii="Times New Roman" w:hAnsi="Times New Roman"/>
                <w:noProof/>
                <w:webHidden/>
                <w:sz w:val="24"/>
                <w:szCs w:val="24"/>
              </w:rPr>
              <w:instrText xml:space="preserve"> PAGEREF _Toc515259215 \h </w:instrText>
            </w:r>
            <w:r w:rsidR="00A52D39" w:rsidRPr="00A52D39">
              <w:rPr>
                <w:rFonts w:ascii="Times New Roman" w:hAnsi="Times New Roman"/>
                <w:noProof/>
                <w:webHidden/>
                <w:sz w:val="24"/>
                <w:szCs w:val="24"/>
              </w:rPr>
            </w:r>
            <w:r w:rsidR="00A52D39" w:rsidRPr="00A52D39">
              <w:rPr>
                <w:rFonts w:ascii="Times New Roman" w:hAnsi="Times New Roman"/>
                <w:noProof/>
                <w:webHidden/>
                <w:sz w:val="24"/>
                <w:szCs w:val="24"/>
              </w:rPr>
              <w:fldChar w:fldCharType="separate"/>
            </w:r>
            <w:r w:rsidR="00A52D39" w:rsidRPr="00A52D39">
              <w:rPr>
                <w:rFonts w:ascii="Times New Roman" w:hAnsi="Times New Roman"/>
                <w:noProof/>
                <w:webHidden/>
                <w:sz w:val="24"/>
                <w:szCs w:val="24"/>
              </w:rPr>
              <w:t>40</w:t>
            </w:r>
            <w:r w:rsidR="00A52D39" w:rsidRPr="00A52D39">
              <w:rPr>
                <w:rFonts w:ascii="Times New Roman" w:hAnsi="Times New Roman"/>
                <w:noProof/>
                <w:webHidden/>
                <w:sz w:val="24"/>
                <w:szCs w:val="24"/>
              </w:rPr>
              <w:fldChar w:fldCharType="end"/>
            </w:r>
          </w:hyperlink>
        </w:p>
        <w:p w14:paraId="0521018C" w14:textId="7A2BC0B6" w:rsidR="00A52D39" w:rsidRPr="00A52D39" w:rsidRDefault="00386AC8">
          <w:pPr>
            <w:pStyle w:val="Inhopg2"/>
            <w:tabs>
              <w:tab w:val="right" w:pos="9056"/>
            </w:tabs>
            <w:rPr>
              <w:rFonts w:ascii="Times New Roman" w:eastAsiaTheme="minorEastAsia" w:hAnsi="Times New Roman"/>
              <w:smallCaps w:val="0"/>
              <w:noProof/>
              <w:sz w:val="24"/>
              <w:szCs w:val="24"/>
            </w:rPr>
          </w:pPr>
          <w:hyperlink w:anchor="_Toc515259216" w:history="1">
            <w:r w:rsidR="00A52D39" w:rsidRPr="00A52D39">
              <w:rPr>
                <w:rStyle w:val="Hyperlink"/>
                <w:rFonts w:ascii="Times New Roman" w:hAnsi="Times New Roman"/>
                <w:noProof/>
                <w:sz w:val="24"/>
                <w:szCs w:val="24"/>
              </w:rPr>
              <w:t>Tijdschriftartikelen</w:t>
            </w:r>
            <w:r w:rsidR="00A52D39" w:rsidRPr="00A52D39">
              <w:rPr>
                <w:rFonts w:ascii="Times New Roman" w:hAnsi="Times New Roman"/>
                <w:noProof/>
                <w:webHidden/>
                <w:sz w:val="24"/>
                <w:szCs w:val="24"/>
              </w:rPr>
              <w:tab/>
            </w:r>
            <w:r w:rsidR="00A52D39" w:rsidRPr="00A52D39">
              <w:rPr>
                <w:rFonts w:ascii="Times New Roman" w:hAnsi="Times New Roman"/>
                <w:noProof/>
                <w:webHidden/>
                <w:sz w:val="24"/>
                <w:szCs w:val="24"/>
              </w:rPr>
              <w:fldChar w:fldCharType="begin"/>
            </w:r>
            <w:r w:rsidR="00A52D39" w:rsidRPr="00A52D39">
              <w:rPr>
                <w:rFonts w:ascii="Times New Roman" w:hAnsi="Times New Roman"/>
                <w:noProof/>
                <w:webHidden/>
                <w:sz w:val="24"/>
                <w:szCs w:val="24"/>
              </w:rPr>
              <w:instrText xml:space="preserve"> PAGEREF _Toc515259216 \h </w:instrText>
            </w:r>
            <w:r w:rsidR="00A52D39" w:rsidRPr="00A52D39">
              <w:rPr>
                <w:rFonts w:ascii="Times New Roman" w:hAnsi="Times New Roman"/>
                <w:noProof/>
                <w:webHidden/>
                <w:sz w:val="24"/>
                <w:szCs w:val="24"/>
              </w:rPr>
            </w:r>
            <w:r w:rsidR="00A52D39" w:rsidRPr="00A52D39">
              <w:rPr>
                <w:rFonts w:ascii="Times New Roman" w:hAnsi="Times New Roman"/>
                <w:noProof/>
                <w:webHidden/>
                <w:sz w:val="24"/>
                <w:szCs w:val="24"/>
              </w:rPr>
              <w:fldChar w:fldCharType="separate"/>
            </w:r>
            <w:r w:rsidR="00A52D39" w:rsidRPr="00A52D39">
              <w:rPr>
                <w:rFonts w:ascii="Times New Roman" w:hAnsi="Times New Roman"/>
                <w:noProof/>
                <w:webHidden/>
                <w:sz w:val="24"/>
                <w:szCs w:val="24"/>
              </w:rPr>
              <w:t>40</w:t>
            </w:r>
            <w:r w:rsidR="00A52D39" w:rsidRPr="00A52D39">
              <w:rPr>
                <w:rFonts w:ascii="Times New Roman" w:hAnsi="Times New Roman"/>
                <w:noProof/>
                <w:webHidden/>
                <w:sz w:val="24"/>
                <w:szCs w:val="24"/>
              </w:rPr>
              <w:fldChar w:fldCharType="end"/>
            </w:r>
          </w:hyperlink>
        </w:p>
        <w:p w14:paraId="5E451B71" w14:textId="5C52B0DE" w:rsidR="00A52D39" w:rsidRPr="00A52D39" w:rsidRDefault="00386AC8">
          <w:pPr>
            <w:pStyle w:val="Inhopg2"/>
            <w:tabs>
              <w:tab w:val="right" w:pos="9056"/>
            </w:tabs>
            <w:rPr>
              <w:rFonts w:ascii="Times New Roman" w:eastAsiaTheme="minorEastAsia" w:hAnsi="Times New Roman"/>
              <w:smallCaps w:val="0"/>
              <w:noProof/>
              <w:sz w:val="24"/>
              <w:szCs w:val="24"/>
            </w:rPr>
          </w:pPr>
          <w:hyperlink w:anchor="_Toc515259217" w:history="1">
            <w:r w:rsidR="00A52D39" w:rsidRPr="00A52D39">
              <w:rPr>
                <w:rStyle w:val="Hyperlink"/>
                <w:rFonts w:ascii="Times New Roman" w:hAnsi="Times New Roman"/>
                <w:noProof/>
                <w:sz w:val="24"/>
                <w:szCs w:val="24"/>
              </w:rPr>
              <w:t>Tekst &amp; Commentaar</w:t>
            </w:r>
            <w:r w:rsidR="00A52D39" w:rsidRPr="00A52D39">
              <w:rPr>
                <w:rFonts w:ascii="Times New Roman" w:hAnsi="Times New Roman"/>
                <w:noProof/>
                <w:webHidden/>
                <w:sz w:val="24"/>
                <w:szCs w:val="24"/>
              </w:rPr>
              <w:tab/>
            </w:r>
            <w:r w:rsidR="00A52D39" w:rsidRPr="00A52D39">
              <w:rPr>
                <w:rFonts w:ascii="Times New Roman" w:hAnsi="Times New Roman"/>
                <w:noProof/>
                <w:webHidden/>
                <w:sz w:val="24"/>
                <w:szCs w:val="24"/>
              </w:rPr>
              <w:fldChar w:fldCharType="begin"/>
            </w:r>
            <w:r w:rsidR="00A52D39" w:rsidRPr="00A52D39">
              <w:rPr>
                <w:rFonts w:ascii="Times New Roman" w:hAnsi="Times New Roman"/>
                <w:noProof/>
                <w:webHidden/>
                <w:sz w:val="24"/>
                <w:szCs w:val="24"/>
              </w:rPr>
              <w:instrText xml:space="preserve"> PAGEREF _Toc515259217 \h </w:instrText>
            </w:r>
            <w:r w:rsidR="00A52D39" w:rsidRPr="00A52D39">
              <w:rPr>
                <w:rFonts w:ascii="Times New Roman" w:hAnsi="Times New Roman"/>
                <w:noProof/>
                <w:webHidden/>
                <w:sz w:val="24"/>
                <w:szCs w:val="24"/>
              </w:rPr>
            </w:r>
            <w:r w:rsidR="00A52D39" w:rsidRPr="00A52D39">
              <w:rPr>
                <w:rFonts w:ascii="Times New Roman" w:hAnsi="Times New Roman"/>
                <w:noProof/>
                <w:webHidden/>
                <w:sz w:val="24"/>
                <w:szCs w:val="24"/>
              </w:rPr>
              <w:fldChar w:fldCharType="separate"/>
            </w:r>
            <w:r w:rsidR="00A52D39" w:rsidRPr="00A52D39">
              <w:rPr>
                <w:rFonts w:ascii="Times New Roman" w:hAnsi="Times New Roman"/>
                <w:noProof/>
                <w:webHidden/>
                <w:sz w:val="24"/>
                <w:szCs w:val="24"/>
              </w:rPr>
              <w:t>41</w:t>
            </w:r>
            <w:r w:rsidR="00A52D39" w:rsidRPr="00A52D39">
              <w:rPr>
                <w:rFonts w:ascii="Times New Roman" w:hAnsi="Times New Roman"/>
                <w:noProof/>
                <w:webHidden/>
                <w:sz w:val="24"/>
                <w:szCs w:val="24"/>
              </w:rPr>
              <w:fldChar w:fldCharType="end"/>
            </w:r>
          </w:hyperlink>
        </w:p>
        <w:p w14:paraId="1C3AB81D" w14:textId="11E1A33F" w:rsidR="00A52D39" w:rsidRPr="00A52D39" w:rsidRDefault="00386AC8">
          <w:pPr>
            <w:pStyle w:val="Inhopg2"/>
            <w:tabs>
              <w:tab w:val="right" w:pos="9056"/>
            </w:tabs>
            <w:rPr>
              <w:rFonts w:ascii="Times New Roman" w:eastAsiaTheme="minorEastAsia" w:hAnsi="Times New Roman"/>
              <w:smallCaps w:val="0"/>
              <w:noProof/>
              <w:sz w:val="24"/>
              <w:szCs w:val="24"/>
            </w:rPr>
          </w:pPr>
          <w:hyperlink w:anchor="_Toc515259218" w:history="1">
            <w:r w:rsidR="00A52D39" w:rsidRPr="00A52D39">
              <w:rPr>
                <w:rStyle w:val="Hyperlink"/>
                <w:rFonts w:ascii="Times New Roman" w:hAnsi="Times New Roman"/>
                <w:noProof/>
                <w:sz w:val="24"/>
                <w:szCs w:val="24"/>
              </w:rPr>
              <w:t>Overige literatuur</w:t>
            </w:r>
            <w:r w:rsidR="00A52D39" w:rsidRPr="00A52D39">
              <w:rPr>
                <w:rFonts w:ascii="Times New Roman" w:hAnsi="Times New Roman"/>
                <w:noProof/>
                <w:webHidden/>
                <w:sz w:val="24"/>
                <w:szCs w:val="24"/>
              </w:rPr>
              <w:tab/>
            </w:r>
            <w:r w:rsidR="00A52D39" w:rsidRPr="00A52D39">
              <w:rPr>
                <w:rFonts w:ascii="Times New Roman" w:hAnsi="Times New Roman"/>
                <w:noProof/>
                <w:webHidden/>
                <w:sz w:val="24"/>
                <w:szCs w:val="24"/>
              </w:rPr>
              <w:fldChar w:fldCharType="begin"/>
            </w:r>
            <w:r w:rsidR="00A52D39" w:rsidRPr="00A52D39">
              <w:rPr>
                <w:rFonts w:ascii="Times New Roman" w:hAnsi="Times New Roman"/>
                <w:noProof/>
                <w:webHidden/>
                <w:sz w:val="24"/>
                <w:szCs w:val="24"/>
              </w:rPr>
              <w:instrText xml:space="preserve"> PAGEREF _Toc515259218 \h </w:instrText>
            </w:r>
            <w:r w:rsidR="00A52D39" w:rsidRPr="00A52D39">
              <w:rPr>
                <w:rFonts w:ascii="Times New Roman" w:hAnsi="Times New Roman"/>
                <w:noProof/>
                <w:webHidden/>
                <w:sz w:val="24"/>
                <w:szCs w:val="24"/>
              </w:rPr>
            </w:r>
            <w:r w:rsidR="00A52D39" w:rsidRPr="00A52D39">
              <w:rPr>
                <w:rFonts w:ascii="Times New Roman" w:hAnsi="Times New Roman"/>
                <w:noProof/>
                <w:webHidden/>
                <w:sz w:val="24"/>
                <w:szCs w:val="24"/>
              </w:rPr>
              <w:fldChar w:fldCharType="separate"/>
            </w:r>
            <w:r w:rsidR="00A52D39" w:rsidRPr="00A52D39">
              <w:rPr>
                <w:rFonts w:ascii="Times New Roman" w:hAnsi="Times New Roman"/>
                <w:noProof/>
                <w:webHidden/>
                <w:sz w:val="24"/>
                <w:szCs w:val="24"/>
              </w:rPr>
              <w:t>41</w:t>
            </w:r>
            <w:r w:rsidR="00A52D39" w:rsidRPr="00A52D39">
              <w:rPr>
                <w:rFonts w:ascii="Times New Roman" w:hAnsi="Times New Roman"/>
                <w:noProof/>
                <w:webHidden/>
                <w:sz w:val="24"/>
                <w:szCs w:val="24"/>
              </w:rPr>
              <w:fldChar w:fldCharType="end"/>
            </w:r>
          </w:hyperlink>
        </w:p>
        <w:p w14:paraId="13B5DFE5" w14:textId="0232101F" w:rsidR="00A52D39" w:rsidRPr="00A52D39" w:rsidRDefault="00386AC8">
          <w:pPr>
            <w:pStyle w:val="Inhopg2"/>
            <w:tabs>
              <w:tab w:val="right" w:pos="9056"/>
            </w:tabs>
            <w:rPr>
              <w:rFonts w:ascii="Times New Roman" w:eastAsiaTheme="minorEastAsia" w:hAnsi="Times New Roman"/>
              <w:smallCaps w:val="0"/>
              <w:noProof/>
              <w:sz w:val="24"/>
              <w:szCs w:val="24"/>
            </w:rPr>
          </w:pPr>
          <w:hyperlink w:anchor="_Toc515259219" w:history="1">
            <w:r w:rsidR="00A52D39" w:rsidRPr="00A52D39">
              <w:rPr>
                <w:rStyle w:val="Hyperlink"/>
                <w:rFonts w:ascii="Times New Roman" w:hAnsi="Times New Roman"/>
                <w:noProof/>
                <w:sz w:val="24"/>
                <w:szCs w:val="24"/>
              </w:rPr>
              <w:t>Jurisprudentie</w:t>
            </w:r>
            <w:r w:rsidR="00A52D39" w:rsidRPr="00A52D39">
              <w:rPr>
                <w:rFonts w:ascii="Times New Roman" w:hAnsi="Times New Roman"/>
                <w:noProof/>
                <w:webHidden/>
                <w:sz w:val="24"/>
                <w:szCs w:val="24"/>
              </w:rPr>
              <w:tab/>
            </w:r>
            <w:r w:rsidR="00A52D39" w:rsidRPr="00A52D39">
              <w:rPr>
                <w:rFonts w:ascii="Times New Roman" w:hAnsi="Times New Roman"/>
                <w:noProof/>
                <w:webHidden/>
                <w:sz w:val="24"/>
                <w:szCs w:val="24"/>
              </w:rPr>
              <w:fldChar w:fldCharType="begin"/>
            </w:r>
            <w:r w:rsidR="00A52D39" w:rsidRPr="00A52D39">
              <w:rPr>
                <w:rFonts w:ascii="Times New Roman" w:hAnsi="Times New Roman"/>
                <w:noProof/>
                <w:webHidden/>
                <w:sz w:val="24"/>
                <w:szCs w:val="24"/>
              </w:rPr>
              <w:instrText xml:space="preserve"> PAGEREF _Toc515259219 \h </w:instrText>
            </w:r>
            <w:r w:rsidR="00A52D39" w:rsidRPr="00A52D39">
              <w:rPr>
                <w:rFonts w:ascii="Times New Roman" w:hAnsi="Times New Roman"/>
                <w:noProof/>
                <w:webHidden/>
                <w:sz w:val="24"/>
                <w:szCs w:val="24"/>
              </w:rPr>
            </w:r>
            <w:r w:rsidR="00A52D39" w:rsidRPr="00A52D39">
              <w:rPr>
                <w:rFonts w:ascii="Times New Roman" w:hAnsi="Times New Roman"/>
                <w:noProof/>
                <w:webHidden/>
                <w:sz w:val="24"/>
                <w:szCs w:val="24"/>
              </w:rPr>
              <w:fldChar w:fldCharType="separate"/>
            </w:r>
            <w:r w:rsidR="00A52D39" w:rsidRPr="00A52D39">
              <w:rPr>
                <w:rFonts w:ascii="Times New Roman" w:hAnsi="Times New Roman"/>
                <w:noProof/>
                <w:webHidden/>
                <w:sz w:val="24"/>
                <w:szCs w:val="24"/>
              </w:rPr>
              <w:t>41</w:t>
            </w:r>
            <w:r w:rsidR="00A52D39" w:rsidRPr="00A52D39">
              <w:rPr>
                <w:rFonts w:ascii="Times New Roman" w:hAnsi="Times New Roman"/>
                <w:noProof/>
                <w:webHidden/>
                <w:sz w:val="24"/>
                <w:szCs w:val="24"/>
              </w:rPr>
              <w:fldChar w:fldCharType="end"/>
            </w:r>
          </w:hyperlink>
        </w:p>
        <w:p w14:paraId="435AFFE0" w14:textId="524E029D" w:rsidR="00A52D39" w:rsidRPr="00A52D39" w:rsidRDefault="00386AC8">
          <w:pPr>
            <w:pStyle w:val="Inhopg1"/>
            <w:tabs>
              <w:tab w:val="right" w:pos="9056"/>
            </w:tabs>
            <w:rPr>
              <w:rFonts w:ascii="Times New Roman" w:eastAsiaTheme="minorEastAsia" w:hAnsi="Times New Roman"/>
              <w:b w:val="0"/>
              <w:bCs w:val="0"/>
              <w:caps w:val="0"/>
              <w:noProof/>
              <w:sz w:val="24"/>
              <w:szCs w:val="24"/>
            </w:rPr>
          </w:pPr>
          <w:hyperlink w:anchor="_Toc515259220" w:history="1">
            <w:r w:rsidR="00A52D39" w:rsidRPr="00A52D39">
              <w:rPr>
                <w:rStyle w:val="Hyperlink"/>
                <w:rFonts w:ascii="Times New Roman" w:hAnsi="Times New Roman"/>
                <w:noProof/>
                <w:sz w:val="24"/>
                <w:szCs w:val="24"/>
              </w:rPr>
              <w:t>Bijlagen:</w:t>
            </w:r>
            <w:r w:rsidR="00A52D39" w:rsidRPr="00A52D39">
              <w:rPr>
                <w:rFonts w:ascii="Times New Roman" w:hAnsi="Times New Roman"/>
                <w:noProof/>
                <w:webHidden/>
                <w:sz w:val="24"/>
                <w:szCs w:val="24"/>
              </w:rPr>
              <w:tab/>
            </w:r>
            <w:r w:rsidR="00A52D39" w:rsidRPr="00A52D39">
              <w:rPr>
                <w:rFonts w:ascii="Times New Roman" w:hAnsi="Times New Roman"/>
                <w:noProof/>
                <w:webHidden/>
                <w:sz w:val="24"/>
                <w:szCs w:val="24"/>
              </w:rPr>
              <w:fldChar w:fldCharType="begin"/>
            </w:r>
            <w:r w:rsidR="00A52D39" w:rsidRPr="00A52D39">
              <w:rPr>
                <w:rFonts w:ascii="Times New Roman" w:hAnsi="Times New Roman"/>
                <w:noProof/>
                <w:webHidden/>
                <w:sz w:val="24"/>
                <w:szCs w:val="24"/>
              </w:rPr>
              <w:instrText xml:space="preserve"> PAGEREF _Toc515259220 \h </w:instrText>
            </w:r>
            <w:r w:rsidR="00A52D39" w:rsidRPr="00A52D39">
              <w:rPr>
                <w:rFonts w:ascii="Times New Roman" w:hAnsi="Times New Roman"/>
                <w:noProof/>
                <w:webHidden/>
                <w:sz w:val="24"/>
                <w:szCs w:val="24"/>
              </w:rPr>
            </w:r>
            <w:r w:rsidR="00A52D39" w:rsidRPr="00A52D39">
              <w:rPr>
                <w:rFonts w:ascii="Times New Roman" w:hAnsi="Times New Roman"/>
                <w:noProof/>
                <w:webHidden/>
                <w:sz w:val="24"/>
                <w:szCs w:val="24"/>
              </w:rPr>
              <w:fldChar w:fldCharType="separate"/>
            </w:r>
            <w:r w:rsidR="00A52D39" w:rsidRPr="00A52D39">
              <w:rPr>
                <w:rFonts w:ascii="Times New Roman" w:hAnsi="Times New Roman"/>
                <w:noProof/>
                <w:webHidden/>
                <w:sz w:val="24"/>
                <w:szCs w:val="24"/>
              </w:rPr>
              <w:t>42</w:t>
            </w:r>
            <w:r w:rsidR="00A52D39" w:rsidRPr="00A52D39">
              <w:rPr>
                <w:rFonts w:ascii="Times New Roman" w:hAnsi="Times New Roman"/>
                <w:noProof/>
                <w:webHidden/>
                <w:sz w:val="24"/>
                <w:szCs w:val="24"/>
              </w:rPr>
              <w:fldChar w:fldCharType="end"/>
            </w:r>
          </w:hyperlink>
        </w:p>
        <w:p w14:paraId="15170A3F" w14:textId="216F7129" w:rsidR="00A52D39" w:rsidRPr="00A52D39" w:rsidRDefault="00386AC8">
          <w:pPr>
            <w:pStyle w:val="Inhopg2"/>
            <w:tabs>
              <w:tab w:val="right" w:pos="9056"/>
            </w:tabs>
            <w:rPr>
              <w:rFonts w:ascii="Times New Roman" w:eastAsiaTheme="minorEastAsia" w:hAnsi="Times New Roman"/>
              <w:smallCaps w:val="0"/>
              <w:noProof/>
              <w:sz w:val="24"/>
              <w:szCs w:val="24"/>
            </w:rPr>
          </w:pPr>
          <w:hyperlink w:anchor="_Toc515259221" w:history="1">
            <w:r w:rsidR="00A52D39" w:rsidRPr="00A52D39">
              <w:rPr>
                <w:rStyle w:val="Hyperlink"/>
                <w:rFonts w:ascii="Times New Roman" w:hAnsi="Times New Roman"/>
                <w:noProof/>
                <w:sz w:val="24"/>
                <w:szCs w:val="24"/>
              </w:rPr>
              <w:t>Bijlage 1: Lijst van afkortingen</w:t>
            </w:r>
            <w:r w:rsidR="00A52D39" w:rsidRPr="00A52D39">
              <w:rPr>
                <w:rFonts w:ascii="Times New Roman" w:hAnsi="Times New Roman"/>
                <w:noProof/>
                <w:webHidden/>
                <w:sz w:val="24"/>
                <w:szCs w:val="24"/>
              </w:rPr>
              <w:tab/>
            </w:r>
            <w:r w:rsidR="00A52D39" w:rsidRPr="00A52D39">
              <w:rPr>
                <w:rFonts w:ascii="Times New Roman" w:hAnsi="Times New Roman"/>
                <w:noProof/>
                <w:webHidden/>
                <w:sz w:val="24"/>
                <w:szCs w:val="24"/>
              </w:rPr>
              <w:fldChar w:fldCharType="begin"/>
            </w:r>
            <w:r w:rsidR="00A52D39" w:rsidRPr="00A52D39">
              <w:rPr>
                <w:rFonts w:ascii="Times New Roman" w:hAnsi="Times New Roman"/>
                <w:noProof/>
                <w:webHidden/>
                <w:sz w:val="24"/>
                <w:szCs w:val="24"/>
              </w:rPr>
              <w:instrText xml:space="preserve"> PAGEREF _Toc515259221 \h </w:instrText>
            </w:r>
            <w:r w:rsidR="00A52D39" w:rsidRPr="00A52D39">
              <w:rPr>
                <w:rFonts w:ascii="Times New Roman" w:hAnsi="Times New Roman"/>
                <w:noProof/>
                <w:webHidden/>
                <w:sz w:val="24"/>
                <w:szCs w:val="24"/>
              </w:rPr>
            </w:r>
            <w:r w:rsidR="00A52D39" w:rsidRPr="00A52D39">
              <w:rPr>
                <w:rFonts w:ascii="Times New Roman" w:hAnsi="Times New Roman"/>
                <w:noProof/>
                <w:webHidden/>
                <w:sz w:val="24"/>
                <w:szCs w:val="24"/>
              </w:rPr>
              <w:fldChar w:fldCharType="separate"/>
            </w:r>
            <w:r w:rsidR="00A52D39" w:rsidRPr="00A52D39">
              <w:rPr>
                <w:rFonts w:ascii="Times New Roman" w:hAnsi="Times New Roman"/>
                <w:noProof/>
                <w:webHidden/>
                <w:sz w:val="24"/>
                <w:szCs w:val="24"/>
              </w:rPr>
              <w:t>42</w:t>
            </w:r>
            <w:r w:rsidR="00A52D39" w:rsidRPr="00A52D39">
              <w:rPr>
                <w:rFonts w:ascii="Times New Roman" w:hAnsi="Times New Roman"/>
                <w:noProof/>
                <w:webHidden/>
                <w:sz w:val="24"/>
                <w:szCs w:val="24"/>
              </w:rPr>
              <w:fldChar w:fldCharType="end"/>
            </w:r>
          </w:hyperlink>
        </w:p>
        <w:p w14:paraId="2FF0CC82" w14:textId="16033184" w:rsidR="00A52D39" w:rsidRPr="00A52D39" w:rsidRDefault="00386AC8">
          <w:pPr>
            <w:pStyle w:val="Inhopg2"/>
            <w:tabs>
              <w:tab w:val="right" w:pos="9056"/>
            </w:tabs>
            <w:rPr>
              <w:rFonts w:ascii="Times New Roman" w:eastAsiaTheme="minorEastAsia" w:hAnsi="Times New Roman"/>
              <w:smallCaps w:val="0"/>
              <w:noProof/>
              <w:sz w:val="24"/>
              <w:szCs w:val="24"/>
            </w:rPr>
          </w:pPr>
          <w:hyperlink w:anchor="_Toc515259222" w:history="1">
            <w:r w:rsidR="00A52D39" w:rsidRPr="00A52D39">
              <w:rPr>
                <w:rStyle w:val="Hyperlink"/>
                <w:rFonts w:ascii="Times New Roman" w:hAnsi="Times New Roman"/>
                <w:noProof/>
                <w:sz w:val="24"/>
                <w:szCs w:val="24"/>
              </w:rPr>
              <w:t>Bijlage 2: Concept-‘disclosure statement’</w:t>
            </w:r>
            <w:r w:rsidR="00A52D39" w:rsidRPr="00A52D39">
              <w:rPr>
                <w:rFonts w:ascii="Times New Roman" w:hAnsi="Times New Roman"/>
                <w:noProof/>
                <w:webHidden/>
                <w:sz w:val="24"/>
                <w:szCs w:val="24"/>
              </w:rPr>
              <w:tab/>
            </w:r>
            <w:r w:rsidR="00A52D39" w:rsidRPr="00A52D39">
              <w:rPr>
                <w:rFonts w:ascii="Times New Roman" w:hAnsi="Times New Roman"/>
                <w:noProof/>
                <w:webHidden/>
                <w:sz w:val="24"/>
                <w:szCs w:val="24"/>
              </w:rPr>
              <w:fldChar w:fldCharType="begin"/>
            </w:r>
            <w:r w:rsidR="00A52D39" w:rsidRPr="00A52D39">
              <w:rPr>
                <w:rFonts w:ascii="Times New Roman" w:hAnsi="Times New Roman"/>
                <w:noProof/>
                <w:webHidden/>
                <w:sz w:val="24"/>
                <w:szCs w:val="24"/>
              </w:rPr>
              <w:instrText xml:space="preserve"> PAGEREF _Toc515259222 \h </w:instrText>
            </w:r>
            <w:r w:rsidR="00A52D39" w:rsidRPr="00A52D39">
              <w:rPr>
                <w:rFonts w:ascii="Times New Roman" w:hAnsi="Times New Roman"/>
                <w:noProof/>
                <w:webHidden/>
                <w:sz w:val="24"/>
                <w:szCs w:val="24"/>
              </w:rPr>
            </w:r>
            <w:r w:rsidR="00A52D39" w:rsidRPr="00A52D39">
              <w:rPr>
                <w:rFonts w:ascii="Times New Roman" w:hAnsi="Times New Roman"/>
                <w:noProof/>
                <w:webHidden/>
                <w:sz w:val="24"/>
                <w:szCs w:val="24"/>
              </w:rPr>
              <w:fldChar w:fldCharType="separate"/>
            </w:r>
            <w:r w:rsidR="00A52D39" w:rsidRPr="00A52D39">
              <w:rPr>
                <w:rFonts w:ascii="Times New Roman" w:hAnsi="Times New Roman"/>
                <w:noProof/>
                <w:webHidden/>
                <w:sz w:val="24"/>
                <w:szCs w:val="24"/>
              </w:rPr>
              <w:t>44</w:t>
            </w:r>
            <w:r w:rsidR="00A52D39" w:rsidRPr="00A52D39">
              <w:rPr>
                <w:rFonts w:ascii="Times New Roman" w:hAnsi="Times New Roman"/>
                <w:noProof/>
                <w:webHidden/>
                <w:sz w:val="24"/>
                <w:szCs w:val="24"/>
              </w:rPr>
              <w:fldChar w:fldCharType="end"/>
            </w:r>
          </w:hyperlink>
        </w:p>
        <w:p w14:paraId="43E264DA" w14:textId="32F01489" w:rsidR="00A52D39" w:rsidRPr="00A52D39" w:rsidRDefault="00386AC8">
          <w:pPr>
            <w:pStyle w:val="Inhopg3"/>
            <w:tabs>
              <w:tab w:val="right" w:pos="9056"/>
            </w:tabs>
            <w:rPr>
              <w:rFonts w:ascii="Times New Roman" w:eastAsiaTheme="minorEastAsia" w:hAnsi="Times New Roman"/>
              <w:i w:val="0"/>
              <w:iCs w:val="0"/>
              <w:noProof/>
              <w:sz w:val="24"/>
              <w:szCs w:val="24"/>
            </w:rPr>
          </w:pPr>
          <w:hyperlink w:anchor="_Toc515259223" w:history="1">
            <w:r w:rsidR="00A52D39" w:rsidRPr="00A52D39">
              <w:rPr>
                <w:rStyle w:val="Hyperlink"/>
                <w:rFonts w:ascii="Times New Roman" w:hAnsi="Times New Roman"/>
                <w:noProof/>
                <w:sz w:val="24"/>
                <w:szCs w:val="24"/>
              </w:rPr>
              <w:t>Toelichting op de concept-vraagstelling.</w:t>
            </w:r>
            <w:r w:rsidR="00A52D39" w:rsidRPr="00A52D39">
              <w:rPr>
                <w:rFonts w:ascii="Times New Roman" w:hAnsi="Times New Roman"/>
                <w:noProof/>
                <w:webHidden/>
                <w:sz w:val="24"/>
                <w:szCs w:val="24"/>
              </w:rPr>
              <w:tab/>
            </w:r>
            <w:r w:rsidR="00A52D39" w:rsidRPr="00A52D39">
              <w:rPr>
                <w:rFonts w:ascii="Times New Roman" w:hAnsi="Times New Roman"/>
                <w:noProof/>
                <w:webHidden/>
                <w:sz w:val="24"/>
                <w:szCs w:val="24"/>
              </w:rPr>
              <w:fldChar w:fldCharType="begin"/>
            </w:r>
            <w:r w:rsidR="00A52D39" w:rsidRPr="00A52D39">
              <w:rPr>
                <w:rFonts w:ascii="Times New Roman" w:hAnsi="Times New Roman"/>
                <w:noProof/>
                <w:webHidden/>
                <w:sz w:val="24"/>
                <w:szCs w:val="24"/>
              </w:rPr>
              <w:instrText xml:space="preserve"> PAGEREF _Toc515259223 \h </w:instrText>
            </w:r>
            <w:r w:rsidR="00A52D39" w:rsidRPr="00A52D39">
              <w:rPr>
                <w:rFonts w:ascii="Times New Roman" w:hAnsi="Times New Roman"/>
                <w:noProof/>
                <w:webHidden/>
                <w:sz w:val="24"/>
                <w:szCs w:val="24"/>
              </w:rPr>
            </w:r>
            <w:r w:rsidR="00A52D39" w:rsidRPr="00A52D39">
              <w:rPr>
                <w:rFonts w:ascii="Times New Roman" w:hAnsi="Times New Roman"/>
                <w:noProof/>
                <w:webHidden/>
                <w:sz w:val="24"/>
                <w:szCs w:val="24"/>
              </w:rPr>
              <w:fldChar w:fldCharType="separate"/>
            </w:r>
            <w:r w:rsidR="00A52D39" w:rsidRPr="00A52D39">
              <w:rPr>
                <w:rFonts w:ascii="Times New Roman" w:hAnsi="Times New Roman"/>
                <w:noProof/>
                <w:webHidden/>
                <w:sz w:val="24"/>
                <w:szCs w:val="24"/>
              </w:rPr>
              <w:t>49</w:t>
            </w:r>
            <w:r w:rsidR="00A52D39" w:rsidRPr="00A52D39">
              <w:rPr>
                <w:rFonts w:ascii="Times New Roman" w:hAnsi="Times New Roman"/>
                <w:noProof/>
                <w:webHidden/>
                <w:sz w:val="24"/>
                <w:szCs w:val="24"/>
              </w:rPr>
              <w:fldChar w:fldCharType="end"/>
            </w:r>
          </w:hyperlink>
        </w:p>
        <w:p w14:paraId="5F43DFED" w14:textId="16A4C570" w:rsidR="00A52D39" w:rsidRPr="00A52D39" w:rsidRDefault="00386AC8">
          <w:pPr>
            <w:pStyle w:val="Inhopg2"/>
            <w:tabs>
              <w:tab w:val="right" w:pos="9056"/>
            </w:tabs>
            <w:rPr>
              <w:rFonts w:ascii="Times New Roman" w:eastAsiaTheme="minorEastAsia" w:hAnsi="Times New Roman"/>
              <w:smallCaps w:val="0"/>
              <w:noProof/>
              <w:sz w:val="24"/>
              <w:szCs w:val="24"/>
            </w:rPr>
          </w:pPr>
          <w:hyperlink w:anchor="_Toc515259224" w:history="1">
            <w:r w:rsidR="00A52D39" w:rsidRPr="00A52D39">
              <w:rPr>
                <w:rStyle w:val="Hyperlink"/>
                <w:rFonts w:ascii="Times New Roman" w:hAnsi="Times New Roman"/>
                <w:noProof/>
                <w:sz w:val="24"/>
                <w:szCs w:val="24"/>
              </w:rPr>
              <w:t>Bijlage 3: Professionele standaarden, vastgesteld op 14 september 2017</w:t>
            </w:r>
            <w:r w:rsidR="00A52D39" w:rsidRPr="00A52D39">
              <w:rPr>
                <w:rFonts w:ascii="Times New Roman" w:hAnsi="Times New Roman"/>
                <w:noProof/>
                <w:webHidden/>
                <w:sz w:val="24"/>
                <w:szCs w:val="24"/>
              </w:rPr>
              <w:tab/>
            </w:r>
            <w:r w:rsidR="00A52D39" w:rsidRPr="00A52D39">
              <w:rPr>
                <w:rFonts w:ascii="Times New Roman" w:hAnsi="Times New Roman"/>
                <w:noProof/>
                <w:webHidden/>
                <w:sz w:val="24"/>
                <w:szCs w:val="24"/>
              </w:rPr>
              <w:fldChar w:fldCharType="begin"/>
            </w:r>
            <w:r w:rsidR="00A52D39" w:rsidRPr="00A52D39">
              <w:rPr>
                <w:rFonts w:ascii="Times New Roman" w:hAnsi="Times New Roman"/>
                <w:noProof/>
                <w:webHidden/>
                <w:sz w:val="24"/>
                <w:szCs w:val="24"/>
              </w:rPr>
              <w:instrText xml:space="preserve"> PAGEREF _Toc515259224 \h </w:instrText>
            </w:r>
            <w:r w:rsidR="00A52D39" w:rsidRPr="00A52D39">
              <w:rPr>
                <w:rFonts w:ascii="Times New Roman" w:hAnsi="Times New Roman"/>
                <w:noProof/>
                <w:webHidden/>
                <w:sz w:val="24"/>
                <w:szCs w:val="24"/>
              </w:rPr>
            </w:r>
            <w:r w:rsidR="00A52D39" w:rsidRPr="00A52D39">
              <w:rPr>
                <w:rFonts w:ascii="Times New Roman" w:hAnsi="Times New Roman"/>
                <w:noProof/>
                <w:webHidden/>
                <w:sz w:val="24"/>
                <w:szCs w:val="24"/>
              </w:rPr>
              <w:fldChar w:fldCharType="separate"/>
            </w:r>
            <w:r w:rsidR="00A52D39" w:rsidRPr="00A52D39">
              <w:rPr>
                <w:rFonts w:ascii="Times New Roman" w:hAnsi="Times New Roman"/>
                <w:noProof/>
                <w:webHidden/>
                <w:sz w:val="24"/>
                <w:szCs w:val="24"/>
              </w:rPr>
              <w:t>50</w:t>
            </w:r>
            <w:r w:rsidR="00A52D39" w:rsidRPr="00A52D39">
              <w:rPr>
                <w:rFonts w:ascii="Times New Roman" w:hAnsi="Times New Roman"/>
                <w:noProof/>
                <w:webHidden/>
                <w:sz w:val="24"/>
                <w:szCs w:val="24"/>
              </w:rPr>
              <w:fldChar w:fldCharType="end"/>
            </w:r>
          </w:hyperlink>
        </w:p>
        <w:p w14:paraId="49F2740B" w14:textId="1AD2E34B" w:rsidR="00A52D39" w:rsidRPr="00A52D39" w:rsidRDefault="00386AC8">
          <w:pPr>
            <w:pStyle w:val="Inhopg2"/>
            <w:tabs>
              <w:tab w:val="right" w:pos="9056"/>
            </w:tabs>
            <w:rPr>
              <w:rFonts w:ascii="Times New Roman" w:eastAsiaTheme="minorEastAsia" w:hAnsi="Times New Roman"/>
              <w:smallCaps w:val="0"/>
              <w:noProof/>
              <w:sz w:val="24"/>
              <w:szCs w:val="24"/>
            </w:rPr>
          </w:pPr>
          <w:hyperlink w:anchor="_Toc515259225" w:history="1">
            <w:r w:rsidR="00A52D39" w:rsidRPr="00A52D39">
              <w:rPr>
                <w:rStyle w:val="Hyperlink"/>
                <w:rFonts w:ascii="Times New Roman" w:hAnsi="Times New Roman"/>
                <w:noProof/>
                <w:sz w:val="24"/>
                <w:szCs w:val="24"/>
              </w:rPr>
              <w:t>Bijlage 4: Leidraad medisch deskundigen in bestuursrechtelijke zaken</w:t>
            </w:r>
            <w:r w:rsidR="00A52D39" w:rsidRPr="00A52D39">
              <w:rPr>
                <w:rFonts w:ascii="Times New Roman" w:hAnsi="Times New Roman"/>
                <w:noProof/>
                <w:webHidden/>
                <w:sz w:val="24"/>
                <w:szCs w:val="24"/>
              </w:rPr>
              <w:tab/>
            </w:r>
            <w:r w:rsidR="00A52D39" w:rsidRPr="00A52D39">
              <w:rPr>
                <w:rFonts w:ascii="Times New Roman" w:hAnsi="Times New Roman"/>
                <w:noProof/>
                <w:webHidden/>
                <w:sz w:val="24"/>
                <w:szCs w:val="24"/>
              </w:rPr>
              <w:fldChar w:fldCharType="begin"/>
            </w:r>
            <w:r w:rsidR="00A52D39" w:rsidRPr="00A52D39">
              <w:rPr>
                <w:rFonts w:ascii="Times New Roman" w:hAnsi="Times New Roman"/>
                <w:noProof/>
                <w:webHidden/>
                <w:sz w:val="24"/>
                <w:szCs w:val="24"/>
              </w:rPr>
              <w:instrText xml:space="preserve"> PAGEREF _Toc515259225 \h </w:instrText>
            </w:r>
            <w:r w:rsidR="00A52D39" w:rsidRPr="00A52D39">
              <w:rPr>
                <w:rFonts w:ascii="Times New Roman" w:hAnsi="Times New Roman"/>
                <w:noProof/>
                <w:webHidden/>
                <w:sz w:val="24"/>
                <w:szCs w:val="24"/>
              </w:rPr>
            </w:r>
            <w:r w:rsidR="00A52D39" w:rsidRPr="00A52D39">
              <w:rPr>
                <w:rFonts w:ascii="Times New Roman" w:hAnsi="Times New Roman"/>
                <w:noProof/>
                <w:webHidden/>
                <w:sz w:val="24"/>
                <w:szCs w:val="24"/>
              </w:rPr>
              <w:fldChar w:fldCharType="separate"/>
            </w:r>
            <w:r w:rsidR="00A52D39" w:rsidRPr="00A52D39">
              <w:rPr>
                <w:rFonts w:ascii="Times New Roman" w:hAnsi="Times New Roman"/>
                <w:noProof/>
                <w:webHidden/>
                <w:sz w:val="24"/>
                <w:szCs w:val="24"/>
              </w:rPr>
              <w:t>57</w:t>
            </w:r>
            <w:r w:rsidR="00A52D39" w:rsidRPr="00A52D39">
              <w:rPr>
                <w:rFonts w:ascii="Times New Roman" w:hAnsi="Times New Roman"/>
                <w:noProof/>
                <w:webHidden/>
                <w:sz w:val="24"/>
                <w:szCs w:val="24"/>
              </w:rPr>
              <w:fldChar w:fldCharType="end"/>
            </w:r>
          </w:hyperlink>
        </w:p>
        <w:p w14:paraId="137CD59F" w14:textId="5614B525" w:rsidR="00DA2DC8" w:rsidRPr="0018140C" w:rsidRDefault="00DA2DC8">
          <w:r w:rsidRPr="00A52D39">
            <w:rPr>
              <w:b/>
              <w:bCs/>
              <w:noProof/>
              <w:color w:val="000000" w:themeColor="text1"/>
            </w:rPr>
            <w:fldChar w:fldCharType="end"/>
          </w:r>
        </w:p>
      </w:sdtContent>
    </w:sdt>
    <w:p w14:paraId="3DC71039" w14:textId="7EF837AD" w:rsidR="00D36F5E" w:rsidRPr="0018140C" w:rsidRDefault="00D36F5E">
      <w:pPr>
        <w:rPr>
          <w:rFonts w:eastAsiaTheme="majorEastAsia"/>
          <w:b/>
          <w:color w:val="200A6F"/>
          <w:sz w:val="32"/>
          <w:szCs w:val="32"/>
        </w:rPr>
      </w:pPr>
      <w:r w:rsidRPr="0018140C">
        <w:rPr>
          <w:b/>
          <w:color w:val="200A6F"/>
        </w:rPr>
        <w:br w:type="page"/>
      </w:r>
    </w:p>
    <w:p w14:paraId="5DB88455" w14:textId="501711D5" w:rsidR="0036764A" w:rsidRPr="0018140C" w:rsidRDefault="0036764A" w:rsidP="0036764A">
      <w:pPr>
        <w:pStyle w:val="Kop1"/>
        <w:pBdr>
          <w:bottom w:val="single" w:sz="6" w:space="1" w:color="auto"/>
        </w:pBdr>
        <w:rPr>
          <w:rFonts w:ascii="Times New Roman" w:hAnsi="Times New Roman" w:cs="Times New Roman"/>
          <w:b/>
          <w:color w:val="200A6F"/>
        </w:rPr>
      </w:pPr>
      <w:bookmarkStart w:id="0" w:name="_Toc515259168"/>
      <w:r w:rsidRPr="0018140C">
        <w:rPr>
          <w:rFonts w:ascii="Times New Roman" w:hAnsi="Times New Roman" w:cs="Times New Roman"/>
          <w:b/>
          <w:color w:val="200A6F"/>
        </w:rPr>
        <w:lastRenderedPageBreak/>
        <w:t>Hoofdstuk 1: Samenvatting</w:t>
      </w:r>
      <w:bookmarkEnd w:id="0"/>
    </w:p>
    <w:p w14:paraId="464B0595" w14:textId="47220F1D" w:rsidR="0036764A" w:rsidRPr="0018140C" w:rsidRDefault="0036764A" w:rsidP="0036764A">
      <w:pPr>
        <w:rPr>
          <w:rFonts w:eastAsiaTheme="majorEastAsia"/>
        </w:rPr>
      </w:pPr>
    </w:p>
    <w:p w14:paraId="473203B8" w14:textId="75293F8C" w:rsidR="008B7840" w:rsidRPr="0018140C" w:rsidRDefault="00C64FB8" w:rsidP="0036764A">
      <w:pPr>
        <w:rPr>
          <w:rFonts w:eastAsiaTheme="majorEastAsia"/>
        </w:rPr>
      </w:pPr>
      <w:r w:rsidRPr="0018140C">
        <w:rPr>
          <w:rFonts w:eastAsiaTheme="majorEastAsia"/>
        </w:rPr>
        <w:t xml:space="preserve">Hoe </w:t>
      </w:r>
      <w:r w:rsidR="000A71D2" w:rsidRPr="0018140C">
        <w:rPr>
          <w:rFonts w:eastAsiaTheme="majorEastAsia"/>
        </w:rPr>
        <w:t xml:space="preserve">weet een bestuursrechter of een door hem in te stellen, of al ingestelde, </w:t>
      </w:r>
      <w:r w:rsidR="005B51F8" w:rsidRPr="0018140C">
        <w:rPr>
          <w:rFonts w:eastAsiaTheme="majorEastAsia"/>
        </w:rPr>
        <w:t xml:space="preserve">medische </w:t>
      </w:r>
      <w:r w:rsidR="000A71D2" w:rsidRPr="0018140C">
        <w:rPr>
          <w:rFonts w:eastAsiaTheme="majorEastAsia"/>
        </w:rPr>
        <w:t xml:space="preserve">deskundige de vereiste kennis en ervaring heeft om </w:t>
      </w:r>
      <w:r w:rsidR="005B51F8" w:rsidRPr="0018140C">
        <w:rPr>
          <w:rFonts w:eastAsiaTheme="majorEastAsia"/>
        </w:rPr>
        <w:t>hem</w:t>
      </w:r>
      <w:r w:rsidR="000A71D2" w:rsidRPr="0018140C">
        <w:rPr>
          <w:rFonts w:eastAsiaTheme="majorEastAsia"/>
        </w:rPr>
        <w:t xml:space="preserve"> </w:t>
      </w:r>
      <w:r w:rsidR="00B83D78" w:rsidRPr="0018140C">
        <w:rPr>
          <w:rFonts w:eastAsiaTheme="majorEastAsia"/>
        </w:rPr>
        <w:t>deskundig</w:t>
      </w:r>
      <w:r w:rsidR="000A71D2" w:rsidRPr="0018140C">
        <w:rPr>
          <w:rFonts w:eastAsiaTheme="majorEastAsia"/>
        </w:rPr>
        <w:t xml:space="preserve"> te </w:t>
      </w:r>
      <w:r w:rsidR="00B83D78" w:rsidRPr="0018140C">
        <w:rPr>
          <w:rFonts w:eastAsiaTheme="majorEastAsia"/>
        </w:rPr>
        <w:t xml:space="preserve">kunnen </w:t>
      </w:r>
      <w:r w:rsidR="000A71D2" w:rsidRPr="0018140C">
        <w:rPr>
          <w:rFonts w:eastAsiaTheme="majorEastAsia"/>
        </w:rPr>
        <w:t>noemen? Dat is de hamv</w:t>
      </w:r>
      <w:r w:rsidR="005B51F8" w:rsidRPr="0018140C">
        <w:rPr>
          <w:rFonts w:eastAsiaTheme="majorEastAsia"/>
        </w:rPr>
        <w:t>raag van dit scriptieonderzoek.</w:t>
      </w:r>
    </w:p>
    <w:p w14:paraId="4A77C3E9" w14:textId="77777777" w:rsidR="008B7840" w:rsidRPr="0018140C" w:rsidRDefault="008B7840" w:rsidP="0036764A">
      <w:pPr>
        <w:rPr>
          <w:rFonts w:eastAsiaTheme="majorEastAsia"/>
        </w:rPr>
      </w:pPr>
    </w:p>
    <w:p w14:paraId="5AC022E7" w14:textId="71EC78FC" w:rsidR="00141ACA" w:rsidRPr="0018140C" w:rsidRDefault="00D638D0" w:rsidP="0036764A">
      <w:pPr>
        <w:rPr>
          <w:rFonts w:eastAsiaTheme="majorEastAsia"/>
        </w:rPr>
      </w:pPr>
      <w:r w:rsidRPr="0018140C">
        <w:rPr>
          <w:rFonts w:eastAsiaTheme="majorEastAsia"/>
        </w:rPr>
        <w:t xml:space="preserve">In het kader van de </w:t>
      </w:r>
      <w:r w:rsidR="00DE68B2">
        <w:rPr>
          <w:rFonts w:eastAsiaTheme="majorEastAsia"/>
        </w:rPr>
        <w:t>ZW</w:t>
      </w:r>
      <w:r w:rsidRPr="0018140C">
        <w:rPr>
          <w:rFonts w:eastAsiaTheme="majorEastAsia"/>
        </w:rPr>
        <w:t xml:space="preserve">, de WAO, de WIA en de Wajong beoordeelt het Uwv de </w:t>
      </w:r>
      <w:r w:rsidR="00B83D78" w:rsidRPr="0018140C">
        <w:rPr>
          <w:rFonts w:eastAsiaTheme="majorEastAsia"/>
        </w:rPr>
        <w:t xml:space="preserve">medische </w:t>
      </w:r>
      <w:r w:rsidRPr="0018140C">
        <w:rPr>
          <w:rFonts w:eastAsiaTheme="majorEastAsia"/>
        </w:rPr>
        <w:t>arbeidsbeperkingen van een persoon om het arbeidsongeschiktheidspercentage vast te stellen. Het Uwv heeft hiervoor verzek</w:t>
      </w:r>
      <w:r w:rsidR="00203CA7" w:rsidRPr="0018140C">
        <w:rPr>
          <w:rFonts w:eastAsiaTheme="majorEastAsia"/>
        </w:rPr>
        <w:t>eringsartsen in loondienst die zijn opgeleid</w:t>
      </w:r>
      <w:r w:rsidR="00B83D78" w:rsidRPr="0018140C">
        <w:rPr>
          <w:rFonts w:eastAsiaTheme="majorEastAsia"/>
        </w:rPr>
        <w:t xml:space="preserve"> om de arbeidsbeperkingen van medische aandoeningen</w:t>
      </w:r>
      <w:r w:rsidR="00203CA7" w:rsidRPr="0018140C">
        <w:rPr>
          <w:rFonts w:eastAsiaTheme="majorEastAsia"/>
        </w:rPr>
        <w:t xml:space="preserve"> in te schatte</w:t>
      </w:r>
      <w:r w:rsidR="009E4B95" w:rsidRPr="0018140C">
        <w:rPr>
          <w:rFonts w:eastAsiaTheme="majorEastAsia"/>
        </w:rPr>
        <w:t>n.</w:t>
      </w:r>
      <w:r w:rsidR="00B83D78" w:rsidRPr="0018140C">
        <w:rPr>
          <w:rFonts w:eastAsiaTheme="majorEastAsia"/>
        </w:rPr>
        <w:t xml:space="preserve"> </w:t>
      </w:r>
      <w:r w:rsidR="000250A9" w:rsidRPr="0018140C">
        <w:rPr>
          <w:rFonts w:eastAsiaTheme="majorEastAsia"/>
        </w:rPr>
        <w:t xml:space="preserve">Nadat het Uwv de mate van arbeidsongeschiktheid heeft vastgesteld wordt dit in een </w:t>
      </w:r>
      <w:r w:rsidR="004309E9" w:rsidRPr="0018140C">
        <w:rPr>
          <w:rFonts w:eastAsiaTheme="majorEastAsia"/>
        </w:rPr>
        <w:t>toekennings-/afwijzingsbesluit</w:t>
      </w:r>
      <w:r w:rsidR="000250A9" w:rsidRPr="0018140C">
        <w:rPr>
          <w:rFonts w:eastAsiaTheme="majorEastAsia"/>
        </w:rPr>
        <w:t xml:space="preserve"> medegedeeld aan de belanghebbende</w:t>
      </w:r>
      <w:r w:rsidR="004309E9" w:rsidRPr="0018140C">
        <w:rPr>
          <w:rFonts w:eastAsiaTheme="majorEastAsia"/>
        </w:rPr>
        <w:t xml:space="preserve">. Hiertegen kan een belanghebbende in bezwaar bij het Uwv, deze </w:t>
      </w:r>
      <w:r w:rsidR="000250A9" w:rsidRPr="0018140C">
        <w:rPr>
          <w:rFonts w:eastAsiaTheme="majorEastAsia"/>
        </w:rPr>
        <w:t>kijkt dan of het besluit terecht is genomen en de gronden van het besluit kloppen</w:t>
      </w:r>
      <w:r w:rsidR="00A03260" w:rsidRPr="0018140C">
        <w:rPr>
          <w:rFonts w:eastAsiaTheme="majorEastAsia"/>
        </w:rPr>
        <w:t xml:space="preserve">. </w:t>
      </w:r>
      <w:r w:rsidR="00A708C5" w:rsidRPr="0018140C">
        <w:rPr>
          <w:rFonts w:eastAsiaTheme="majorEastAsia"/>
        </w:rPr>
        <w:t xml:space="preserve">Het Uwv verklaart het bezwaar gegrond, ongegrond of niet-ontvankelijk in een </w:t>
      </w:r>
      <w:r w:rsidR="00B83D78" w:rsidRPr="0018140C">
        <w:rPr>
          <w:rFonts w:eastAsiaTheme="majorEastAsia"/>
        </w:rPr>
        <w:t>beslissing</w:t>
      </w:r>
      <w:r w:rsidR="00A708C5" w:rsidRPr="0018140C">
        <w:rPr>
          <w:rFonts w:eastAsiaTheme="majorEastAsia"/>
        </w:rPr>
        <w:t xml:space="preserve"> op bezwaar.</w:t>
      </w:r>
      <w:r w:rsidR="00431AAD" w:rsidRPr="0018140C">
        <w:rPr>
          <w:rFonts w:eastAsiaTheme="majorEastAsia"/>
        </w:rPr>
        <w:t xml:space="preserve"> </w:t>
      </w:r>
      <w:r w:rsidR="00293429" w:rsidRPr="0018140C">
        <w:rPr>
          <w:rFonts w:eastAsiaTheme="majorEastAsia"/>
        </w:rPr>
        <w:t xml:space="preserve">Een belanghebbende kan tegen </w:t>
      </w:r>
      <w:r w:rsidR="00B83D78" w:rsidRPr="0018140C">
        <w:rPr>
          <w:rFonts w:eastAsiaTheme="majorEastAsia"/>
        </w:rPr>
        <w:t>deze beslissing</w:t>
      </w:r>
      <w:r w:rsidR="00293429" w:rsidRPr="0018140C">
        <w:rPr>
          <w:rFonts w:eastAsiaTheme="majorEastAsia"/>
        </w:rPr>
        <w:t xml:space="preserve"> op bezwaar in beroep bij de </w:t>
      </w:r>
      <w:r w:rsidR="00B83D78" w:rsidRPr="0018140C">
        <w:rPr>
          <w:rFonts w:eastAsiaTheme="majorEastAsia"/>
        </w:rPr>
        <w:t xml:space="preserve">sector </w:t>
      </w:r>
      <w:r w:rsidR="00293429" w:rsidRPr="0018140C">
        <w:rPr>
          <w:rFonts w:eastAsiaTheme="majorEastAsia"/>
        </w:rPr>
        <w:t>bestuursrecht</w:t>
      </w:r>
      <w:r w:rsidR="00B83D78" w:rsidRPr="0018140C">
        <w:rPr>
          <w:rFonts w:eastAsiaTheme="majorEastAsia"/>
        </w:rPr>
        <w:t xml:space="preserve"> van</w:t>
      </w:r>
      <w:r w:rsidR="00293429" w:rsidRPr="0018140C">
        <w:rPr>
          <w:rFonts w:eastAsiaTheme="majorEastAsia"/>
        </w:rPr>
        <w:t xml:space="preserve"> de rechtbank </w:t>
      </w:r>
      <w:r w:rsidR="00B83D78" w:rsidRPr="0018140C">
        <w:rPr>
          <w:rFonts w:eastAsiaTheme="majorEastAsia"/>
        </w:rPr>
        <w:t>in het rechtsgebied waar hij</w:t>
      </w:r>
      <w:r w:rsidR="00293429" w:rsidRPr="0018140C">
        <w:rPr>
          <w:rFonts w:eastAsiaTheme="majorEastAsia"/>
        </w:rPr>
        <w:t xml:space="preserve"> woont.</w:t>
      </w:r>
      <w:r w:rsidR="00902238" w:rsidRPr="0018140C">
        <w:rPr>
          <w:rFonts w:eastAsiaTheme="majorEastAsia"/>
        </w:rPr>
        <w:t xml:space="preserve"> </w:t>
      </w:r>
      <w:r w:rsidR="002559D0" w:rsidRPr="0018140C">
        <w:rPr>
          <w:rFonts w:eastAsiaTheme="majorEastAsia"/>
        </w:rPr>
        <w:br/>
      </w:r>
      <w:r w:rsidR="00902238" w:rsidRPr="0018140C">
        <w:rPr>
          <w:rFonts w:eastAsiaTheme="majorEastAsia"/>
        </w:rPr>
        <w:t xml:space="preserve">Belanghebbenden komen regelmatig in beroep met de </w:t>
      </w:r>
      <w:r w:rsidR="00DF67DD" w:rsidRPr="0018140C">
        <w:rPr>
          <w:rFonts w:eastAsiaTheme="majorEastAsia"/>
        </w:rPr>
        <w:t>veronder</w:t>
      </w:r>
      <w:r w:rsidR="00902238" w:rsidRPr="0018140C">
        <w:rPr>
          <w:rFonts w:eastAsiaTheme="majorEastAsia"/>
        </w:rPr>
        <w:t xml:space="preserve">stelling dat de verzekeringsartsen van het Uwv de medische beperkingen onderschat </w:t>
      </w:r>
      <w:r w:rsidR="00D0353B" w:rsidRPr="0018140C">
        <w:rPr>
          <w:rFonts w:eastAsiaTheme="majorEastAsia"/>
        </w:rPr>
        <w:t>hebben</w:t>
      </w:r>
      <w:r w:rsidR="00902238" w:rsidRPr="0018140C">
        <w:rPr>
          <w:rFonts w:eastAsiaTheme="majorEastAsia"/>
        </w:rPr>
        <w:t>.</w:t>
      </w:r>
    </w:p>
    <w:p w14:paraId="6E2B1D66" w14:textId="0713C034" w:rsidR="005E4183" w:rsidRPr="0018140C" w:rsidRDefault="005E4183" w:rsidP="0036764A">
      <w:pPr>
        <w:rPr>
          <w:rFonts w:eastAsiaTheme="majorEastAsia"/>
        </w:rPr>
      </w:pPr>
    </w:p>
    <w:p w14:paraId="5948C800" w14:textId="68655CA5" w:rsidR="004A21A3" w:rsidRPr="0018140C" w:rsidRDefault="005E4183" w:rsidP="0036764A">
      <w:pPr>
        <w:rPr>
          <w:rFonts w:eastAsiaTheme="majorEastAsia"/>
        </w:rPr>
      </w:pPr>
      <w:r w:rsidRPr="0018140C">
        <w:rPr>
          <w:rFonts w:eastAsiaTheme="majorEastAsia"/>
        </w:rPr>
        <w:t xml:space="preserve">De bestuursrechter dient dan te </w:t>
      </w:r>
      <w:r w:rsidR="00DE0CC7" w:rsidRPr="0018140C">
        <w:rPr>
          <w:rFonts w:eastAsiaTheme="majorEastAsia"/>
        </w:rPr>
        <w:t>beoordelen</w:t>
      </w:r>
      <w:r w:rsidRPr="0018140C">
        <w:rPr>
          <w:rFonts w:eastAsiaTheme="majorEastAsia"/>
        </w:rPr>
        <w:t xml:space="preserve"> of </w:t>
      </w:r>
      <w:r w:rsidR="002E02AB" w:rsidRPr="0018140C">
        <w:rPr>
          <w:rFonts w:eastAsiaTheme="majorEastAsia"/>
        </w:rPr>
        <w:t xml:space="preserve">een </w:t>
      </w:r>
      <w:r w:rsidR="00DE0CC7" w:rsidRPr="0018140C">
        <w:rPr>
          <w:rFonts w:eastAsiaTheme="majorEastAsia"/>
        </w:rPr>
        <w:t>verzekeringsarts zijn werk als medische special</w:t>
      </w:r>
      <w:r w:rsidR="004526F5" w:rsidRPr="0018140C">
        <w:rPr>
          <w:rFonts w:eastAsiaTheme="majorEastAsia"/>
        </w:rPr>
        <w:t xml:space="preserve">ist dus juist heeft uitgevoerd. Conceptueel is dit lastig, de bestuursrechter is immers een jurist en geen arts. Hij </w:t>
      </w:r>
      <w:r w:rsidR="005D0CB4" w:rsidRPr="0018140C">
        <w:rPr>
          <w:rFonts w:eastAsiaTheme="majorEastAsia"/>
        </w:rPr>
        <w:t>kan</w:t>
      </w:r>
      <w:r w:rsidR="004526F5" w:rsidRPr="0018140C">
        <w:rPr>
          <w:rFonts w:eastAsiaTheme="majorEastAsia"/>
        </w:rPr>
        <w:t xml:space="preserve"> dus niet </w:t>
      </w:r>
      <w:r w:rsidR="00951386" w:rsidRPr="0018140C">
        <w:rPr>
          <w:rFonts w:eastAsiaTheme="majorEastAsia"/>
        </w:rPr>
        <w:t>de medische beoo</w:t>
      </w:r>
      <w:r w:rsidR="005D0CB4" w:rsidRPr="0018140C">
        <w:rPr>
          <w:rFonts w:eastAsiaTheme="majorEastAsia"/>
        </w:rPr>
        <w:t>rdeling zelfstandig opnieuw uit</w:t>
      </w:r>
      <w:r w:rsidR="00951386" w:rsidRPr="0018140C">
        <w:rPr>
          <w:rFonts w:eastAsiaTheme="majorEastAsia"/>
        </w:rPr>
        <w:t>voeren</w:t>
      </w:r>
      <w:r w:rsidR="005D0CB4" w:rsidRPr="0018140C">
        <w:rPr>
          <w:rFonts w:eastAsiaTheme="majorEastAsia"/>
        </w:rPr>
        <w:t>. H</w:t>
      </w:r>
      <w:r w:rsidR="00A854A6" w:rsidRPr="0018140C">
        <w:rPr>
          <w:rFonts w:eastAsiaTheme="majorEastAsia"/>
        </w:rPr>
        <w:t xml:space="preserve">ij toetst wel of de verzekeringsartsen op de juiste wijze tot de beoordeling gekomen zijn. </w:t>
      </w:r>
      <w:r w:rsidR="00BB7E12" w:rsidRPr="0018140C">
        <w:rPr>
          <w:rFonts w:eastAsiaTheme="majorEastAsia"/>
        </w:rPr>
        <w:t xml:space="preserve">Dit doet hij door middel van de medische rapportages in het dossier, die de bevindingen van </w:t>
      </w:r>
      <w:r w:rsidR="005D0CB4" w:rsidRPr="0018140C">
        <w:rPr>
          <w:rFonts w:eastAsiaTheme="majorEastAsia"/>
        </w:rPr>
        <w:t>de</w:t>
      </w:r>
      <w:r w:rsidR="00BB7E12" w:rsidRPr="0018140C">
        <w:rPr>
          <w:rFonts w:eastAsiaTheme="majorEastAsia"/>
        </w:rPr>
        <w:t xml:space="preserve"> onderzoek</w:t>
      </w:r>
      <w:r w:rsidR="005D0CB4" w:rsidRPr="0018140C">
        <w:rPr>
          <w:rFonts w:eastAsiaTheme="majorEastAsia"/>
        </w:rPr>
        <w:t>en</w:t>
      </w:r>
      <w:r w:rsidR="00BB7E12" w:rsidRPr="0018140C">
        <w:rPr>
          <w:rFonts w:eastAsiaTheme="majorEastAsia"/>
        </w:rPr>
        <w:t xml:space="preserve"> van de verzekeringsartsen bevatten.</w:t>
      </w:r>
      <w:r w:rsidR="004A21A3" w:rsidRPr="0018140C">
        <w:rPr>
          <w:rFonts w:eastAsiaTheme="majorEastAsia"/>
        </w:rPr>
        <w:t xml:space="preserve"> Als deze inzichtelijk, overtuigend</w:t>
      </w:r>
      <w:r w:rsidR="005D0CB4" w:rsidRPr="0018140C">
        <w:rPr>
          <w:rFonts w:eastAsiaTheme="majorEastAsia"/>
        </w:rPr>
        <w:t>, en consistent</w:t>
      </w:r>
      <w:r w:rsidR="004A21A3" w:rsidRPr="0018140C">
        <w:rPr>
          <w:rFonts w:eastAsiaTheme="majorEastAsia"/>
        </w:rPr>
        <w:t xml:space="preserve"> zijn dan oordeelt de bestuursrechter </w:t>
      </w:r>
      <w:r w:rsidR="005D0CB4" w:rsidRPr="0018140C">
        <w:rPr>
          <w:rFonts w:eastAsiaTheme="majorEastAsia"/>
        </w:rPr>
        <w:t xml:space="preserve">over het algemeen </w:t>
      </w:r>
      <w:r w:rsidR="004A21A3" w:rsidRPr="0018140C">
        <w:rPr>
          <w:rFonts w:eastAsiaTheme="majorEastAsia"/>
        </w:rPr>
        <w:t xml:space="preserve">dat </w:t>
      </w:r>
      <w:r w:rsidR="005D0CB4" w:rsidRPr="0018140C">
        <w:rPr>
          <w:rFonts w:eastAsiaTheme="majorEastAsia"/>
        </w:rPr>
        <w:t>het Uwv</w:t>
      </w:r>
      <w:r w:rsidR="004A21A3" w:rsidRPr="0018140C">
        <w:rPr>
          <w:rFonts w:eastAsiaTheme="majorEastAsia"/>
        </w:rPr>
        <w:t xml:space="preserve"> </w:t>
      </w:r>
      <w:r w:rsidR="005D0CB4" w:rsidRPr="0018140C">
        <w:rPr>
          <w:rFonts w:eastAsiaTheme="majorEastAsia"/>
        </w:rPr>
        <w:t xml:space="preserve">de beslissing </w:t>
      </w:r>
      <w:r w:rsidR="004A21A3" w:rsidRPr="0018140C">
        <w:rPr>
          <w:rFonts w:eastAsiaTheme="majorEastAsia"/>
        </w:rPr>
        <w:t xml:space="preserve">op juiste gronden </w:t>
      </w:r>
      <w:r w:rsidR="005D0CB4" w:rsidRPr="0018140C">
        <w:rPr>
          <w:rFonts w:eastAsiaTheme="majorEastAsia"/>
        </w:rPr>
        <w:t>heeft genomen</w:t>
      </w:r>
      <w:r w:rsidR="004A21A3" w:rsidRPr="0018140C">
        <w:rPr>
          <w:rFonts w:eastAsiaTheme="majorEastAsia"/>
        </w:rPr>
        <w:t>.</w:t>
      </w:r>
    </w:p>
    <w:p w14:paraId="6595BE5F" w14:textId="77777777" w:rsidR="004A21A3" w:rsidRPr="0018140C" w:rsidRDefault="004A21A3" w:rsidP="0036764A">
      <w:pPr>
        <w:rPr>
          <w:rFonts w:eastAsiaTheme="majorEastAsia"/>
        </w:rPr>
      </w:pPr>
    </w:p>
    <w:p w14:paraId="305785AF" w14:textId="0B55842C" w:rsidR="00A9073E" w:rsidRPr="0018140C" w:rsidRDefault="004A21A3" w:rsidP="0036764A">
      <w:pPr>
        <w:rPr>
          <w:rFonts w:eastAsiaTheme="majorEastAsia"/>
        </w:rPr>
      </w:pPr>
      <w:r w:rsidRPr="0018140C">
        <w:rPr>
          <w:rFonts w:eastAsiaTheme="majorEastAsia"/>
        </w:rPr>
        <w:t>Het komt echter voor dat er vragen zijn over de inzichtelijkheid en de overtuigingskracht van de medische rapportages van de verzekeringsartsen van het Uwv.</w:t>
      </w:r>
      <w:r w:rsidR="00B10140" w:rsidRPr="0018140C">
        <w:rPr>
          <w:rFonts w:eastAsiaTheme="majorEastAsia"/>
        </w:rPr>
        <w:t xml:space="preserve"> </w:t>
      </w:r>
      <w:r w:rsidR="00A9073E" w:rsidRPr="0018140C">
        <w:rPr>
          <w:rFonts w:eastAsiaTheme="majorEastAsia"/>
        </w:rPr>
        <w:t xml:space="preserve">Als de bestuursrechter niet overtuigd is van het standpunt van de verzekeringsarts, kan hij zelfstandig een deskundige instellen om de medische </w:t>
      </w:r>
      <w:r w:rsidR="0067085A" w:rsidRPr="0018140C">
        <w:rPr>
          <w:rFonts w:eastAsiaTheme="majorEastAsia"/>
        </w:rPr>
        <w:t>omstandigheden</w:t>
      </w:r>
      <w:r w:rsidR="00A9073E" w:rsidRPr="0018140C">
        <w:rPr>
          <w:rFonts w:eastAsiaTheme="majorEastAsia"/>
        </w:rPr>
        <w:t xml:space="preserve"> van </w:t>
      </w:r>
      <w:r w:rsidR="0067085A" w:rsidRPr="0018140C">
        <w:rPr>
          <w:rFonts w:eastAsiaTheme="majorEastAsia"/>
        </w:rPr>
        <w:t>het geschil</w:t>
      </w:r>
      <w:r w:rsidR="00A9073E" w:rsidRPr="0018140C">
        <w:rPr>
          <w:rFonts w:eastAsiaTheme="majorEastAsia"/>
        </w:rPr>
        <w:t xml:space="preserve"> te onderzoeken.</w:t>
      </w:r>
      <w:r w:rsidR="00B94A13" w:rsidRPr="0018140C">
        <w:rPr>
          <w:rFonts w:eastAsiaTheme="majorEastAsia"/>
        </w:rPr>
        <w:t xml:space="preserve"> Deze bevoegdheid is opgenomen in artikel 8:47 van de Awb, en nader uitgewerkt in artikel 2.12 van het Procesreglement Bestuursrecht Rechtbanken 2017 (niet KEI-zaken)</w:t>
      </w:r>
      <w:r w:rsidR="00043133" w:rsidRPr="0018140C">
        <w:rPr>
          <w:rFonts w:eastAsiaTheme="majorEastAsia"/>
        </w:rPr>
        <w:t xml:space="preserve"> en de leidraad medische deskundigen in bestuursrechtelijke zaken</w:t>
      </w:r>
      <w:r w:rsidR="00B94A13" w:rsidRPr="0018140C">
        <w:rPr>
          <w:rFonts w:eastAsiaTheme="majorEastAsia"/>
        </w:rPr>
        <w:t>.</w:t>
      </w:r>
    </w:p>
    <w:p w14:paraId="56F2F588" w14:textId="37BBECAD" w:rsidR="003D205B" w:rsidRPr="0018140C" w:rsidRDefault="003D205B" w:rsidP="0036764A">
      <w:pPr>
        <w:rPr>
          <w:rFonts w:eastAsiaTheme="majorEastAsia"/>
        </w:rPr>
      </w:pPr>
    </w:p>
    <w:p w14:paraId="22212FC6" w14:textId="70087E96" w:rsidR="00612A1B" w:rsidRPr="0018140C" w:rsidRDefault="003D205B" w:rsidP="0036764A">
      <w:pPr>
        <w:rPr>
          <w:rFonts w:eastAsiaTheme="majorEastAsia"/>
        </w:rPr>
      </w:pPr>
      <w:r w:rsidRPr="0018140C">
        <w:rPr>
          <w:rFonts w:eastAsiaTheme="majorEastAsia"/>
        </w:rPr>
        <w:t xml:space="preserve">De aanleiding van dit scriptieonderzoek was een artikel van prof. mr. B.J. van Ettekoven in </w:t>
      </w:r>
      <w:r w:rsidRPr="0018140C">
        <w:rPr>
          <w:rFonts w:eastAsiaTheme="majorEastAsia"/>
          <w:i/>
        </w:rPr>
        <w:t>Overheid en Aansprakelijkheid</w:t>
      </w:r>
      <w:r w:rsidR="00ED59C6" w:rsidRPr="0018140C">
        <w:rPr>
          <w:rFonts w:eastAsiaTheme="majorEastAsia"/>
        </w:rPr>
        <w:t>, waarin hij de problematiek</w:t>
      </w:r>
      <w:r w:rsidR="00EB772E" w:rsidRPr="0018140C">
        <w:rPr>
          <w:rFonts w:eastAsiaTheme="majorEastAsia"/>
        </w:rPr>
        <w:t xml:space="preserve"> omtrent het selecteren van </w:t>
      </w:r>
      <w:r w:rsidR="00ED59C6" w:rsidRPr="0018140C">
        <w:rPr>
          <w:rFonts w:eastAsiaTheme="majorEastAsia"/>
        </w:rPr>
        <w:t xml:space="preserve">deskundigen in het algemeen onder de aandacht brengt. </w:t>
      </w:r>
      <w:r w:rsidR="00DF07F4" w:rsidRPr="0018140C">
        <w:rPr>
          <w:rFonts w:eastAsiaTheme="majorEastAsia"/>
        </w:rPr>
        <w:t>De opdrachtgever wees dit artikel aan, als mogelijk onderwerp voor nader onderzoek.</w:t>
      </w:r>
    </w:p>
    <w:p w14:paraId="10ED268C" w14:textId="74EC8B9E" w:rsidR="00612A1B" w:rsidRPr="0018140C" w:rsidRDefault="00612A1B" w:rsidP="0036764A">
      <w:pPr>
        <w:rPr>
          <w:rFonts w:eastAsiaTheme="majorEastAsia"/>
        </w:rPr>
      </w:pPr>
    </w:p>
    <w:p w14:paraId="31B52688" w14:textId="5083E73B" w:rsidR="00612A1B" w:rsidRPr="0018140C" w:rsidRDefault="00612A1B" w:rsidP="0036764A">
      <w:pPr>
        <w:rPr>
          <w:rFonts w:eastAsiaTheme="majorEastAsia"/>
        </w:rPr>
      </w:pPr>
      <w:r w:rsidRPr="0018140C">
        <w:rPr>
          <w:rFonts w:eastAsiaTheme="majorEastAsia"/>
        </w:rPr>
        <w:t>Ook is recentelijk een arrest gewezen door het EHRM</w:t>
      </w:r>
      <w:r w:rsidR="00AF64FE" w:rsidRPr="0018140C">
        <w:rPr>
          <w:rFonts w:eastAsiaTheme="majorEastAsia"/>
        </w:rPr>
        <w:t xml:space="preserve"> op 3 augustus 2016</w:t>
      </w:r>
      <w:r w:rsidRPr="0018140C">
        <w:rPr>
          <w:rFonts w:eastAsiaTheme="majorEastAsia"/>
        </w:rPr>
        <w:t xml:space="preserve"> in de zaak van Letinčić. </w:t>
      </w:r>
      <w:r w:rsidR="00AF64FE" w:rsidRPr="0018140C">
        <w:rPr>
          <w:rFonts w:eastAsiaTheme="majorEastAsia"/>
        </w:rPr>
        <w:t xml:space="preserve">Daarin overweegt het EHRM dat een bestuursrechter, bij een beoordeling van complexe medische vraagstukken, voldoende informatie moet verzamelen alvorens </w:t>
      </w:r>
      <w:r w:rsidR="001A00A1" w:rsidRPr="0018140C">
        <w:rPr>
          <w:rFonts w:eastAsiaTheme="majorEastAsia"/>
        </w:rPr>
        <w:t>hij</w:t>
      </w:r>
      <w:r w:rsidR="00AF64FE" w:rsidRPr="0018140C">
        <w:rPr>
          <w:rFonts w:eastAsiaTheme="majorEastAsia"/>
        </w:rPr>
        <w:t xml:space="preserve"> een oordeel </w:t>
      </w:r>
      <w:r w:rsidR="00B96DC1" w:rsidRPr="0018140C">
        <w:rPr>
          <w:rFonts w:eastAsiaTheme="majorEastAsia"/>
        </w:rPr>
        <w:t>k</w:t>
      </w:r>
      <w:r w:rsidR="001A00A1" w:rsidRPr="0018140C">
        <w:rPr>
          <w:rFonts w:eastAsiaTheme="majorEastAsia"/>
        </w:rPr>
        <w:t>an</w:t>
      </w:r>
      <w:r w:rsidR="00B96DC1" w:rsidRPr="0018140C">
        <w:rPr>
          <w:rFonts w:eastAsiaTheme="majorEastAsia"/>
        </w:rPr>
        <w:t xml:space="preserve"> </w:t>
      </w:r>
      <w:r w:rsidR="00AF64FE" w:rsidRPr="0018140C">
        <w:rPr>
          <w:rFonts w:eastAsiaTheme="majorEastAsia"/>
        </w:rPr>
        <w:t>vellen</w:t>
      </w:r>
      <w:r w:rsidR="001A00A1" w:rsidRPr="0018140C">
        <w:rPr>
          <w:rFonts w:eastAsiaTheme="majorEastAsia"/>
        </w:rPr>
        <w:t xml:space="preserve">. Als hij dit nalaat is sprake van strijd met </w:t>
      </w:r>
      <w:r w:rsidR="005D2857" w:rsidRPr="0018140C">
        <w:rPr>
          <w:rFonts w:eastAsiaTheme="majorEastAsia"/>
        </w:rPr>
        <w:t>artikel 6 van het EVRM.</w:t>
      </w:r>
    </w:p>
    <w:p w14:paraId="240D86E8" w14:textId="77777777" w:rsidR="00612A1B" w:rsidRPr="0018140C" w:rsidRDefault="00612A1B" w:rsidP="0036764A">
      <w:pPr>
        <w:rPr>
          <w:rFonts w:eastAsiaTheme="majorEastAsia"/>
        </w:rPr>
      </w:pPr>
    </w:p>
    <w:p w14:paraId="54CD2034" w14:textId="5161E5DC" w:rsidR="003D205B" w:rsidRPr="0018140C" w:rsidRDefault="000C34BE" w:rsidP="0036764A">
      <w:pPr>
        <w:rPr>
          <w:rFonts w:eastAsiaTheme="majorEastAsia"/>
        </w:rPr>
      </w:pPr>
      <w:r w:rsidRPr="0018140C">
        <w:rPr>
          <w:rFonts w:eastAsiaTheme="majorEastAsia"/>
        </w:rPr>
        <w:t xml:space="preserve">Er zijn recent verschillende artikelen gepubliceerd in de rechtsliteratuur </w:t>
      </w:r>
      <w:r w:rsidR="00166B2B" w:rsidRPr="0018140C">
        <w:rPr>
          <w:rFonts w:eastAsiaTheme="majorEastAsia"/>
        </w:rPr>
        <w:t>waarin kritiek wordt geuit op het</w:t>
      </w:r>
      <w:r w:rsidRPr="0018140C">
        <w:rPr>
          <w:rFonts w:eastAsiaTheme="majorEastAsia"/>
        </w:rPr>
        <w:t xml:space="preserve"> vertrouwen </w:t>
      </w:r>
      <w:r w:rsidR="00166B2B" w:rsidRPr="0018140C">
        <w:rPr>
          <w:rFonts w:eastAsiaTheme="majorEastAsia"/>
        </w:rPr>
        <w:t>in</w:t>
      </w:r>
      <w:r w:rsidRPr="0018140C">
        <w:rPr>
          <w:rFonts w:eastAsiaTheme="majorEastAsia"/>
        </w:rPr>
        <w:t xml:space="preserve"> deskundige(n) </w:t>
      </w:r>
      <w:r w:rsidR="00C12B58" w:rsidRPr="0018140C">
        <w:rPr>
          <w:rFonts w:eastAsiaTheme="majorEastAsia"/>
        </w:rPr>
        <w:t>over</w:t>
      </w:r>
      <w:r w:rsidRPr="0018140C">
        <w:rPr>
          <w:rFonts w:eastAsiaTheme="majorEastAsia"/>
        </w:rPr>
        <w:t xml:space="preserve"> wie te </w:t>
      </w:r>
      <w:r w:rsidR="00C12B58" w:rsidRPr="0018140C">
        <w:rPr>
          <w:rFonts w:eastAsiaTheme="majorEastAsia"/>
        </w:rPr>
        <w:t>weinig bekend is</w:t>
      </w:r>
      <w:r w:rsidR="00254A46" w:rsidRPr="0018140C">
        <w:rPr>
          <w:rFonts w:eastAsiaTheme="majorEastAsia"/>
        </w:rPr>
        <w:t>.</w:t>
      </w:r>
      <w:r w:rsidR="003E0BDB" w:rsidRPr="0018140C">
        <w:rPr>
          <w:rFonts w:eastAsiaTheme="majorEastAsia"/>
        </w:rPr>
        <w:t xml:space="preserve"> In de professionele standaarden is opgenomen dat de bestuursrechter deskundigen instelt van wie is getoetst en geborgd dat zij de vereiste competenties bezitten.</w:t>
      </w:r>
    </w:p>
    <w:p w14:paraId="25658161" w14:textId="42213224" w:rsidR="00CC5A1D" w:rsidRPr="0018140C" w:rsidRDefault="00CC5A1D" w:rsidP="0036764A">
      <w:pPr>
        <w:rPr>
          <w:rFonts w:eastAsiaTheme="majorEastAsia"/>
        </w:rPr>
      </w:pPr>
    </w:p>
    <w:p w14:paraId="5C81881B" w14:textId="4F45A012" w:rsidR="00BB059E" w:rsidRPr="0018140C" w:rsidRDefault="00BC3FE4" w:rsidP="0036764A">
      <w:pPr>
        <w:rPr>
          <w:rFonts w:eastAsiaTheme="majorEastAsia"/>
        </w:rPr>
      </w:pPr>
      <w:r w:rsidRPr="0018140C">
        <w:rPr>
          <w:rFonts w:eastAsiaTheme="majorEastAsia"/>
        </w:rPr>
        <w:t>In hoeverre de</w:t>
      </w:r>
      <w:r w:rsidR="00981B88" w:rsidRPr="0018140C">
        <w:rPr>
          <w:rFonts w:eastAsiaTheme="majorEastAsia"/>
        </w:rPr>
        <w:t>ze</w:t>
      </w:r>
      <w:r w:rsidR="00612A1B" w:rsidRPr="0018140C">
        <w:rPr>
          <w:rFonts w:eastAsiaTheme="majorEastAsia"/>
        </w:rPr>
        <w:t xml:space="preserve"> professionele standaard wordt nageleefd</w:t>
      </w:r>
      <w:r w:rsidRPr="0018140C">
        <w:rPr>
          <w:rFonts w:eastAsiaTheme="majorEastAsia"/>
        </w:rPr>
        <w:t>, gelet op de uit artikel 6 van het EVRM vloeiende verplichtingen</w:t>
      </w:r>
      <w:r w:rsidR="004F38DD" w:rsidRPr="0018140C">
        <w:rPr>
          <w:rFonts w:eastAsiaTheme="majorEastAsia"/>
        </w:rPr>
        <w:t>, binnen de arbeidsongeschiktheids</w:t>
      </w:r>
      <w:r w:rsidR="00DA6B67" w:rsidRPr="0018140C">
        <w:rPr>
          <w:rFonts w:eastAsiaTheme="majorEastAsia"/>
        </w:rPr>
        <w:t>procedure</w:t>
      </w:r>
      <w:r w:rsidR="00612A1B" w:rsidRPr="0018140C">
        <w:rPr>
          <w:rFonts w:eastAsiaTheme="majorEastAsia"/>
        </w:rPr>
        <w:t xml:space="preserve"> wil ik met dit onderzoek nagaan. </w:t>
      </w:r>
      <w:r w:rsidR="00E65E7A" w:rsidRPr="0018140C">
        <w:rPr>
          <w:rFonts w:eastAsiaTheme="majorEastAsia"/>
        </w:rPr>
        <w:t>Indien blijkt dat er ruimte is voor verbetering, wil ik aanbevelingen doen m</w:t>
      </w:r>
      <w:r w:rsidR="00826594" w:rsidRPr="0018140C">
        <w:rPr>
          <w:rFonts w:eastAsiaTheme="majorEastAsia"/>
        </w:rPr>
        <w:t>et hoe dit kan worden verbeterd.</w:t>
      </w:r>
    </w:p>
    <w:p w14:paraId="640EEDE2" w14:textId="2BC8D344" w:rsidR="00382B8E" w:rsidRPr="0018140C" w:rsidRDefault="00382B8E" w:rsidP="0036764A">
      <w:pPr>
        <w:rPr>
          <w:rFonts w:eastAsiaTheme="majorEastAsia"/>
        </w:rPr>
      </w:pPr>
    </w:p>
    <w:p w14:paraId="2D3CDACF" w14:textId="1F512096" w:rsidR="00382B8E" w:rsidRPr="0018140C" w:rsidRDefault="00144994" w:rsidP="0036764A">
      <w:pPr>
        <w:rPr>
          <w:rFonts w:eastAsiaTheme="majorEastAsia"/>
        </w:rPr>
      </w:pPr>
      <w:r w:rsidRPr="0018140C">
        <w:rPr>
          <w:rFonts w:eastAsiaTheme="majorEastAsia"/>
        </w:rPr>
        <w:t>Aanvankelijk</w:t>
      </w:r>
      <w:r w:rsidR="00382B8E" w:rsidRPr="0018140C">
        <w:rPr>
          <w:rFonts w:eastAsiaTheme="majorEastAsia"/>
        </w:rPr>
        <w:t xml:space="preserve"> </w:t>
      </w:r>
      <w:r w:rsidR="00E65E7A" w:rsidRPr="0018140C">
        <w:rPr>
          <w:rFonts w:eastAsiaTheme="majorEastAsia"/>
        </w:rPr>
        <w:t xml:space="preserve">is </w:t>
      </w:r>
      <w:r w:rsidR="00382B8E" w:rsidRPr="0018140C">
        <w:rPr>
          <w:rFonts w:eastAsiaTheme="majorEastAsia"/>
        </w:rPr>
        <w:t xml:space="preserve">een casestudy uitgevoerd bij </w:t>
      </w:r>
      <w:r w:rsidRPr="0018140C">
        <w:rPr>
          <w:rFonts w:eastAsiaTheme="majorEastAsia"/>
        </w:rPr>
        <w:t>de</w:t>
      </w:r>
      <w:r w:rsidR="00382B8E" w:rsidRPr="0018140C">
        <w:rPr>
          <w:rFonts w:eastAsiaTheme="majorEastAsia"/>
        </w:rPr>
        <w:t xml:space="preserve"> opdrachtgever. Door bestudering van drie verschillende dossiers waar een deskundige was ingesteld door de bestuursrechter, kon ik beschrijven hoe de bestuursrechter een deskundige selecteert, hoe de deskundige wordt benaderd en welke stappen de bestuursrechter en de deskundige ondernemen. </w:t>
      </w:r>
      <w:r w:rsidR="004B5537" w:rsidRPr="0018140C">
        <w:rPr>
          <w:rFonts w:eastAsiaTheme="majorEastAsia"/>
        </w:rPr>
        <w:t xml:space="preserve">Daarbij heb ik aanvullende informatie </w:t>
      </w:r>
      <w:r w:rsidR="00382B8E" w:rsidRPr="0018140C">
        <w:rPr>
          <w:rFonts w:eastAsiaTheme="majorEastAsia"/>
        </w:rPr>
        <w:t>verkregen uit de bestudering van interne beleidsstukken en interviews met bestuursrechters.</w:t>
      </w:r>
    </w:p>
    <w:p w14:paraId="191692A1" w14:textId="7B89DD74" w:rsidR="007018AA" w:rsidRPr="0018140C" w:rsidRDefault="00AC6635" w:rsidP="0036764A">
      <w:pPr>
        <w:rPr>
          <w:rFonts w:eastAsiaTheme="majorEastAsia"/>
        </w:rPr>
      </w:pPr>
      <w:r w:rsidRPr="0018140C">
        <w:rPr>
          <w:rFonts w:eastAsiaTheme="majorEastAsia"/>
        </w:rPr>
        <w:t>D</w:t>
      </w:r>
      <w:r w:rsidR="00E14195" w:rsidRPr="0018140C">
        <w:rPr>
          <w:rFonts w:eastAsiaTheme="majorEastAsia"/>
        </w:rPr>
        <w:t>a</w:t>
      </w:r>
      <w:r w:rsidRPr="0018140C">
        <w:rPr>
          <w:rFonts w:eastAsiaTheme="majorEastAsia"/>
        </w:rPr>
        <w:t>a</w:t>
      </w:r>
      <w:r w:rsidR="00E14195" w:rsidRPr="0018140C">
        <w:rPr>
          <w:rFonts w:eastAsiaTheme="majorEastAsia"/>
        </w:rPr>
        <w:t>r</w:t>
      </w:r>
      <w:r w:rsidRPr="0018140C">
        <w:rPr>
          <w:rFonts w:eastAsiaTheme="majorEastAsia"/>
        </w:rPr>
        <w:t>n</w:t>
      </w:r>
      <w:r w:rsidR="00E14195" w:rsidRPr="0018140C">
        <w:rPr>
          <w:rFonts w:eastAsiaTheme="majorEastAsia"/>
        </w:rPr>
        <w:t>a</w:t>
      </w:r>
      <w:r w:rsidRPr="0018140C">
        <w:rPr>
          <w:rFonts w:eastAsiaTheme="majorEastAsia"/>
        </w:rPr>
        <w:t xml:space="preserve"> volgt verdieping</w:t>
      </w:r>
      <w:r w:rsidR="00382B8E" w:rsidRPr="0018140C">
        <w:rPr>
          <w:rFonts w:eastAsiaTheme="majorEastAsia"/>
        </w:rPr>
        <w:t xml:space="preserve"> in jurisprudentie van </w:t>
      </w:r>
      <w:r w:rsidR="00E14195" w:rsidRPr="0018140C">
        <w:rPr>
          <w:rFonts w:eastAsiaTheme="majorEastAsia"/>
        </w:rPr>
        <w:t>met name het EHRM en</w:t>
      </w:r>
      <w:r w:rsidR="00382B8E" w:rsidRPr="0018140C">
        <w:rPr>
          <w:rFonts w:eastAsiaTheme="majorEastAsia"/>
        </w:rPr>
        <w:t xml:space="preserve"> de CRvB.</w:t>
      </w:r>
      <w:r w:rsidR="00B94A13" w:rsidRPr="0018140C">
        <w:rPr>
          <w:rFonts w:eastAsiaTheme="majorEastAsia"/>
        </w:rPr>
        <w:t xml:space="preserve"> Hieruit </w:t>
      </w:r>
      <w:r w:rsidR="007018AA" w:rsidRPr="0018140C">
        <w:rPr>
          <w:rFonts w:eastAsiaTheme="majorEastAsia"/>
        </w:rPr>
        <w:t xml:space="preserve">kan worden </w:t>
      </w:r>
      <w:r w:rsidR="00E14195" w:rsidRPr="0018140C">
        <w:rPr>
          <w:rFonts w:eastAsiaTheme="majorEastAsia"/>
        </w:rPr>
        <w:t>afgeleid</w:t>
      </w:r>
      <w:r w:rsidR="007018AA" w:rsidRPr="0018140C">
        <w:rPr>
          <w:rFonts w:eastAsiaTheme="majorEastAsia"/>
        </w:rPr>
        <w:t xml:space="preserve"> </w:t>
      </w:r>
      <w:r w:rsidR="00E14195" w:rsidRPr="0018140C">
        <w:rPr>
          <w:rFonts w:eastAsiaTheme="majorEastAsia"/>
        </w:rPr>
        <w:t xml:space="preserve">welke </w:t>
      </w:r>
      <w:r w:rsidR="00FF4D9D" w:rsidRPr="0018140C">
        <w:rPr>
          <w:rFonts w:eastAsiaTheme="majorEastAsia"/>
        </w:rPr>
        <w:t xml:space="preserve">verplichtingen </w:t>
      </w:r>
      <w:r w:rsidR="00E14195" w:rsidRPr="0018140C">
        <w:rPr>
          <w:rFonts w:eastAsiaTheme="majorEastAsia"/>
        </w:rPr>
        <w:t>uit</w:t>
      </w:r>
      <w:r w:rsidR="00B94A13" w:rsidRPr="0018140C">
        <w:rPr>
          <w:rFonts w:eastAsiaTheme="majorEastAsia"/>
        </w:rPr>
        <w:t xml:space="preserve"> artikel 6 van het EVRM</w:t>
      </w:r>
      <w:r w:rsidR="00FB61CF" w:rsidRPr="0018140C">
        <w:rPr>
          <w:rFonts w:eastAsiaTheme="majorEastAsia"/>
        </w:rPr>
        <w:t xml:space="preserve"> </w:t>
      </w:r>
      <w:r w:rsidR="00E14195" w:rsidRPr="0018140C">
        <w:rPr>
          <w:rFonts w:eastAsiaTheme="majorEastAsia"/>
        </w:rPr>
        <w:t xml:space="preserve">volgen </w:t>
      </w:r>
      <w:r w:rsidR="007018AA" w:rsidRPr="0018140C">
        <w:rPr>
          <w:rFonts w:eastAsiaTheme="majorEastAsia"/>
        </w:rPr>
        <w:t>bij het toepassen van</w:t>
      </w:r>
      <w:r w:rsidR="00FB61CF" w:rsidRPr="0018140C">
        <w:rPr>
          <w:rFonts w:eastAsiaTheme="majorEastAsia"/>
        </w:rPr>
        <w:t xml:space="preserve"> artikel 8:47 van de Awb</w:t>
      </w:r>
      <w:r w:rsidR="00E14195" w:rsidRPr="0018140C">
        <w:rPr>
          <w:rFonts w:eastAsiaTheme="majorEastAsia"/>
        </w:rPr>
        <w:t xml:space="preserve"> door de bestuursrechter</w:t>
      </w:r>
      <w:r w:rsidR="007018AA" w:rsidRPr="0018140C">
        <w:rPr>
          <w:rFonts w:eastAsiaTheme="majorEastAsia"/>
        </w:rPr>
        <w:t>.</w:t>
      </w:r>
    </w:p>
    <w:p w14:paraId="15C9F8A9" w14:textId="37579BEF" w:rsidR="00C04200" w:rsidRPr="0018140C" w:rsidRDefault="00A011A6" w:rsidP="0036764A">
      <w:pPr>
        <w:rPr>
          <w:rFonts w:eastAsiaTheme="majorEastAsia"/>
        </w:rPr>
      </w:pPr>
      <w:r w:rsidRPr="0018140C">
        <w:rPr>
          <w:rFonts w:eastAsiaTheme="majorEastAsia"/>
        </w:rPr>
        <w:t xml:space="preserve">Daarnaast zijn verschillende artikelen </w:t>
      </w:r>
      <w:r w:rsidR="00BA2021" w:rsidRPr="0018140C">
        <w:rPr>
          <w:rFonts w:eastAsiaTheme="majorEastAsia"/>
        </w:rPr>
        <w:t>gepubliceerd in</w:t>
      </w:r>
      <w:r w:rsidRPr="0018140C">
        <w:rPr>
          <w:rFonts w:eastAsiaTheme="majorEastAsia"/>
        </w:rPr>
        <w:t xml:space="preserve"> de rechtsliteratuur</w:t>
      </w:r>
      <w:r w:rsidR="00335248" w:rsidRPr="0018140C">
        <w:rPr>
          <w:rFonts w:eastAsiaTheme="majorEastAsia"/>
        </w:rPr>
        <w:t xml:space="preserve">, waarin kritiek wordt geuit op </w:t>
      </w:r>
      <w:r w:rsidR="00BA2021" w:rsidRPr="0018140C">
        <w:rPr>
          <w:rFonts w:eastAsiaTheme="majorEastAsia"/>
        </w:rPr>
        <w:t>de huidige deskundigenprocedure</w:t>
      </w:r>
      <w:r w:rsidR="00335248" w:rsidRPr="0018140C">
        <w:rPr>
          <w:rFonts w:eastAsiaTheme="majorEastAsia"/>
        </w:rPr>
        <w:t xml:space="preserve">. </w:t>
      </w:r>
      <w:r w:rsidR="00BA2021" w:rsidRPr="0018140C">
        <w:rPr>
          <w:rFonts w:eastAsiaTheme="majorEastAsia"/>
        </w:rPr>
        <w:t xml:space="preserve">Deze heb ik geanalyseerd om </w:t>
      </w:r>
      <w:r w:rsidR="00335248" w:rsidRPr="0018140C">
        <w:rPr>
          <w:rFonts w:eastAsiaTheme="majorEastAsia"/>
        </w:rPr>
        <w:t>inzicht</w:t>
      </w:r>
      <w:r w:rsidR="00BA2021" w:rsidRPr="0018140C">
        <w:rPr>
          <w:rFonts w:eastAsiaTheme="majorEastAsia"/>
        </w:rPr>
        <w:t xml:space="preserve"> te krijgen in de mogelijkheden voor verbetering die de rechtspraktijk ziet.</w:t>
      </w:r>
    </w:p>
    <w:p w14:paraId="1903478D" w14:textId="77777777" w:rsidR="00194F31" w:rsidRPr="0018140C" w:rsidRDefault="00B7068F" w:rsidP="0036764A">
      <w:pPr>
        <w:rPr>
          <w:rFonts w:eastAsiaTheme="majorEastAsia"/>
        </w:rPr>
      </w:pPr>
      <w:r w:rsidRPr="0018140C">
        <w:rPr>
          <w:rFonts w:eastAsiaTheme="majorEastAsia"/>
        </w:rPr>
        <w:t xml:space="preserve">Daarna wordt een uiteenzetting gedaan van in hoeverre de deskundigenprocedure voldoet aan de verplichtingen van artikel 6 van het EVRM. </w:t>
      </w:r>
    </w:p>
    <w:p w14:paraId="5D8277B0" w14:textId="604A2F3E" w:rsidR="00C04200" w:rsidRPr="0018140C" w:rsidRDefault="00B7068F" w:rsidP="0036764A">
      <w:pPr>
        <w:rPr>
          <w:rFonts w:eastAsiaTheme="majorEastAsia"/>
        </w:rPr>
      </w:pPr>
      <w:r w:rsidRPr="0018140C">
        <w:rPr>
          <w:rFonts w:eastAsiaTheme="majorEastAsia"/>
        </w:rPr>
        <w:t>Tenslotte volgt een conclusie met eventuele aanbevelingen.</w:t>
      </w:r>
    </w:p>
    <w:p w14:paraId="2115AD46" w14:textId="57A5099B" w:rsidR="00BC4B9F" w:rsidRPr="0018140C" w:rsidRDefault="00BC4B9F" w:rsidP="0036764A">
      <w:pPr>
        <w:rPr>
          <w:rFonts w:eastAsiaTheme="majorEastAsia"/>
        </w:rPr>
      </w:pPr>
    </w:p>
    <w:p w14:paraId="716E5B78" w14:textId="111F40BB" w:rsidR="00BC4B9F" w:rsidRPr="0018140C" w:rsidRDefault="00BF1B46" w:rsidP="0036764A">
      <w:pPr>
        <w:rPr>
          <w:rFonts w:eastAsiaTheme="majorEastAsia"/>
        </w:rPr>
      </w:pPr>
      <w:r w:rsidRPr="0018140C">
        <w:rPr>
          <w:rFonts w:eastAsiaTheme="majorEastAsia"/>
        </w:rPr>
        <w:t xml:space="preserve">Uit de resultaten is gebleken dat geen specifieke vereisten </w:t>
      </w:r>
      <w:r w:rsidR="00FD188D" w:rsidRPr="0018140C">
        <w:rPr>
          <w:rFonts w:eastAsiaTheme="majorEastAsia"/>
        </w:rPr>
        <w:t>volgen</w:t>
      </w:r>
      <w:r w:rsidRPr="0018140C">
        <w:rPr>
          <w:rFonts w:eastAsiaTheme="majorEastAsia"/>
        </w:rPr>
        <w:t xml:space="preserve"> voor het toetsen van de competenties van een deskundige uit </w:t>
      </w:r>
      <w:r w:rsidR="00FD188D" w:rsidRPr="0018140C">
        <w:rPr>
          <w:rFonts w:eastAsiaTheme="majorEastAsia"/>
        </w:rPr>
        <w:t>artikel 6</w:t>
      </w:r>
      <w:r w:rsidRPr="0018140C">
        <w:rPr>
          <w:rFonts w:eastAsiaTheme="majorEastAsia"/>
        </w:rPr>
        <w:t xml:space="preserve"> van het EHRM. </w:t>
      </w:r>
      <w:r w:rsidR="004A23A4" w:rsidRPr="0018140C">
        <w:rPr>
          <w:rFonts w:eastAsiaTheme="majorEastAsia"/>
        </w:rPr>
        <w:t xml:space="preserve">Er kan dus niet </w:t>
      </w:r>
      <w:r w:rsidR="00DA6B67" w:rsidRPr="0018140C">
        <w:rPr>
          <w:rFonts w:eastAsiaTheme="majorEastAsia"/>
        </w:rPr>
        <w:t xml:space="preserve">simpelweg worden </w:t>
      </w:r>
      <w:r w:rsidR="004A23A4" w:rsidRPr="0018140C">
        <w:rPr>
          <w:rFonts w:eastAsiaTheme="majorEastAsia"/>
        </w:rPr>
        <w:t xml:space="preserve">gesteld of de huidige procedure ‘wel of niet voldoet’. </w:t>
      </w:r>
      <w:r w:rsidRPr="0018140C">
        <w:rPr>
          <w:rFonts w:eastAsiaTheme="majorEastAsia"/>
        </w:rPr>
        <w:t xml:space="preserve">Wel blijft de bestuursrechter verantwoordelijk </w:t>
      </w:r>
      <w:r w:rsidR="00FD188D" w:rsidRPr="0018140C">
        <w:rPr>
          <w:rFonts w:eastAsiaTheme="majorEastAsia"/>
        </w:rPr>
        <w:t>dat een</w:t>
      </w:r>
      <w:r w:rsidRPr="0018140C">
        <w:rPr>
          <w:rFonts w:eastAsiaTheme="majorEastAsia"/>
        </w:rPr>
        <w:t xml:space="preserve"> deskundigenrapport</w:t>
      </w:r>
      <w:r w:rsidR="00FD188D" w:rsidRPr="0018140C">
        <w:rPr>
          <w:rFonts w:eastAsiaTheme="majorEastAsia"/>
        </w:rPr>
        <w:t xml:space="preserve"> kwalitatief voldoet</w:t>
      </w:r>
      <w:r w:rsidRPr="0018140C">
        <w:rPr>
          <w:rFonts w:eastAsiaTheme="majorEastAsia"/>
        </w:rPr>
        <w:t xml:space="preserve">, waarbij de waarborging van de competenties van deskundigen logischerwijs van belang is. </w:t>
      </w:r>
      <w:r w:rsidR="00FD188D" w:rsidRPr="0018140C">
        <w:rPr>
          <w:rFonts w:eastAsiaTheme="majorEastAsia"/>
        </w:rPr>
        <w:br/>
        <w:t>Er is geconstateerd dat d</w:t>
      </w:r>
      <w:r w:rsidRPr="0018140C">
        <w:rPr>
          <w:rFonts w:eastAsiaTheme="majorEastAsia"/>
        </w:rPr>
        <w:t xml:space="preserve">e bestuursrechter kampt met een kennisgebrek over de persoon </w:t>
      </w:r>
      <w:r w:rsidR="00840031" w:rsidRPr="0018140C">
        <w:rPr>
          <w:rFonts w:eastAsiaTheme="majorEastAsia"/>
        </w:rPr>
        <w:t xml:space="preserve">die hij als deskundige instelt. Dit is een onwenselijke situatie die niet bijdraagt aan het </w:t>
      </w:r>
      <w:r w:rsidR="00FD188D" w:rsidRPr="0018140C">
        <w:rPr>
          <w:rFonts w:eastAsiaTheme="majorEastAsia"/>
        </w:rPr>
        <w:t>behouden</w:t>
      </w:r>
      <w:r w:rsidR="00840031" w:rsidRPr="0018140C">
        <w:rPr>
          <w:rFonts w:eastAsiaTheme="majorEastAsia"/>
        </w:rPr>
        <w:t xml:space="preserve"> van de</w:t>
      </w:r>
      <w:r w:rsidR="00FD188D" w:rsidRPr="0018140C">
        <w:rPr>
          <w:rFonts w:eastAsiaTheme="majorEastAsia"/>
        </w:rPr>
        <w:t xml:space="preserve"> gewenste</w:t>
      </w:r>
      <w:r w:rsidR="00840031" w:rsidRPr="0018140C">
        <w:rPr>
          <w:rFonts w:eastAsiaTheme="majorEastAsia"/>
        </w:rPr>
        <w:t xml:space="preserve"> professionele standaard.</w:t>
      </w:r>
      <w:r w:rsidR="00FD188D" w:rsidRPr="0018140C">
        <w:rPr>
          <w:rFonts w:eastAsiaTheme="majorEastAsia"/>
        </w:rPr>
        <w:br/>
      </w:r>
    </w:p>
    <w:p w14:paraId="78D89D41" w14:textId="135790AC" w:rsidR="004A23A4" w:rsidRPr="0018140C" w:rsidRDefault="006310C0" w:rsidP="0036764A">
      <w:pPr>
        <w:rPr>
          <w:rFonts w:eastAsiaTheme="majorEastAsia"/>
        </w:rPr>
      </w:pPr>
      <w:r w:rsidRPr="0018140C">
        <w:rPr>
          <w:rFonts w:eastAsiaTheme="majorEastAsia"/>
        </w:rPr>
        <w:t>Verschillende auteurs binnen de rechtsliteratuur raden het gebruik van een ‘disclosure statement’ aan, waarin de deskundige een uiteenzett</w:t>
      </w:r>
      <w:r w:rsidR="00FA4C13" w:rsidRPr="0018140C">
        <w:rPr>
          <w:rFonts w:eastAsiaTheme="majorEastAsia"/>
        </w:rPr>
        <w:t xml:space="preserve">ing geeft van zijn opleiding en </w:t>
      </w:r>
      <w:r w:rsidRPr="0018140C">
        <w:rPr>
          <w:rFonts w:eastAsiaTheme="majorEastAsia"/>
        </w:rPr>
        <w:t xml:space="preserve">ervaring. </w:t>
      </w:r>
      <w:r w:rsidR="00D262B1" w:rsidRPr="0018140C">
        <w:rPr>
          <w:rFonts w:eastAsiaTheme="majorEastAsia"/>
        </w:rPr>
        <w:t>Dit scriptieonderzoek onderschrijft de conclusie dat dit</w:t>
      </w:r>
      <w:r w:rsidRPr="0018140C">
        <w:rPr>
          <w:rFonts w:eastAsiaTheme="majorEastAsia"/>
        </w:rPr>
        <w:t xml:space="preserve"> </w:t>
      </w:r>
      <w:r w:rsidR="00B5181C" w:rsidRPr="0018140C">
        <w:rPr>
          <w:rFonts w:eastAsiaTheme="majorEastAsia"/>
        </w:rPr>
        <w:t>zou bijdragen</w:t>
      </w:r>
      <w:r w:rsidRPr="0018140C">
        <w:rPr>
          <w:rFonts w:eastAsiaTheme="majorEastAsia"/>
        </w:rPr>
        <w:t xml:space="preserve"> aan het </w:t>
      </w:r>
      <w:r w:rsidR="00FA4C13" w:rsidRPr="0018140C">
        <w:rPr>
          <w:rFonts w:eastAsiaTheme="majorEastAsia"/>
        </w:rPr>
        <w:t>verzekeren van competentie</w:t>
      </w:r>
      <w:r w:rsidRPr="0018140C">
        <w:rPr>
          <w:rFonts w:eastAsiaTheme="majorEastAsia"/>
        </w:rPr>
        <w:t xml:space="preserve"> van deskundigen.</w:t>
      </w:r>
      <w:r w:rsidR="00D262B1" w:rsidRPr="0018140C">
        <w:rPr>
          <w:rFonts w:eastAsiaTheme="majorEastAsia"/>
        </w:rPr>
        <w:t xml:space="preserve"> </w:t>
      </w:r>
      <w:r w:rsidR="004A23A4" w:rsidRPr="0018140C">
        <w:rPr>
          <w:rFonts w:eastAsiaTheme="majorEastAsia"/>
        </w:rPr>
        <w:t>Als</w:t>
      </w:r>
      <w:r w:rsidR="00310CA9" w:rsidRPr="0018140C">
        <w:rPr>
          <w:rFonts w:eastAsiaTheme="majorEastAsia"/>
        </w:rPr>
        <w:t xml:space="preserve"> beroepsproduct is een </w:t>
      </w:r>
      <w:r w:rsidR="00763A70" w:rsidRPr="0018140C">
        <w:rPr>
          <w:rFonts w:eastAsiaTheme="majorEastAsia"/>
        </w:rPr>
        <w:t>concept-vraagstelling opgesteld die de bestuursrechter als ‘disclosure statement’ door een deskundige zou kunnen laten invullen.</w:t>
      </w:r>
    </w:p>
    <w:p w14:paraId="67AB9246" w14:textId="725C51EF" w:rsidR="009743DA" w:rsidRPr="0018140C" w:rsidRDefault="009743DA" w:rsidP="0036764A">
      <w:pPr>
        <w:rPr>
          <w:rFonts w:eastAsiaTheme="majorEastAsia"/>
        </w:rPr>
      </w:pPr>
      <w:r w:rsidRPr="0018140C">
        <w:rPr>
          <w:rFonts w:eastAsiaTheme="majorEastAsia"/>
        </w:rPr>
        <w:br w:type="page"/>
      </w:r>
    </w:p>
    <w:p w14:paraId="7F0D6913" w14:textId="1A390A38" w:rsidR="00A15D36" w:rsidRPr="0018140C" w:rsidRDefault="00C16824" w:rsidP="00CD1D1C">
      <w:pPr>
        <w:pStyle w:val="Kop1"/>
        <w:pBdr>
          <w:bottom w:val="single" w:sz="6" w:space="1" w:color="auto"/>
        </w:pBdr>
        <w:rPr>
          <w:rFonts w:ascii="Times New Roman" w:hAnsi="Times New Roman" w:cs="Times New Roman"/>
          <w:b/>
          <w:color w:val="200A6F"/>
        </w:rPr>
      </w:pPr>
      <w:bookmarkStart w:id="1" w:name="_Toc515259169"/>
      <w:r w:rsidRPr="0018140C">
        <w:rPr>
          <w:rFonts w:ascii="Times New Roman" w:hAnsi="Times New Roman" w:cs="Times New Roman"/>
          <w:b/>
          <w:color w:val="200A6F"/>
        </w:rPr>
        <w:lastRenderedPageBreak/>
        <w:t>Hoof</w:t>
      </w:r>
      <w:r w:rsidR="0065370A" w:rsidRPr="0018140C">
        <w:rPr>
          <w:rFonts w:ascii="Times New Roman" w:hAnsi="Times New Roman" w:cs="Times New Roman"/>
          <w:b/>
          <w:color w:val="200A6F"/>
        </w:rPr>
        <w:t>d</w:t>
      </w:r>
      <w:r w:rsidRPr="0018140C">
        <w:rPr>
          <w:rFonts w:ascii="Times New Roman" w:hAnsi="Times New Roman" w:cs="Times New Roman"/>
          <w:b/>
          <w:color w:val="200A6F"/>
        </w:rPr>
        <w:t>stuk</w:t>
      </w:r>
      <w:r w:rsidR="00B643EC" w:rsidRPr="0018140C">
        <w:rPr>
          <w:rFonts w:ascii="Times New Roman" w:hAnsi="Times New Roman" w:cs="Times New Roman"/>
          <w:b/>
          <w:color w:val="200A6F"/>
        </w:rPr>
        <w:t xml:space="preserve"> 2</w:t>
      </w:r>
      <w:r w:rsidR="00643C9F" w:rsidRPr="0018140C">
        <w:rPr>
          <w:rFonts w:ascii="Times New Roman" w:hAnsi="Times New Roman" w:cs="Times New Roman"/>
          <w:b/>
          <w:color w:val="200A6F"/>
        </w:rPr>
        <w:t xml:space="preserve">: </w:t>
      </w:r>
      <w:r w:rsidR="009632CD" w:rsidRPr="0018140C">
        <w:rPr>
          <w:rFonts w:ascii="Times New Roman" w:hAnsi="Times New Roman" w:cs="Times New Roman"/>
          <w:b/>
          <w:color w:val="200A6F"/>
        </w:rPr>
        <w:t>Inleiding</w:t>
      </w:r>
      <w:bookmarkEnd w:id="1"/>
    </w:p>
    <w:p w14:paraId="5968B5DF" w14:textId="77777777" w:rsidR="00634127" w:rsidRPr="0018140C" w:rsidRDefault="00634127" w:rsidP="000B213F"/>
    <w:p w14:paraId="56E6529A" w14:textId="721DB766" w:rsidR="00F1449B" w:rsidRPr="0018140C" w:rsidRDefault="00286361" w:rsidP="00634127">
      <w:pPr>
        <w:pStyle w:val="Kop2"/>
        <w:rPr>
          <w:rFonts w:ascii="Times New Roman" w:hAnsi="Times New Roman" w:cs="Times New Roman"/>
          <w:i/>
          <w:color w:val="000000" w:themeColor="text1"/>
          <w:sz w:val="24"/>
          <w:szCs w:val="24"/>
        </w:rPr>
      </w:pPr>
      <w:bookmarkStart w:id="2" w:name="_Toc515259170"/>
      <w:r w:rsidRPr="0018140C">
        <w:rPr>
          <w:rFonts w:ascii="Times New Roman" w:hAnsi="Times New Roman" w:cs="Times New Roman"/>
          <w:i/>
          <w:color w:val="000000" w:themeColor="text1"/>
          <w:sz w:val="24"/>
          <w:szCs w:val="24"/>
        </w:rPr>
        <w:t>2</w:t>
      </w:r>
      <w:r w:rsidR="00204F49">
        <w:rPr>
          <w:rFonts w:ascii="Times New Roman" w:hAnsi="Times New Roman" w:cs="Times New Roman"/>
          <w:i/>
          <w:color w:val="000000" w:themeColor="text1"/>
          <w:sz w:val="24"/>
          <w:szCs w:val="24"/>
        </w:rPr>
        <w:t xml:space="preserve">.1. </w:t>
      </w:r>
      <w:r w:rsidR="008B64B5" w:rsidRPr="0018140C">
        <w:rPr>
          <w:rFonts w:ascii="Times New Roman" w:hAnsi="Times New Roman" w:cs="Times New Roman"/>
          <w:i/>
          <w:color w:val="000000" w:themeColor="text1"/>
          <w:sz w:val="24"/>
          <w:szCs w:val="24"/>
        </w:rPr>
        <w:t>PROBLEEMBESCHRIJVING</w:t>
      </w:r>
      <w:bookmarkEnd w:id="2"/>
    </w:p>
    <w:p w14:paraId="647CD3AE" w14:textId="77777777" w:rsidR="00AF353B" w:rsidRPr="0018140C" w:rsidRDefault="00AF353B" w:rsidP="00AF353B"/>
    <w:p w14:paraId="0521F915" w14:textId="17D1F298" w:rsidR="008B7840" w:rsidRPr="0018140C" w:rsidRDefault="008B64B5" w:rsidP="008B64B5">
      <w:pPr>
        <w:autoSpaceDE w:val="0"/>
        <w:autoSpaceDN w:val="0"/>
        <w:adjustRightInd w:val="0"/>
        <w:spacing w:after="240" w:line="260" w:lineRule="atLeast"/>
      </w:pPr>
      <w:r w:rsidRPr="0018140C">
        <w:t>Rechters zijn juristen en beschikken over het algemeen geen vakspecifieke kennis over het onderliggende onderwerp van het geschil dat aan hem voorligt. Er wordt daarom wel eens gezegd: ‘Deskundigen zijn de planken over het moeras van onwetendheid van de rechter’.</w:t>
      </w:r>
      <w:r w:rsidRPr="0018140C">
        <w:rPr>
          <w:rStyle w:val="Voetnootmarkering"/>
        </w:rPr>
        <w:footnoteReference w:id="1"/>
      </w:r>
      <w:r w:rsidRPr="0018140C">
        <w:br/>
        <w:t xml:space="preserve">Voor een </w:t>
      </w:r>
      <w:r w:rsidR="00751E5C" w:rsidRPr="0018140C">
        <w:t>goed gefundeerd</w:t>
      </w:r>
      <w:r w:rsidRPr="0018140C">
        <w:t xml:space="preserve"> rechterlijk oordeel waar partijen vertrouwen</w:t>
      </w:r>
      <w:r w:rsidR="00751E5C" w:rsidRPr="0018140C">
        <w:t xml:space="preserve"> kunnen hebben</w:t>
      </w:r>
      <w:r w:rsidRPr="0018140C">
        <w:t xml:space="preserve">, moet </w:t>
      </w:r>
      <w:r w:rsidR="00751E5C" w:rsidRPr="0018140C">
        <w:t xml:space="preserve">er </w:t>
      </w:r>
      <w:r w:rsidRPr="0018140C">
        <w:t>dus een stevige plank zijn.</w:t>
      </w:r>
    </w:p>
    <w:p w14:paraId="7EC6C84C" w14:textId="63AE665E" w:rsidR="001F096F" w:rsidRPr="0018140C" w:rsidRDefault="008B64B5" w:rsidP="008B64B5">
      <w:pPr>
        <w:autoSpaceDE w:val="0"/>
        <w:autoSpaceDN w:val="0"/>
        <w:adjustRightInd w:val="0"/>
        <w:spacing w:after="240" w:line="260" w:lineRule="atLeast"/>
      </w:pPr>
      <w:r w:rsidRPr="0018140C">
        <w:t xml:space="preserve">De wetgever heeft, door middel van het opnemen van artikel 8:47 in de Algemene wet bestuursrecht (Awb), de bestuursrechter de bevoegdheid </w:t>
      </w:r>
      <w:r w:rsidR="00816204" w:rsidRPr="0018140C">
        <w:t xml:space="preserve">gegeven zelfstandig </w:t>
      </w:r>
      <w:r w:rsidRPr="0018140C">
        <w:t xml:space="preserve">een deskundige te benoemen om nader onderzoek te doen naar </w:t>
      </w:r>
      <w:r w:rsidR="00816204" w:rsidRPr="0018140C">
        <w:t>de feiten</w:t>
      </w:r>
      <w:r w:rsidRPr="0018140C">
        <w:t xml:space="preserve"> waar hij over moet oordelen. </w:t>
      </w:r>
      <w:r w:rsidR="00C6695E" w:rsidRPr="0018140C">
        <w:br/>
      </w:r>
      <w:r w:rsidRPr="0018140C">
        <w:t xml:space="preserve">De deskundige zal in zo’n geval een rapport uitbrengen </w:t>
      </w:r>
      <w:r w:rsidR="00C6695E" w:rsidRPr="0018140C">
        <w:t>met</w:t>
      </w:r>
      <w:r w:rsidRPr="0018140C">
        <w:t xml:space="preserve"> zijn bevindingen. Dit onderzoeksrapport </w:t>
      </w:r>
      <w:r w:rsidR="00C6695E" w:rsidRPr="0018140C">
        <w:t>van</w:t>
      </w:r>
      <w:r w:rsidRPr="0018140C">
        <w:t xml:space="preserve"> een deskundige kan de rechter helpen zijn oordeel wetenschappelijk te funderen. De Me</w:t>
      </w:r>
      <w:r w:rsidR="009136F9" w:rsidRPr="0018140C">
        <w:t>morie van Toelichting (MvT) op de Awb</w:t>
      </w:r>
      <w:r w:rsidRPr="0018140C">
        <w:t xml:space="preserve"> geeft als voorbeelden een onderzoek door een arts naar de vraag of, en zo ja in hoeverre, sprake is van arbeidsongeschiktheid of door een scheikundige naar de vraag of bij een bepaald productieproces al dan niet giftige stoffen vrijkomen.</w:t>
      </w:r>
      <w:r w:rsidRPr="0018140C">
        <w:rPr>
          <w:rStyle w:val="Voetnootmarkering"/>
        </w:rPr>
        <w:footnoteReference w:id="2"/>
      </w:r>
    </w:p>
    <w:p w14:paraId="39E37FE8" w14:textId="1771AB56" w:rsidR="001F096F" w:rsidRPr="0018140C" w:rsidRDefault="008B64B5" w:rsidP="008B64B5">
      <w:pPr>
        <w:autoSpaceDE w:val="0"/>
        <w:autoSpaceDN w:val="0"/>
        <w:adjustRightInd w:val="0"/>
        <w:spacing w:after="240" w:line="260" w:lineRule="atLeast"/>
      </w:pPr>
      <w:r w:rsidRPr="0018140C">
        <w:t>In het socialezekerheidsrecht heeft een geschil vaak betrekkin</w:t>
      </w:r>
      <w:r w:rsidR="001903A1" w:rsidRPr="0018140C">
        <w:t xml:space="preserve">g op feiten met een medische </w:t>
      </w:r>
      <w:r w:rsidRPr="0018140C">
        <w:t>achtergrond. Dit kan gaan om de ernst van de klachten die door een bepaalde aandoening worden veroorzaakt en welke arbeids</w:t>
      </w:r>
      <w:r w:rsidR="001903A1" w:rsidRPr="0018140C">
        <w:t xml:space="preserve">beperkingen dit </w:t>
      </w:r>
      <w:r w:rsidRPr="0018140C">
        <w:t xml:space="preserve">voor de patiënt </w:t>
      </w:r>
      <w:r w:rsidR="001903A1" w:rsidRPr="0018140C">
        <w:t>met zich mee brengt</w:t>
      </w:r>
      <w:r w:rsidRPr="0018140C">
        <w:t>. Omdat de bestuursrechter geen medische expert is, wordt in dit verband met enige regelmaat een deskundige ingesteld om onderzoek te doen naar de medische feiten omtrent het geschil. De expertise van de deskundige wordt door rechters met geraadpleegd met als doel zijn oordeel wetenschappelijk te funderen.</w:t>
      </w:r>
    </w:p>
    <w:p w14:paraId="52D41C42" w14:textId="2E4CE83E" w:rsidR="001F096F" w:rsidRPr="0018140C" w:rsidRDefault="008B64B5" w:rsidP="008B64B5">
      <w:pPr>
        <w:autoSpaceDE w:val="0"/>
        <w:autoSpaceDN w:val="0"/>
        <w:adjustRightInd w:val="0"/>
        <w:spacing w:after="240" w:line="260" w:lineRule="atLeast"/>
      </w:pPr>
      <w:r w:rsidRPr="0018140C">
        <w:t>Het rapport van een deskundige is vaak doorslaggevend in het oordeel van de bestuursrechter.</w:t>
      </w:r>
      <w:r w:rsidRPr="0018140C">
        <w:rPr>
          <w:rStyle w:val="Voetnootmarkering"/>
        </w:rPr>
        <w:footnoteReference w:id="3"/>
      </w:r>
      <w:r w:rsidRPr="0018140C">
        <w:t xml:space="preserve"> Een bestuursrechter kan volgens vaste bestuursrechtelijke jurisprudentie</w:t>
      </w:r>
      <w:r w:rsidRPr="0018140C">
        <w:rPr>
          <w:rStyle w:val="Voetnootmarkering"/>
        </w:rPr>
        <w:footnoteReference w:id="4"/>
      </w:r>
      <w:r w:rsidRPr="0018140C">
        <w:t xml:space="preserve"> alleen met goede reden afwijken van </w:t>
      </w:r>
      <w:r w:rsidR="001F096F" w:rsidRPr="0018140C">
        <w:t>het oordeel van de deskundige.</w:t>
      </w:r>
    </w:p>
    <w:p w14:paraId="56342F72" w14:textId="77777777" w:rsidR="00DE5EEB" w:rsidRPr="0018140C" w:rsidRDefault="008B64B5" w:rsidP="008B64B5">
      <w:pPr>
        <w:autoSpaceDE w:val="0"/>
        <w:autoSpaceDN w:val="0"/>
        <w:adjustRightInd w:val="0"/>
        <w:spacing w:after="240" w:line="260" w:lineRule="atLeast"/>
      </w:pPr>
      <w:r w:rsidRPr="0018140C">
        <w:t xml:space="preserve">De bestuursrechter die een oordeel zal </w:t>
      </w:r>
      <w:r w:rsidR="008F26B5" w:rsidRPr="0018140C">
        <w:t xml:space="preserve">moeten vellen over een geschil met medisch wetenschappelijke feiten </w:t>
      </w:r>
      <w:r w:rsidRPr="0018140C">
        <w:t>beschikt</w:t>
      </w:r>
      <w:r w:rsidR="008F26B5" w:rsidRPr="0018140C">
        <w:t xml:space="preserve"> zelf</w:t>
      </w:r>
      <w:r w:rsidRPr="0018140C">
        <w:t xml:space="preserve"> niet over de inhoudelijke kennis om te kunnen oordelen of het deskundigenrapport voldoet aan de kwaliteitseisen van het specifieke medische vakgebied. Een rechter zal bijvoorbeeld niet kunnen oordelen of een psychiatrische rapportage deskundig is opgesteld en nagaan of de inhoud daarvan kwalitatief in orde is. Deze rapportage </w:t>
      </w:r>
      <w:r w:rsidR="008F26B5" w:rsidRPr="0018140C">
        <w:t>zal</w:t>
      </w:r>
      <w:r w:rsidRPr="0018140C">
        <w:t xml:space="preserve"> waarschijnlijk echter wel doorslaggevend zijn in zijn oordeel. </w:t>
      </w:r>
      <w:r w:rsidR="008F26B5" w:rsidRPr="0018140C">
        <w:t>A</w:t>
      </w:r>
      <w:r w:rsidRPr="0018140C">
        <w:t>rtikel 6 van het Verdrag tot bescherming van de rechten van de mens en de fundamentele vrijheden (EVRM)</w:t>
      </w:r>
      <w:r w:rsidR="008F26B5" w:rsidRPr="0018140C">
        <w:t xml:space="preserve"> brengt echter met zich mee dat partijen recht hebben op een eerlijke behandeling van hun zaak</w:t>
      </w:r>
      <w:r w:rsidRPr="0018140C">
        <w:t>.</w:t>
      </w:r>
      <w:r w:rsidR="008F26B5" w:rsidRPr="0018140C">
        <w:t xml:space="preserve"> Dit houdt ook in dat de bestuursrechter verantwoordelijk is voor de kwaliteit van het deskundigenrapport.</w:t>
      </w:r>
      <w:r w:rsidRPr="0018140C">
        <w:rPr>
          <w:rStyle w:val="Voetnootmarkering"/>
        </w:rPr>
        <w:footnoteReference w:id="5"/>
      </w:r>
    </w:p>
    <w:p w14:paraId="79B4E2F2" w14:textId="7609AB76" w:rsidR="0057389C" w:rsidRPr="0018140C" w:rsidRDefault="008B64B5" w:rsidP="008B64B5">
      <w:pPr>
        <w:autoSpaceDE w:val="0"/>
        <w:autoSpaceDN w:val="0"/>
        <w:adjustRightInd w:val="0"/>
        <w:spacing w:after="240" w:line="260" w:lineRule="atLeast"/>
      </w:pPr>
      <w:r w:rsidRPr="0018140C">
        <w:lastRenderedPageBreak/>
        <w:t>In de huidige praktijk maakt de rechtbank Midden-Nederland, zoals vele gerechten</w:t>
      </w:r>
      <w:r w:rsidR="006C7A8F" w:rsidRPr="0018140C">
        <w:t>,</w:t>
      </w:r>
      <w:r w:rsidRPr="0018140C">
        <w:t xml:space="preserve"> bij het instellen van deskundigen gebruik van </w:t>
      </w:r>
      <w:r w:rsidR="006C7A8F" w:rsidRPr="0018140C">
        <w:t>de</w:t>
      </w:r>
      <w:r w:rsidRPr="0018140C">
        <w:t xml:space="preserve"> door de rechtspraak ontwikkelde </w:t>
      </w:r>
      <w:r w:rsidR="006C7A8F" w:rsidRPr="0018140C">
        <w:t>deskundigenindex (</w:t>
      </w:r>
      <w:r w:rsidRPr="0018140C">
        <w:t>Dix</w:t>
      </w:r>
      <w:r w:rsidR="006C7A8F" w:rsidRPr="0018140C">
        <w:t>), versie</w:t>
      </w:r>
      <w:r w:rsidRPr="0018140C">
        <w:t xml:space="preserve"> 1.0. Dit </w:t>
      </w:r>
      <w:r w:rsidR="006C7A8F" w:rsidRPr="0018140C">
        <w:t>is</w:t>
      </w:r>
      <w:r w:rsidRPr="0018140C">
        <w:t xml:space="preserve"> een digitaal register van deskundigen voor verschillende vakgebieden. Er bestaat een discussie binnen </w:t>
      </w:r>
      <w:r w:rsidR="002E2176" w:rsidRPr="0018140C">
        <w:t>de rechtspraktijk</w:t>
      </w:r>
      <w:r w:rsidRPr="0018140C">
        <w:t xml:space="preserve"> of het gebruik van de Dix 1.0 voldoende kwaliteitsbescherming biedt met betrekking tot de </w:t>
      </w:r>
      <w:r w:rsidR="002E2176" w:rsidRPr="0018140C">
        <w:t>competenties</w:t>
      </w:r>
      <w:r w:rsidRPr="0018140C">
        <w:t xml:space="preserve"> van deskundigen</w:t>
      </w:r>
      <w:r w:rsidR="005A21D2" w:rsidRPr="0018140C">
        <w:t>, zoals medische specialisten</w:t>
      </w:r>
      <w:r w:rsidRPr="0018140C">
        <w:t xml:space="preserve">. </w:t>
      </w:r>
      <w:r w:rsidRPr="0018140C">
        <w:br/>
        <w:t xml:space="preserve">Het beheer van de Dix 1.0 bestaat voornamelijk </w:t>
      </w:r>
      <w:bookmarkStart w:id="3" w:name="_GoBack"/>
      <w:bookmarkEnd w:id="3"/>
      <w:r w:rsidRPr="0018140C">
        <w:t>uit het actualiseren van de opgenomen deskundigen, die aanvankelijk</w:t>
      </w:r>
      <w:r w:rsidR="00CC3D52" w:rsidRPr="0018140C">
        <w:t xml:space="preserve"> al eerder op voorgaande lijsten</w:t>
      </w:r>
      <w:r w:rsidRPr="0018140C">
        <w:t xml:space="preserve"> van gerechten stonden. Bij het beheren van de Dix 1.0 wordt nagegaan of de medische deskundigen bijvoorbeeld nog een BIG</w:t>
      </w:r>
      <w:r w:rsidR="004D0DD2">
        <w:t xml:space="preserve"> (</w:t>
      </w:r>
      <w:r w:rsidR="004D0DD2" w:rsidRPr="0018140C">
        <w:t>Beroepen in</w:t>
      </w:r>
      <w:r w:rsidR="00F5754E">
        <w:t xml:space="preserve"> de Individuele Gezondheidszorg</w:t>
      </w:r>
      <w:r w:rsidR="004D0DD2">
        <w:t>)</w:t>
      </w:r>
      <w:r w:rsidRPr="0018140C">
        <w:t xml:space="preserve">-registratie hebben. Een BIG-registratie volstaat voor een deskundige voor het opgenomen worden in de Dix 1.0. </w:t>
      </w:r>
      <w:r w:rsidR="0057389C" w:rsidRPr="0018140C">
        <w:t>Dit garandeert e</w:t>
      </w:r>
      <w:r w:rsidRPr="0018140C">
        <w:t xml:space="preserve">chter niet dat een deskundige daadwerkelijk de juiste </w:t>
      </w:r>
      <w:r w:rsidR="0057389C" w:rsidRPr="0018140C">
        <w:t>competenties bezit</w:t>
      </w:r>
      <w:r w:rsidRPr="0018140C">
        <w:t>.</w:t>
      </w:r>
      <w:r w:rsidR="00FB6FBE">
        <w:rPr>
          <w:rStyle w:val="Voetnootmarkering"/>
        </w:rPr>
        <w:footnoteReference w:id="6"/>
      </w:r>
    </w:p>
    <w:p w14:paraId="23FF24D0" w14:textId="682B89D7" w:rsidR="00FB38D1" w:rsidRPr="0018140C" w:rsidRDefault="0057389C" w:rsidP="008B64B5">
      <w:pPr>
        <w:autoSpaceDE w:val="0"/>
        <w:autoSpaceDN w:val="0"/>
        <w:adjustRightInd w:val="0"/>
        <w:spacing w:after="240" w:line="260" w:lineRule="atLeast"/>
      </w:pPr>
      <w:r w:rsidRPr="0018140C">
        <w:t>Rechters volstaan bij het vaststellen van de competenties van een deskundige met een registratie in de Dix.</w:t>
      </w:r>
      <w:r w:rsidR="008B64B5" w:rsidRPr="0018140C">
        <w:t xml:space="preserve"> Rechters die willen verzekeren dat een deskundigen </w:t>
      </w:r>
      <w:r w:rsidRPr="0018140C">
        <w:t>de vereiste competenties</w:t>
      </w:r>
      <w:r w:rsidR="008B64B5" w:rsidRPr="0018140C">
        <w:t xml:space="preserve"> </w:t>
      </w:r>
      <w:r w:rsidRPr="0018140C">
        <w:t>bezitten</w:t>
      </w:r>
      <w:r w:rsidR="008B64B5" w:rsidRPr="0018140C">
        <w:t>, hebben weinig hulpmiddelen om de kennis van een deskundige kritisch te beoordelen</w:t>
      </w:r>
      <w:r w:rsidRPr="0018140C">
        <w:t>. Daarnaast</w:t>
      </w:r>
      <w:r w:rsidR="008B64B5" w:rsidRPr="0018140C">
        <w:t xml:space="preserve"> </w:t>
      </w:r>
      <w:r w:rsidRPr="0018140C">
        <w:t xml:space="preserve">ontbreekt </w:t>
      </w:r>
      <w:r w:rsidR="008B64B5" w:rsidRPr="0018140C">
        <w:t>deze kennis bij henzelf.</w:t>
      </w:r>
      <w:r w:rsidR="008B64B5" w:rsidRPr="0018140C">
        <w:rPr>
          <w:rStyle w:val="Voetnootmarkering"/>
        </w:rPr>
        <w:footnoteReference w:id="7"/>
      </w:r>
    </w:p>
    <w:p w14:paraId="0E340B78" w14:textId="50458984" w:rsidR="00FB38D1" w:rsidRPr="0018140C" w:rsidRDefault="008B64B5" w:rsidP="008B64B5">
      <w:pPr>
        <w:autoSpaceDE w:val="0"/>
        <w:autoSpaceDN w:val="0"/>
        <w:adjustRightInd w:val="0"/>
        <w:spacing w:after="240" w:line="260" w:lineRule="atLeast"/>
      </w:pPr>
      <w:r w:rsidRPr="0018140C">
        <w:t xml:space="preserve">Zoals hiervoor gesteld volgt uit jurisprudentie van het </w:t>
      </w:r>
      <w:r w:rsidR="00BE1CC8">
        <w:t>Europees Hof voor de Rechten van de Mens (</w:t>
      </w:r>
      <w:r w:rsidRPr="0018140C">
        <w:t>EHRM</w:t>
      </w:r>
      <w:r w:rsidR="00BE1CC8">
        <w:t>)</w:t>
      </w:r>
      <w:r w:rsidRPr="0018140C">
        <w:t>, vanaf Mantovanelli</w:t>
      </w:r>
      <w:r w:rsidRPr="0018140C">
        <w:rPr>
          <w:rStyle w:val="Voetnootmarkering"/>
        </w:rPr>
        <w:footnoteReference w:id="8"/>
      </w:r>
      <w:r w:rsidRPr="0018140C">
        <w:t xml:space="preserve"> (1985) tot en met </w:t>
      </w:r>
      <w:r w:rsidR="000E174A" w:rsidRPr="0018140C">
        <w:t>Letinčić</w:t>
      </w:r>
      <w:r w:rsidRPr="0018140C">
        <w:rPr>
          <w:rStyle w:val="Voetnootmarkering"/>
        </w:rPr>
        <w:footnoteReference w:id="9"/>
      </w:r>
      <w:r w:rsidRPr="0018140C">
        <w:t xml:space="preserve"> (2016) dat een kritische houding wordt vereist van de bestuursrechter ten aanzien van het steunen op (medische) gerechtsdeskundigen. Zoals in </w:t>
      </w:r>
      <w:r w:rsidR="000E174A" w:rsidRPr="0018140C">
        <w:t>Letinčić</w:t>
      </w:r>
      <w:r w:rsidRPr="0018140C">
        <w:t xml:space="preserve"> wordt overwogen dient de bestuursrechter </w:t>
      </w:r>
      <w:r w:rsidR="00FC590E" w:rsidRPr="0018140C">
        <w:t xml:space="preserve">zich ervan te verzekeren dat hij </w:t>
      </w:r>
      <w:r w:rsidRPr="0018140C">
        <w:t xml:space="preserve">voldoende informatie </w:t>
      </w:r>
      <w:r w:rsidR="00FC590E" w:rsidRPr="0018140C">
        <w:t>heeft wil hij een oordeel vellen. D</w:t>
      </w:r>
      <w:r w:rsidRPr="0018140C">
        <w:t xml:space="preserve">ie informatie van een medisch deskundige dient </w:t>
      </w:r>
      <w:r w:rsidR="00FC590E" w:rsidRPr="0018140C">
        <w:t xml:space="preserve">volgens rechter P. Lemmens </w:t>
      </w:r>
      <w:r w:rsidRPr="0018140C">
        <w:t>dus ook kwalitatief getoetst te worden.</w:t>
      </w:r>
      <w:r w:rsidRPr="0018140C">
        <w:rPr>
          <w:rStyle w:val="Voetnootmarkering"/>
        </w:rPr>
        <w:footnoteReference w:id="10"/>
      </w:r>
      <w:r w:rsidRPr="0018140C">
        <w:t xml:space="preserve"> </w:t>
      </w:r>
      <w:r w:rsidR="00FC590E" w:rsidRPr="0018140C">
        <w:t>D</w:t>
      </w:r>
      <w:r w:rsidRPr="0018140C">
        <w:t xml:space="preserve">e bestuursrechter </w:t>
      </w:r>
      <w:r w:rsidR="00FC590E" w:rsidRPr="0018140C">
        <w:t xml:space="preserve">is </w:t>
      </w:r>
      <w:r w:rsidRPr="0018140C">
        <w:t xml:space="preserve">dus </w:t>
      </w:r>
      <w:r w:rsidR="00FC590E" w:rsidRPr="0018140C">
        <w:t>(</w:t>
      </w:r>
      <w:r w:rsidRPr="0018140C">
        <w:t>mede</w:t>
      </w:r>
      <w:r w:rsidR="00FC590E" w:rsidRPr="0018140C">
        <w:t>)</w:t>
      </w:r>
      <w:r w:rsidRPr="0018140C">
        <w:t>verantwoordelijk voor de inhoud van het deskundigenrapport</w:t>
      </w:r>
      <w:r w:rsidR="00A209B4" w:rsidRPr="0018140C">
        <w:t>, zeker</w:t>
      </w:r>
      <w:r w:rsidRPr="0018140C">
        <w:t xml:space="preserve"> indien een oordeel hier in grote mate op </w:t>
      </w:r>
      <w:r w:rsidR="00A209B4" w:rsidRPr="0018140C">
        <w:t>steunt</w:t>
      </w:r>
      <w:r w:rsidRPr="0018140C">
        <w:t xml:space="preserve">. Een rechter heeft doorgaans echter geen kennis van opleiding van de </w:t>
      </w:r>
      <w:r w:rsidR="00355ED5" w:rsidRPr="0018140C">
        <w:t xml:space="preserve">competenties van een </w:t>
      </w:r>
      <w:r w:rsidRPr="0018140C">
        <w:t>deskundige</w:t>
      </w:r>
      <w:r w:rsidR="00355ED5" w:rsidRPr="0018140C">
        <w:t>.</w:t>
      </w:r>
      <w:r w:rsidRPr="0018140C">
        <w:t xml:space="preserve"> </w:t>
      </w:r>
      <w:r w:rsidR="00355ED5" w:rsidRPr="0018140C">
        <w:t>L</w:t>
      </w:r>
      <w:r w:rsidRPr="0018140C">
        <w:t>idmaatschap van een beroepsvereniging, kennisonderhoud, werkervaring als bero</w:t>
      </w:r>
      <w:r w:rsidR="00355ED5" w:rsidRPr="0018140C">
        <w:t>epsbeoefenaar en als deskundige en</w:t>
      </w:r>
      <w:r w:rsidRPr="0018140C">
        <w:t xml:space="preserve"> kennis van gerechtelijke procedures</w:t>
      </w:r>
      <w:r w:rsidR="00355ED5" w:rsidRPr="0018140C">
        <w:t xml:space="preserve"> zijn over het algemeen relatief onbekend</w:t>
      </w:r>
      <w:r w:rsidRPr="0018140C">
        <w:t xml:space="preserve">. </w:t>
      </w:r>
      <w:r w:rsidR="00355ED5" w:rsidRPr="0018140C">
        <w:t xml:space="preserve">Het zal echter </w:t>
      </w:r>
      <w:r w:rsidR="004C0A57" w:rsidRPr="0018140C">
        <w:t xml:space="preserve">erg moeilijk zijn voor de bestuursrechter om dit zonder </w:t>
      </w:r>
      <w:r w:rsidRPr="0018140C">
        <w:t>hulpmiddel</w:t>
      </w:r>
      <w:r w:rsidR="004C0A57" w:rsidRPr="0018140C">
        <w:t xml:space="preserve"> allemaal te beoordelen</w:t>
      </w:r>
      <w:r w:rsidRPr="0018140C">
        <w:t>.</w:t>
      </w:r>
    </w:p>
    <w:p w14:paraId="4B2D9A15" w14:textId="55579056" w:rsidR="00D05ED0" w:rsidRPr="0018140C" w:rsidRDefault="00286361" w:rsidP="00EC5835">
      <w:pPr>
        <w:pStyle w:val="Kop2"/>
        <w:rPr>
          <w:rFonts w:ascii="Times New Roman" w:hAnsi="Times New Roman" w:cs="Times New Roman"/>
          <w:i/>
          <w:color w:val="000000" w:themeColor="text1"/>
          <w:sz w:val="24"/>
          <w:szCs w:val="24"/>
        </w:rPr>
      </w:pPr>
      <w:bookmarkStart w:id="4" w:name="_Toc515259171"/>
      <w:r w:rsidRPr="0018140C">
        <w:rPr>
          <w:rFonts w:ascii="Times New Roman" w:hAnsi="Times New Roman" w:cs="Times New Roman"/>
          <w:i/>
          <w:color w:val="000000" w:themeColor="text1"/>
          <w:sz w:val="24"/>
          <w:szCs w:val="24"/>
        </w:rPr>
        <w:t>2</w:t>
      </w:r>
      <w:r w:rsidR="00EC5835" w:rsidRPr="0018140C">
        <w:rPr>
          <w:rFonts w:ascii="Times New Roman" w:hAnsi="Times New Roman" w:cs="Times New Roman"/>
          <w:i/>
          <w:color w:val="000000" w:themeColor="text1"/>
          <w:sz w:val="24"/>
          <w:szCs w:val="24"/>
        </w:rPr>
        <w:t xml:space="preserve">.2. </w:t>
      </w:r>
      <w:r w:rsidR="008B64B5" w:rsidRPr="0018140C">
        <w:rPr>
          <w:rFonts w:ascii="Times New Roman" w:hAnsi="Times New Roman" w:cs="Times New Roman"/>
          <w:i/>
          <w:color w:val="000000" w:themeColor="text1"/>
          <w:sz w:val="24"/>
          <w:szCs w:val="24"/>
        </w:rPr>
        <w:t>OPDRACHTGEVER</w:t>
      </w:r>
      <w:bookmarkEnd w:id="4"/>
    </w:p>
    <w:p w14:paraId="139DAA19" w14:textId="77777777" w:rsidR="006D45E6" w:rsidRPr="0018140C" w:rsidRDefault="006D45E6" w:rsidP="006D45E6"/>
    <w:p w14:paraId="2F7CECF9" w14:textId="77777777" w:rsidR="008B64B5" w:rsidRPr="0018140C" w:rsidRDefault="008B64B5" w:rsidP="00D05ED0">
      <w:pPr>
        <w:rPr>
          <w:i/>
          <w:color w:val="000000" w:themeColor="text1"/>
        </w:rPr>
      </w:pPr>
      <w:r w:rsidRPr="0018140C">
        <w:t>De opdrachtgever voor dit onderzoek is de rechtbank Midden-Nederland. Zij is wettelijk belast met rechtspraak in haar rechtsgebied. Dit betreft ook de bestuursrechtelijke rechtspraak, wat het omgevingsrecht en het milieurecht omvat. De rechtbank Midden-Nederland heeft 4 locaties in haar rechtsgebied, dit zijn, Utrecht, Amersfoort, Almere en Lelystad. Het rechtsgebied van de rechtbank Midden-Nederland bevat ongeveer 1.9 miljoen inwoners. Er zijn ongeveer 800 medewerkers bij de rechtbank.</w:t>
      </w:r>
      <w:r w:rsidRPr="0018140C">
        <w:rPr>
          <w:rStyle w:val="Voetnootmarkering"/>
        </w:rPr>
        <w:footnoteReference w:id="11"/>
      </w:r>
    </w:p>
    <w:p w14:paraId="669BE206" w14:textId="77777777" w:rsidR="008B64B5" w:rsidRPr="0018140C" w:rsidRDefault="008B64B5" w:rsidP="008B64B5">
      <w:r w:rsidRPr="0018140C">
        <w:t>De rechtbank Midden-Nederland is ook belast met rechtspraak in het sociale zekerheidsrecht, waar vakspecifieke medische kennis kan ontbreken, wat het moeilijk maakt om de vereiste deskundigheid te beoordelen bij een medische deskundige.</w:t>
      </w:r>
    </w:p>
    <w:p w14:paraId="053AEAA8" w14:textId="77777777" w:rsidR="00FB38D1" w:rsidRPr="0018140C" w:rsidRDefault="00FB38D1" w:rsidP="008B64B5"/>
    <w:p w14:paraId="26EFAD52" w14:textId="7735E216" w:rsidR="00634127" w:rsidRPr="0018140C" w:rsidRDefault="00286361" w:rsidP="00EC5835">
      <w:pPr>
        <w:pStyle w:val="Kop2"/>
        <w:rPr>
          <w:rFonts w:ascii="Times New Roman" w:hAnsi="Times New Roman" w:cs="Times New Roman"/>
          <w:i/>
          <w:color w:val="000000" w:themeColor="text1"/>
          <w:sz w:val="24"/>
          <w:szCs w:val="24"/>
        </w:rPr>
      </w:pPr>
      <w:bookmarkStart w:id="5" w:name="_Toc515259172"/>
      <w:r w:rsidRPr="0018140C">
        <w:rPr>
          <w:rFonts w:ascii="Times New Roman" w:hAnsi="Times New Roman" w:cs="Times New Roman"/>
          <w:i/>
          <w:color w:val="000000" w:themeColor="text1"/>
          <w:sz w:val="24"/>
          <w:szCs w:val="24"/>
        </w:rPr>
        <w:t>2</w:t>
      </w:r>
      <w:r w:rsidR="00EC5835" w:rsidRPr="0018140C">
        <w:rPr>
          <w:rFonts w:ascii="Times New Roman" w:hAnsi="Times New Roman" w:cs="Times New Roman"/>
          <w:i/>
          <w:color w:val="000000" w:themeColor="text1"/>
          <w:sz w:val="24"/>
          <w:szCs w:val="24"/>
        </w:rPr>
        <w:t>.3.</w:t>
      </w:r>
      <w:r w:rsidR="00425EC3" w:rsidRPr="0018140C">
        <w:rPr>
          <w:rFonts w:ascii="Times New Roman" w:hAnsi="Times New Roman" w:cs="Times New Roman"/>
          <w:i/>
          <w:color w:val="000000" w:themeColor="text1"/>
          <w:sz w:val="24"/>
          <w:szCs w:val="24"/>
        </w:rPr>
        <w:t xml:space="preserve"> </w:t>
      </w:r>
      <w:r w:rsidR="008B64B5" w:rsidRPr="0018140C">
        <w:rPr>
          <w:rFonts w:ascii="Times New Roman" w:hAnsi="Times New Roman" w:cs="Times New Roman"/>
          <w:i/>
          <w:color w:val="000000" w:themeColor="text1"/>
          <w:sz w:val="24"/>
          <w:szCs w:val="24"/>
        </w:rPr>
        <w:t>DOELSTELLING</w:t>
      </w:r>
      <w:bookmarkEnd w:id="5"/>
    </w:p>
    <w:p w14:paraId="0101C984" w14:textId="77777777" w:rsidR="005E4255" w:rsidRPr="0018140C" w:rsidRDefault="005E4255" w:rsidP="005E4255"/>
    <w:p w14:paraId="2E6FEF95" w14:textId="47775B3E" w:rsidR="0042300D" w:rsidRPr="0018140C" w:rsidRDefault="008B64B5" w:rsidP="0042300D">
      <w:r w:rsidRPr="0018140C">
        <w:t>Het doel van dit o</w:t>
      </w:r>
      <w:r w:rsidR="0042300D" w:rsidRPr="0018140C">
        <w:t>nderzoek is om de opdrachtgever</w:t>
      </w:r>
      <w:r w:rsidRPr="0018140C">
        <w:t xml:space="preserve"> te adviseren hoe de bestuursrechter kan garanderen dat een ingestelde medische deskundige de </w:t>
      </w:r>
      <w:r w:rsidR="0042300D" w:rsidRPr="0018140C">
        <w:t>vereiste competenties</w:t>
      </w:r>
      <w:r w:rsidRPr="0018140C">
        <w:t xml:space="preserve"> </w:t>
      </w:r>
      <w:r w:rsidR="0042300D" w:rsidRPr="0018140C">
        <w:t>bezit.</w:t>
      </w:r>
    </w:p>
    <w:p w14:paraId="48F423A1" w14:textId="7D2A054B" w:rsidR="005A349E" w:rsidRPr="0018140C" w:rsidRDefault="005A349E" w:rsidP="0042300D">
      <w:r w:rsidRPr="0018140C">
        <w:t>Het onderzoek is afgebakend op de medische deskundige die geraadpleegd wordt in het kader van de sociale zekerheidsrecht. Binnen dit</w:t>
      </w:r>
      <w:r w:rsidR="0093113A" w:rsidRPr="0018140C">
        <w:t xml:space="preserve"> </w:t>
      </w:r>
      <w:r w:rsidR="00355E87" w:rsidRPr="0018140C">
        <w:t xml:space="preserve">rechtsgebied is het instellen van deskundigen minder </w:t>
      </w:r>
      <w:r w:rsidR="00681AC1" w:rsidRPr="0018140C">
        <w:t>ongebruikelijk</w:t>
      </w:r>
      <w:r w:rsidR="00355E87" w:rsidRPr="0018140C">
        <w:t xml:space="preserve"> dan bij andere rechtsgebieden</w:t>
      </w:r>
      <w:r w:rsidR="00BC0B3F" w:rsidRPr="0018140C">
        <w:t xml:space="preserve"> binnen het bestuursrecht</w:t>
      </w:r>
      <w:r w:rsidR="00030AD9" w:rsidRPr="0018140C">
        <w:t>. Daarnaast is het van belang dat binnen deze procedure een betrouwbare feitenvaststelling plaatsvindt aangezien de belanghebbenden vaak afhankelijk zijn van het oordeel van de rechter voor hun inkomen (in de vorm van een uitkering)</w:t>
      </w:r>
      <w:r w:rsidR="00355E87" w:rsidRPr="0018140C">
        <w:t xml:space="preserve">. Het scriptieonderzoek </w:t>
      </w:r>
      <w:r w:rsidR="00DF041D" w:rsidRPr="0018140C">
        <w:t>zou</w:t>
      </w:r>
      <w:r w:rsidR="00355E87" w:rsidRPr="0018140C">
        <w:t xml:space="preserve"> in deze procedure dus de meeste vruchten kunnen afwerpen.</w:t>
      </w:r>
    </w:p>
    <w:p w14:paraId="195C0303" w14:textId="77777777" w:rsidR="0042300D" w:rsidRPr="0018140C" w:rsidRDefault="0042300D" w:rsidP="0042300D"/>
    <w:p w14:paraId="02162B1E" w14:textId="37CD3C67" w:rsidR="00EC5835" w:rsidRPr="0018140C" w:rsidRDefault="00286361" w:rsidP="0042300D">
      <w:pPr>
        <w:pStyle w:val="Kop2"/>
        <w:rPr>
          <w:rFonts w:ascii="Times New Roman" w:hAnsi="Times New Roman" w:cs="Times New Roman"/>
          <w:i/>
          <w:color w:val="000000" w:themeColor="text1"/>
          <w:sz w:val="24"/>
          <w:szCs w:val="24"/>
        </w:rPr>
      </w:pPr>
      <w:bookmarkStart w:id="6" w:name="_Toc515259173"/>
      <w:r w:rsidRPr="0018140C">
        <w:rPr>
          <w:rFonts w:ascii="Times New Roman" w:hAnsi="Times New Roman" w:cs="Times New Roman"/>
          <w:i/>
          <w:color w:val="000000" w:themeColor="text1"/>
          <w:sz w:val="24"/>
          <w:szCs w:val="24"/>
        </w:rPr>
        <w:t>2</w:t>
      </w:r>
      <w:r w:rsidR="00EC5835" w:rsidRPr="0018140C">
        <w:rPr>
          <w:rFonts w:ascii="Times New Roman" w:hAnsi="Times New Roman" w:cs="Times New Roman"/>
          <w:i/>
          <w:color w:val="000000" w:themeColor="text1"/>
          <w:sz w:val="24"/>
          <w:szCs w:val="24"/>
        </w:rPr>
        <w:t>.4. CENTRALE VRAAG</w:t>
      </w:r>
      <w:bookmarkEnd w:id="6"/>
    </w:p>
    <w:p w14:paraId="58516C27" w14:textId="77777777" w:rsidR="005E4255" w:rsidRPr="0018140C" w:rsidRDefault="005E4255" w:rsidP="00935A7A"/>
    <w:p w14:paraId="34F3F2B7" w14:textId="7DD658F4" w:rsidR="00FB38D1" w:rsidRPr="0018140C" w:rsidRDefault="008B64B5" w:rsidP="00EC5835">
      <w:r w:rsidRPr="0018140C">
        <w:t xml:space="preserve">Hoe kan de bestuursrechter </w:t>
      </w:r>
      <w:r w:rsidR="00E92CF2" w:rsidRPr="0018140C">
        <w:t>beter</w:t>
      </w:r>
      <w:r w:rsidRPr="0018140C">
        <w:t xml:space="preserve"> beoordelen of een medische deskundige de vereiste </w:t>
      </w:r>
      <w:r w:rsidR="00181AAB" w:rsidRPr="0018140C">
        <w:t>competenties</w:t>
      </w:r>
      <w:r w:rsidRPr="0018140C">
        <w:t xml:space="preserve"> bezit om een kwalitatief rapport uit te kunnen brengen in een geschil omtrent arbeidsongeschiktheid bij het toepassen van artikel 8:47 van de Awb, gelet op de uit artikel 6 van het EVRM volgende verplichtingen van kwaliteitsverzekering en de kritiek vanuit de rechtspraktijk?</w:t>
      </w:r>
    </w:p>
    <w:p w14:paraId="0DB313B3" w14:textId="0AA98577" w:rsidR="00261B6B" w:rsidRPr="0018140C" w:rsidRDefault="00261B6B">
      <w:pPr>
        <w:rPr>
          <w:rFonts w:eastAsiaTheme="majorEastAsia"/>
          <w:i/>
          <w:color w:val="000000" w:themeColor="text1"/>
        </w:rPr>
      </w:pPr>
    </w:p>
    <w:p w14:paraId="2A077CDD" w14:textId="73BA9460" w:rsidR="008B64B5" w:rsidRPr="0018140C" w:rsidRDefault="00286361" w:rsidP="00AB5A5B">
      <w:pPr>
        <w:pStyle w:val="Kop2"/>
        <w:rPr>
          <w:rFonts w:ascii="Times New Roman" w:hAnsi="Times New Roman" w:cs="Times New Roman"/>
          <w:i/>
          <w:color w:val="000000" w:themeColor="text1"/>
          <w:sz w:val="24"/>
          <w:szCs w:val="24"/>
        </w:rPr>
      </w:pPr>
      <w:bookmarkStart w:id="7" w:name="_Toc515259174"/>
      <w:r w:rsidRPr="0018140C">
        <w:rPr>
          <w:rFonts w:ascii="Times New Roman" w:hAnsi="Times New Roman" w:cs="Times New Roman"/>
          <w:i/>
          <w:color w:val="000000" w:themeColor="text1"/>
          <w:sz w:val="24"/>
          <w:szCs w:val="24"/>
        </w:rPr>
        <w:t>2</w:t>
      </w:r>
      <w:r w:rsidR="00255BCA" w:rsidRPr="0018140C">
        <w:rPr>
          <w:rFonts w:ascii="Times New Roman" w:hAnsi="Times New Roman" w:cs="Times New Roman"/>
          <w:i/>
          <w:color w:val="000000" w:themeColor="text1"/>
          <w:sz w:val="24"/>
          <w:szCs w:val="24"/>
        </w:rPr>
        <w:t xml:space="preserve">.5. </w:t>
      </w:r>
      <w:r w:rsidR="008B64B5" w:rsidRPr="0018140C">
        <w:rPr>
          <w:rFonts w:ascii="Times New Roman" w:hAnsi="Times New Roman" w:cs="Times New Roman"/>
          <w:i/>
          <w:color w:val="000000" w:themeColor="text1"/>
          <w:sz w:val="24"/>
          <w:szCs w:val="24"/>
        </w:rPr>
        <w:t>DEELVRAGEN</w:t>
      </w:r>
      <w:bookmarkEnd w:id="7"/>
    </w:p>
    <w:p w14:paraId="0ACE7E03" w14:textId="77777777" w:rsidR="00054952" w:rsidRPr="0018140C" w:rsidRDefault="00054952" w:rsidP="00054952"/>
    <w:p w14:paraId="11136FE6" w14:textId="3EE886B3" w:rsidR="008129D2" w:rsidRPr="0018140C" w:rsidRDefault="008129D2" w:rsidP="00743BE4">
      <w:pPr>
        <w:pStyle w:val="Lijstalinea"/>
        <w:numPr>
          <w:ilvl w:val="0"/>
          <w:numId w:val="5"/>
        </w:numPr>
        <w:spacing w:after="160" w:line="259" w:lineRule="auto"/>
      </w:pPr>
      <w:r w:rsidRPr="0018140C">
        <w:t>Wat is de huidige werkwijze van de bestuursrechter ten aanzien van het instellen van medische deskundigen, met toepassi</w:t>
      </w:r>
      <w:r w:rsidR="00E77374" w:rsidRPr="0018140C">
        <w:t>ng van artikel 8:47 van de Awb?</w:t>
      </w:r>
    </w:p>
    <w:p w14:paraId="0E910187" w14:textId="77777777" w:rsidR="008129D2" w:rsidRPr="0018140C" w:rsidRDefault="008129D2" w:rsidP="00743BE4">
      <w:pPr>
        <w:pStyle w:val="Lijstalinea"/>
        <w:numPr>
          <w:ilvl w:val="1"/>
          <w:numId w:val="5"/>
        </w:numPr>
        <w:spacing w:after="160" w:line="259" w:lineRule="auto"/>
      </w:pPr>
      <w:r w:rsidRPr="0018140C">
        <w:t>Welke regelingen zijn betrokken bij het instellen van medische deskundigen?</w:t>
      </w:r>
    </w:p>
    <w:p w14:paraId="4140AED0" w14:textId="154C0D49" w:rsidR="00ED6036" w:rsidRPr="0018140C" w:rsidRDefault="008129D2" w:rsidP="00743BE4">
      <w:pPr>
        <w:pStyle w:val="Lijstalinea"/>
        <w:numPr>
          <w:ilvl w:val="1"/>
          <w:numId w:val="5"/>
        </w:numPr>
        <w:spacing w:after="160" w:line="259" w:lineRule="auto"/>
      </w:pPr>
      <w:r w:rsidRPr="0018140C">
        <w:t>Hoe selecteert de bestuursrechter de persoon die hij instelt als medische deskundige bij een</w:t>
      </w:r>
      <w:r w:rsidR="00E77374" w:rsidRPr="0018140C">
        <w:t xml:space="preserve"> arbeidsongeschiktheidsgeschil?</w:t>
      </w:r>
    </w:p>
    <w:p w14:paraId="21A653DB" w14:textId="61F13274" w:rsidR="0038300F" w:rsidRPr="0018140C" w:rsidRDefault="0038300F" w:rsidP="0038300F">
      <w:pPr>
        <w:spacing w:after="160" w:line="259" w:lineRule="auto"/>
      </w:pPr>
      <w:r w:rsidRPr="0018140C">
        <w:t xml:space="preserve">Bij deze deelvraag wordt een beschrijving </w:t>
      </w:r>
      <w:r w:rsidR="00842DB1" w:rsidRPr="0018140C">
        <w:t xml:space="preserve">gegeven van de huidige werkwijze van de bestuursrechter bij het instellen van een medische deskundige </w:t>
      </w:r>
      <w:r w:rsidR="00044E10" w:rsidRPr="0018140C">
        <w:t>bij</w:t>
      </w:r>
      <w:r w:rsidR="00842DB1" w:rsidRPr="0018140C">
        <w:t xml:space="preserve"> een </w:t>
      </w:r>
      <w:r w:rsidR="00044E10" w:rsidRPr="0018140C">
        <w:t xml:space="preserve">medisch geschil in een </w:t>
      </w:r>
      <w:r w:rsidR="00842DB1" w:rsidRPr="0018140C">
        <w:t>arbeidsongeschiktheidszaak.</w:t>
      </w:r>
    </w:p>
    <w:p w14:paraId="45769C42" w14:textId="20D9537F" w:rsidR="00461124" w:rsidRPr="0018140C" w:rsidRDefault="00567792" w:rsidP="00461124">
      <w:pPr>
        <w:spacing w:after="160" w:line="259" w:lineRule="auto"/>
      </w:pPr>
      <w:r w:rsidRPr="0018140C">
        <w:t xml:space="preserve">Bronnen: </w:t>
      </w:r>
      <w:r w:rsidR="000D4EDE" w:rsidRPr="0018140C">
        <w:t>Dossierstudie bij de</w:t>
      </w:r>
      <w:r w:rsidRPr="0018140C">
        <w:t xml:space="preserve"> Rechtbank Midden-Nederland, Pro</w:t>
      </w:r>
      <w:r w:rsidR="002D0C90" w:rsidRPr="0018140C">
        <w:t>cesreg</w:t>
      </w:r>
      <w:r w:rsidR="00482A23" w:rsidRPr="0018140C">
        <w:t>lement Bestuursrecht 2017 (Niet KEI-zaken)</w:t>
      </w:r>
      <w:r w:rsidRPr="0018140C">
        <w:t xml:space="preserve">, </w:t>
      </w:r>
      <w:r w:rsidR="000D4EDE" w:rsidRPr="0018140C">
        <w:t>Leidraad medische deskundigen in bestuursrechtelijke zaken.</w:t>
      </w:r>
      <w:r w:rsidR="00ED6281">
        <w:br/>
      </w:r>
      <w:r w:rsidR="00DD014A" w:rsidRPr="0018140C">
        <w:br/>
        <w:t>Ik</w:t>
      </w:r>
      <w:r w:rsidR="00DA007A" w:rsidRPr="0018140C">
        <w:t xml:space="preserve"> heb gekozen voor een casestudy om de huidige werkwijze te beschrijven. Middels een bestudering van de dossiers en interne beleidsstukken kan ik een zo helder mogelijk beeld geven van de stappen die een bestuursrechter onderneemt bij het instellen van een deskundige.</w:t>
      </w:r>
    </w:p>
    <w:p w14:paraId="780B43A3" w14:textId="763A3682" w:rsidR="00461124" w:rsidRPr="0018140C" w:rsidRDefault="00461124" w:rsidP="00743BE4">
      <w:pPr>
        <w:pStyle w:val="Lijstalinea"/>
        <w:numPr>
          <w:ilvl w:val="0"/>
          <w:numId w:val="5"/>
        </w:numPr>
        <w:spacing w:after="160" w:line="259" w:lineRule="auto"/>
      </w:pPr>
      <w:r w:rsidRPr="0018140C">
        <w:t xml:space="preserve">Welke </w:t>
      </w:r>
      <w:r w:rsidR="00AB71DB" w:rsidRPr="0018140C">
        <w:t xml:space="preserve">plichten bestaan er </w:t>
      </w:r>
      <w:r w:rsidR="00DE2780" w:rsidRPr="0018140C">
        <w:t>voor de bestuursrechter bij het toepassen van artikel 8:47 Awb</w:t>
      </w:r>
      <w:r w:rsidR="00510B6C" w:rsidRPr="0018140C">
        <w:t>,</w:t>
      </w:r>
      <w:r w:rsidR="00DE2780" w:rsidRPr="0018140C">
        <w:t xml:space="preserve"> </w:t>
      </w:r>
      <w:r w:rsidR="00AB71DB" w:rsidRPr="0018140C">
        <w:t xml:space="preserve">op grond van </w:t>
      </w:r>
      <w:r w:rsidRPr="0018140C">
        <w:t>artikel 6 van het EVRM?</w:t>
      </w:r>
    </w:p>
    <w:p w14:paraId="1DBCCC89" w14:textId="075F0F84" w:rsidR="005B1E9C" w:rsidRPr="0018140C" w:rsidRDefault="0038300F" w:rsidP="005B1E9C">
      <w:r w:rsidRPr="0018140C">
        <w:t>Bij deze deelvraag wordt een beschrijving gegeven van de relevante jurisprudentie van het EHRM en welke verplichtingen daaruit volgen voor de bestuursrechter.</w:t>
      </w:r>
      <w:r w:rsidR="005B1E9C">
        <w:br/>
      </w:r>
      <w:r w:rsidR="005B1E9C">
        <w:br/>
      </w:r>
      <w:r w:rsidR="005B1E9C" w:rsidRPr="0018140C">
        <w:t xml:space="preserve">Ik heb gekozen voor een rechtsbronnen- en literatuuronderzoek voor een beschrijving van de </w:t>
      </w:r>
      <w:r w:rsidR="005B1E9C">
        <w:t>vereisten die gelden</w:t>
      </w:r>
      <w:r w:rsidR="005B1E9C" w:rsidRPr="0018140C">
        <w:t xml:space="preserve"> </w:t>
      </w:r>
      <w:r w:rsidR="005B1E9C">
        <w:t>op grond van artikel 6 van het EVRM</w:t>
      </w:r>
      <w:r w:rsidR="005B1E9C" w:rsidRPr="0018140C">
        <w:t xml:space="preserve">, deze </w:t>
      </w:r>
      <w:r w:rsidR="005B1E9C">
        <w:t>kan met name worden gevonden in de jurisprudentie van het EHRM.</w:t>
      </w:r>
    </w:p>
    <w:p w14:paraId="32A8804C" w14:textId="3DB32C71" w:rsidR="0038300F" w:rsidRPr="0018140C" w:rsidRDefault="0038300F" w:rsidP="0038300F">
      <w:pPr>
        <w:spacing w:after="160" w:line="259" w:lineRule="auto"/>
      </w:pPr>
    </w:p>
    <w:p w14:paraId="7969F6CD" w14:textId="77777777" w:rsidR="00FE35EE" w:rsidRPr="0018140C" w:rsidRDefault="00FE35EE" w:rsidP="00743BE4">
      <w:pPr>
        <w:pStyle w:val="Lijstalinea"/>
        <w:numPr>
          <w:ilvl w:val="0"/>
          <w:numId w:val="5"/>
        </w:numPr>
      </w:pPr>
      <w:r w:rsidRPr="0018140C">
        <w:t>Wat is de kritiek vanuit de rechtspraktijk op de manier waarop de bestuursrechter momenteel de competenties van een medische deskundige waarborgt?</w:t>
      </w:r>
    </w:p>
    <w:p w14:paraId="712E1E9D" w14:textId="77777777" w:rsidR="00FE35EE" w:rsidRPr="0018140C" w:rsidRDefault="00FE35EE" w:rsidP="00743BE4">
      <w:pPr>
        <w:pStyle w:val="Lijstalinea"/>
        <w:numPr>
          <w:ilvl w:val="1"/>
          <w:numId w:val="5"/>
        </w:numPr>
        <w:spacing w:after="160" w:line="259" w:lineRule="auto"/>
      </w:pPr>
      <w:r w:rsidRPr="0018140C">
        <w:t>Welke kritiek heeft de rechtspraktijk op de huidige waarborging van competenties van medische deskundige door de bestuursrechter?</w:t>
      </w:r>
    </w:p>
    <w:p w14:paraId="11596EE4" w14:textId="77777777" w:rsidR="00FE35EE" w:rsidRPr="0018140C" w:rsidRDefault="00FE35EE" w:rsidP="00743BE4">
      <w:pPr>
        <w:pStyle w:val="Lijstalinea"/>
        <w:numPr>
          <w:ilvl w:val="1"/>
          <w:numId w:val="5"/>
        </w:numPr>
        <w:spacing w:after="160" w:line="259" w:lineRule="auto"/>
      </w:pPr>
      <w:r w:rsidRPr="0018140C">
        <w:t xml:space="preserve"> Welke aanbevelingen doet de rechtspraktijk om de huidige waarborging van competenties te verbeteren? </w:t>
      </w:r>
    </w:p>
    <w:p w14:paraId="4BF610F8" w14:textId="2392A84F" w:rsidR="0001047E" w:rsidRPr="0018140C" w:rsidRDefault="00FE35EE" w:rsidP="00743BE4">
      <w:pPr>
        <w:pStyle w:val="Lijstalinea"/>
        <w:numPr>
          <w:ilvl w:val="1"/>
          <w:numId w:val="5"/>
        </w:numPr>
        <w:spacing w:after="160" w:line="259" w:lineRule="auto"/>
      </w:pPr>
      <w:r w:rsidRPr="0018140C">
        <w:t>In hoeverre is deze kritiek gegrond?</w:t>
      </w:r>
    </w:p>
    <w:p w14:paraId="058D4B68" w14:textId="32E78085" w:rsidR="0038300F" w:rsidRPr="0018140C" w:rsidRDefault="0038300F" w:rsidP="0001047E">
      <w:r w:rsidRPr="0018140C">
        <w:t>Bij deze deelvraag wordt een beschrijving gegeven van een aantal artikelen waarin verschillende auteurs binnen de rechtspraktijk ingaan op de bovenstaande problematiek. Daarin wordt een oordeel gegeven over deze kritiek en de voorstellen die de auteurs doen.</w:t>
      </w:r>
    </w:p>
    <w:p w14:paraId="3756E1E4" w14:textId="77777777" w:rsidR="0001047E" w:rsidRPr="0018140C" w:rsidRDefault="0001047E" w:rsidP="0001047E"/>
    <w:p w14:paraId="51A7CD1B" w14:textId="5FE6488C" w:rsidR="00FE11A5" w:rsidRPr="0018140C" w:rsidRDefault="00FE11A5" w:rsidP="00E45D93">
      <w:r w:rsidRPr="0018140C">
        <w:t>Ik heb gekozen voor een rechtsbronnen- en literatuuronderzoek voor een beschrijving van de kritiek die geuit wordt vanuit de rechtspraktijk, voornamelijk wordt deze gepubliceerd in tijdschriften of andere rechtsliteratuur.</w:t>
      </w:r>
    </w:p>
    <w:p w14:paraId="332D0274" w14:textId="7E5A248E" w:rsidR="004762A2" w:rsidRPr="0018140C" w:rsidRDefault="004762A2" w:rsidP="004762A2"/>
    <w:p w14:paraId="3461C397" w14:textId="77777777" w:rsidR="0001047E" w:rsidRPr="0018140C" w:rsidRDefault="008B64B5" w:rsidP="00743BE4">
      <w:pPr>
        <w:pStyle w:val="Lijstalinea"/>
        <w:numPr>
          <w:ilvl w:val="0"/>
          <w:numId w:val="5"/>
        </w:numPr>
        <w:spacing w:after="160" w:line="259" w:lineRule="auto"/>
      </w:pPr>
      <w:r w:rsidRPr="0018140C">
        <w:t>In hoeverre komt de wijze waarop de bestuursrechter de deskundigheid van een medische deskundige waarborgt overeen met de uit artikel 6 van het EV</w:t>
      </w:r>
      <w:r w:rsidR="0001047E" w:rsidRPr="0018140C">
        <w:t>RM voortvloeiende vereisten?</w:t>
      </w:r>
    </w:p>
    <w:p w14:paraId="6037C3E5" w14:textId="076683AC" w:rsidR="00CD1D1C" w:rsidRPr="0018140C" w:rsidRDefault="0001047E" w:rsidP="006138A3">
      <w:pPr>
        <w:spacing w:after="160" w:line="259" w:lineRule="auto"/>
      </w:pPr>
      <w:r w:rsidRPr="0018140C">
        <w:t>In deze deelvraag geef ik een oordeel over de werkwijze die in deelvraag 1 is beschreven, en of deze overeenkomt met de verplichtingen van artikel 6 van het EVRM.</w:t>
      </w:r>
      <w:r w:rsidR="00ED6281">
        <w:br/>
      </w:r>
      <w:r w:rsidR="00AD6A86" w:rsidRPr="0018140C">
        <w:br/>
        <w:t>Ik heb gekozen voor een recht</w:t>
      </w:r>
      <w:r w:rsidR="00AE3649" w:rsidRPr="0018140C">
        <w:t>sbronnen- en literatuuronderzoek waarin de conclusies van deelvraag 1 en deelvraag 2 bij elkaar worden betrokken.</w:t>
      </w:r>
      <w:r w:rsidR="00A832D2" w:rsidRPr="0018140C">
        <w:t xml:space="preserve"> Het oordeel op deze deelvraag wordt ondersteund met verwijzingen naar jurisprudentie en rechtsliteratuur.</w:t>
      </w:r>
      <w:r w:rsidR="00CD1D1C" w:rsidRPr="0018140C">
        <w:rPr>
          <w:b/>
          <w:color w:val="4472C4" w:themeColor="accent1"/>
        </w:rPr>
        <w:br w:type="page"/>
      </w:r>
    </w:p>
    <w:p w14:paraId="56631B6E" w14:textId="405350BA" w:rsidR="009632CD" w:rsidRPr="0018140C" w:rsidRDefault="00C84413" w:rsidP="009632CD">
      <w:pPr>
        <w:pStyle w:val="Kop1"/>
        <w:pBdr>
          <w:bottom w:val="single" w:sz="6" w:space="1" w:color="auto"/>
        </w:pBdr>
        <w:rPr>
          <w:rFonts w:ascii="Times New Roman" w:hAnsi="Times New Roman" w:cs="Times New Roman"/>
          <w:b/>
          <w:color w:val="200A6F"/>
        </w:rPr>
      </w:pPr>
      <w:bookmarkStart w:id="8" w:name="_Toc515259175"/>
      <w:r w:rsidRPr="0018140C">
        <w:rPr>
          <w:rFonts w:ascii="Times New Roman" w:hAnsi="Times New Roman" w:cs="Times New Roman"/>
          <w:b/>
          <w:color w:val="200A6F"/>
        </w:rPr>
        <w:lastRenderedPageBreak/>
        <w:t>Hoofdstuk 3</w:t>
      </w:r>
      <w:r w:rsidR="00A15D36" w:rsidRPr="0018140C">
        <w:rPr>
          <w:rFonts w:ascii="Times New Roman" w:hAnsi="Times New Roman" w:cs="Times New Roman"/>
          <w:b/>
          <w:color w:val="200A6F"/>
        </w:rPr>
        <w:t xml:space="preserve">: </w:t>
      </w:r>
      <w:r w:rsidR="0061102B" w:rsidRPr="0018140C">
        <w:rPr>
          <w:rFonts w:ascii="Times New Roman" w:hAnsi="Times New Roman" w:cs="Times New Roman"/>
          <w:b/>
          <w:color w:val="200A6F"/>
        </w:rPr>
        <w:t xml:space="preserve">De </w:t>
      </w:r>
      <w:r w:rsidR="00A22FDD" w:rsidRPr="0018140C">
        <w:rPr>
          <w:rFonts w:ascii="Times New Roman" w:hAnsi="Times New Roman" w:cs="Times New Roman"/>
          <w:b/>
          <w:color w:val="200A6F"/>
        </w:rPr>
        <w:t xml:space="preserve">praktijk </w:t>
      </w:r>
      <w:r w:rsidR="0061102B" w:rsidRPr="0018140C">
        <w:rPr>
          <w:rFonts w:ascii="Times New Roman" w:hAnsi="Times New Roman" w:cs="Times New Roman"/>
          <w:b/>
          <w:color w:val="200A6F"/>
        </w:rPr>
        <w:t xml:space="preserve">en de </w:t>
      </w:r>
      <w:r w:rsidR="00A22FDD" w:rsidRPr="0018140C">
        <w:rPr>
          <w:rFonts w:ascii="Times New Roman" w:hAnsi="Times New Roman" w:cs="Times New Roman"/>
          <w:b/>
          <w:color w:val="200A6F"/>
        </w:rPr>
        <w:t>leidraad</w:t>
      </w:r>
      <w:bookmarkEnd w:id="8"/>
    </w:p>
    <w:p w14:paraId="332032BD" w14:textId="77777777" w:rsidR="00A15D36" w:rsidRPr="0018140C" w:rsidRDefault="00A15D36" w:rsidP="00A15D36"/>
    <w:p w14:paraId="24007759" w14:textId="0B6B421C" w:rsidR="00AF07DB" w:rsidRPr="0018140C" w:rsidRDefault="00286361" w:rsidP="00D51408">
      <w:pPr>
        <w:pStyle w:val="Kop2"/>
        <w:rPr>
          <w:rFonts w:ascii="Times New Roman" w:hAnsi="Times New Roman" w:cs="Times New Roman"/>
          <w:i/>
          <w:color w:val="000000" w:themeColor="text1"/>
          <w:sz w:val="24"/>
          <w:szCs w:val="24"/>
        </w:rPr>
      </w:pPr>
      <w:bookmarkStart w:id="9" w:name="_Toc515259176"/>
      <w:r w:rsidRPr="0018140C">
        <w:rPr>
          <w:rFonts w:ascii="Times New Roman" w:hAnsi="Times New Roman" w:cs="Times New Roman"/>
          <w:i/>
          <w:color w:val="000000" w:themeColor="text1"/>
          <w:sz w:val="24"/>
          <w:szCs w:val="24"/>
        </w:rPr>
        <w:t>3</w:t>
      </w:r>
      <w:r w:rsidR="004F3E66" w:rsidRPr="0018140C">
        <w:rPr>
          <w:rFonts w:ascii="Times New Roman" w:hAnsi="Times New Roman" w:cs="Times New Roman"/>
          <w:i/>
          <w:color w:val="000000" w:themeColor="text1"/>
          <w:sz w:val="24"/>
          <w:szCs w:val="24"/>
        </w:rPr>
        <w:t xml:space="preserve">.1. </w:t>
      </w:r>
      <w:r w:rsidR="00AF07DB" w:rsidRPr="0018140C">
        <w:rPr>
          <w:rFonts w:ascii="Times New Roman" w:hAnsi="Times New Roman" w:cs="Times New Roman"/>
          <w:i/>
          <w:color w:val="000000" w:themeColor="text1"/>
          <w:sz w:val="24"/>
          <w:szCs w:val="24"/>
        </w:rPr>
        <w:t>INLEIDING</w:t>
      </w:r>
      <w:bookmarkEnd w:id="9"/>
    </w:p>
    <w:p w14:paraId="43998A1C" w14:textId="77777777" w:rsidR="005E4255" w:rsidRPr="0018140C" w:rsidRDefault="005E4255" w:rsidP="005E4255"/>
    <w:p w14:paraId="393B6E19" w14:textId="77777777" w:rsidR="00342DB9" w:rsidRPr="0018140C" w:rsidRDefault="00B82D1E" w:rsidP="00AF07DB">
      <w:pPr>
        <w:rPr>
          <w:color w:val="000000" w:themeColor="text1"/>
        </w:rPr>
      </w:pPr>
      <w:r w:rsidRPr="0018140C">
        <w:rPr>
          <w:color w:val="000000" w:themeColor="text1"/>
        </w:rPr>
        <w:t xml:space="preserve">De eerste deelvraag van dit scriptieonderzoek betreft een beschrijvende deelvraag. Het doel van dit hoofdstuk is een heldere en volledige beschrijving te geven van de huidige </w:t>
      </w:r>
      <w:r w:rsidR="00785090" w:rsidRPr="0018140C">
        <w:rPr>
          <w:color w:val="000000" w:themeColor="text1"/>
        </w:rPr>
        <w:t>werkwijze</w:t>
      </w:r>
      <w:r w:rsidRPr="0018140C">
        <w:rPr>
          <w:color w:val="000000" w:themeColor="text1"/>
        </w:rPr>
        <w:t xml:space="preserve"> van de bestuursrechter bij het instellen van een des</w:t>
      </w:r>
      <w:r w:rsidR="00330F2D" w:rsidRPr="0018140C">
        <w:rPr>
          <w:color w:val="000000" w:themeColor="text1"/>
        </w:rPr>
        <w:t xml:space="preserve">kundige. </w:t>
      </w:r>
      <w:r w:rsidR="00785090" w:rsidRPr="0018140C">
        <w:rPr>
          <w:color w:val="000000" w:themeColor="text1"/>
        </w:rPr>
        <w:t xml:space="preserve">Ten eerste zal </w:t>
      </w:r>
      <w:r w:rsidR="00EF4597" w:rsidRPr="0018140C">
        <w:rPr>
          <w:color w:val="000000" w:themeColor="text1"/>
        </w:rPr>
        <w:t>achtergrondinformatie worden gegeven over de bevoegdheid een deskundige in te stellen</w:t>
      </w:r>
      <w:r w:rsidR="00785090" w:rsidRPr="0018140C">
        <w:rPr>
          <w:color w:val="000000" w:themeColor="text1"/>
        </w:rPr>
        <w:t>.</w:t>
      </w:r>
      <w:r w:rsidR="00EF4597" w:rsidRPr="0018140C">
        <w:rPr>
          <w:color w:val="000000" w:themeColor="text1"/>
        </w:rPr>
        <w:t xml:space="preserve"> Daarna </w:t>
      </w:r>
      <w:r w:rsidR="00342DB9" w:rsidRPr="0018140C">
        <w:t>volgt een beschrijving van de werkwijze van de bestuursrechter bij het instellen van een deskundige. Deze werkwijze is gebaseerd op een dossierstudie</w:t>
      </w:r>
      <w:r w:rsidR="00342DB9" w:rsidRPr="0018140C">
        <w:rPr>
          <w:rStyle w:val="Voetnootmarkering"/>
        </w:rPr>
        <w:footnoteReference w:id="12"/>
      </w:r>
      <w:r w:rsidR="00342DB9" w:rsidRPr="0018140C">
        <w:t xml:space="preserve"> en daarbij aangevuld met informatie verkregen uit interne beleidsstukken en door gesprekken met bestuursrechters.</w:t>
      </w:r>
    </w:p>
    <w:p w14:paraId="3CC7D991" w14:textId="4847E9AC" w:rsidR="00342DB9" w:rsidRPr="0018140C" w:rsidRDefault="007D084D" w:rsidP="00AF07DB">
      <w:pPr>
        <w:rPr>
          <w:color w:val="000000" w:themeColor="text1"/>
        </w:rPr>
      </w:pPr>
      <w:r w:rsidRPr="0018140C">
        <w:rPr>
          <w:color w:val="000000" w:themeColor="text1"/>
        </w:rPr>
        <w:t xml:space="preserve">Daarna </w:t>
      </w:r>
      <w:r w:rsidR="00B122DE" w:rsidRPr="0018140C">
        <w:rPr>
          <w:color w:val="000000" w:themeColor="text1"/>
        </w:rPr>
        <w:t>zal een</w:t>
      </w:r>
      <w:r w:rsidR="00366EA5" w:rsidRPr="0018140C">
        <w:rPr>
          <w:color w:val="000000" w:themeColor="text1"/>
        </w:rPr>
        <w:t xml:space="preserve"> conclusie worden gegeven, waar</w:t>
      </w:r>
      <w:r w:rsidR="00B122DE" w:rsidRPr="0018140C">
        <w:rPr>
          <w:color w:val="000000" w:themeColor="text1"/>
        </w:rPr>
        <w:t>in het antwoord op de deelvraag</w:t>
      </w:r>
      <w:r w:rsidR="00366EA5" w:rsidRPr="0018140C">
        <w:rPr>
          <w:color w:val="000000" w:themeColor="text1"/>
        </w:rPr>
        <w:t xml:space="preserve"> wordt gegeven</w:t>
      </w:r>
      <w:r w:rsidR="00B122DE" w:rsidRPr="0018140C">
        <w:rPr>
          <w:color w:val="000000" w:themeColor="text1"/>
        </w:rPr>
        <w:t>.</w:t>
      </w:r>
    </w:p>
    <w:p w14:paraId="2DEB10E8" w14:textId="77777777" w:rsidR="00AF07DB" w:rsidRPr="0018140C" w:rsidRDefault="00AF07DB" w:rsidP="00AF07DB">
      <w:pPr>
        <w:rPr>
          <w:color w:val="000000" w:themeColor="text1"/>
        </w:rPr>
      </w:pPr>
    </w:p>
    <w:p w14:paraId="15BB66BB" w14:textId="465C5269" w:rsidR="00AF07DB" w:rsidRPr="0018140C" w:rsidRDefault="00286361" w:rsidP="0023084B">
      <w:pPr>
        <w:pStyle w:val="Kop2"/>
        <w:rPr>
          <w:rFonts w:ascii="Times New Roman" w:hAnsi="Times New Roman" w:cs="Times New Roman"/>
          <w:i/>
          <w:color w:val="000000" w:themeColor="text1"/>
          <w:sz w:val="24"/>
          <w:szCs w:val="24"/>
        </w:rPr>
      </w:pPr>
      <w:bookmarkStart w:id="10" w:name="_Toc515259177"/>
      <w:r w:rsidRPr="0018140C">
        <w:rPr>
          <w:rFonts w:ascii="Times New Roman" w:hAnsi="Times New Roman" w:cs="Times New Roman"/>
          <w:i/>
          <w:color w:val="000000" w:themeColor="text1"/>
          <w:sz w:val="24"/>
          <w:szCs w:val="24"/>
        </w:rPr>
        <w:t>3</w:t>
      </w:r>
      <w:r w:rsidR="004F3E66" w:rsidRPr="0018140C">
        <w:rPr>
          <w:rFonts w:ascii="Times New Roman" w:hAnsi="Times New Roman" w:cs="Times New Roman"/>
          <w:i/>
          <w:color w:val="000000" w:themeColor="text1"/>
          <w:sz w:val="24"/>
          <w:szCs w:val="24"/>
        </w:rPr>
        <w:t xml:space="preserve">.2. </w:t>
      </w:r>
      <w:r w:rsidR="00D51408" w:rsidRPr="0018140C">
        <w:rPr>
          <w:rFonts w:ascii="Times New Roman" w:hAnsi="Times New Roman" w:cs="Times New Roman"/>
          <w:i/>
          <w:color w:val="000000" w:themeColor="text1"/>
          <w:sz w:val="24"/>
          <w:szCs w:val="24"/>
        </w:rPr>
        <w:t>ACHTERGRONDINFORMATIE</w:t>
      </w:r>
      <w:bookmarkEnd w:id="10"/>
    </w:p>
    <w:p w14:paraId="5BA9E3F1" w14:textId="77777777" w:rsidR="005E4255" w:rsidRPr="0018140C" w:rsidRDefault="005E4255" w:rsidP="005E4255"/>
    <w:p w14:paraId="7EE92C5F" w14:textId="5258235C" w:rsidR="00E07246" w:rsidRPr="0018140C" w:rsidRDefault="00646BE1" w:rsidP="00E07246">
      <w:pPr>
        <w:rPr>
          <w:color w:val="000000" w:themeColor="text1"/>
        </w:rPr>
      </w:pPr>
      <w:r w:rsidRPr="0018140C">
        <w:rPr>
          <w:color w:val="000000" w:themeColor="text1"/>
        </w:rPr>
        <w:t xml:space="preserve">De bevoegdheid van een bestuursrechter om een deskundige in te stellen bestaat op grond van artikel 8:47 van de Awb. </w:t>
      </w:r>
      <w:r w:rsidR="00991A73" w:rsidRPr="0018140C">
        <w:rPr>
          <w:color w:val="000000" w:themeColor="text1"/>
        </w:rPr>
        <w:t>In de</w:t>
      </w:r>
      <w:r w:rsidR="00285BEF" w:rsidRPr="0018140C">
        <w:rPr>
          <w:color w:val="000000" w:themeColor="text1"/>
        </w:rPr>
        <w:t xml:space="preserve"> MvT op de Awb</w:t>
      </w:r>
      <w:r w:rsidR="00991A73" w:rsidRPr="0018140C">
        <w:rPr>
          <w:rStyle w:val="Voetnootmarkering"/>
          <w:color w:val="000000" w:themeColor="text1"/>
        </w:rPr>
        <w:footnoteReference w:id="13"/>
      </w:r>
      <w:r w:rsidR="00285BEF" w:rsidRPr="0018140C">
        <w:rPr>
          <w:rStyle w:val="Voetnootmarkering"/>
          <w:color w:val="000000" w:themeColor="text1"/>
        </w:rPr>
        <w:t xml:space="preserve"> </w:t>
      </w:r>
      <w:r w:rsidR="00991A73" w:rsidRPr="0018140C">
        <w:rPr>
          <w:color w:val="000000" w:themeColor="text1"/>
        </w:rPr>
        <w:t xml:space="preserve">heeft de wetgever het volgende opgenomen over de bevoegdheid van de bestuursrechter om een deskundige in </w:t>
      </w:r>
      <w:r w:rsidR="008B0E97" w:rsidRPr="0018140C">
        <w:rPr>
          <w:color w:val="000000" w:themeColor="text1"/>
        </w:rPr>
        <w:t>te stellen om onderzoek te doen:</w:t>
      </w:r>
      <w:r w:rsidRPr="0018140C">
        <w:rPr>
          <w:color w:val="000000" w:themeColor="text1"/>
        </w:rPr>
        <w:t xml:space="preserve"> “</w:t>
      </w:r>
      <w:r w:rsidR="00285BEF" w:rsidRPr="0018140C">
        <w:rPr>
          <w:color w:val="000000" w:themeColor="text1"/>
        </w:rPr>
        <w:t xml:space="preserve">De wetgever onderkent dat tijdens het vooronderzoek van de bestuursrechter kan blijken dat voor het vormen van een oordeel </w:t>
      </w:r>
      <w:r w:rsidR="00136AA2" w:rsidRPr="0018140C">
        <w:rPr>
          <w:color w:val="000000" w:themeColor="text1"/>
        </w:rPr>
        <w:t xml:space="preserve">in het voorgelegde geschil noodzakelijk is om het oordeel van een </w:t>
      </w:r>
      <w:r w:rsidR="000F440E" w:rsidRPr="0018140C">
        <w:rPr>
          <w:color w:val="000000" w:themeColor="text1"/>
        </w:rPr>
        <w:t>deskundige</w:t>
      </w:r>
      <w:r w:rsidR="00136AA2" w:rsidRPr="0018140C">
        <w:rPr>
          <w:color w:val="000000" w:themeColor="text1"/>
        </w:rPr>
        <w:t xml:space="preserve"> in te winnen.</w:t>
      </w:r>
      <w:r w:rsidR="000F440E" w:rsidRPr="0018140C">
        <w:rPr>
          <w:color w:val="000000" w:themeColor="text1"/>
        </w:rPr>
        <w:t xml:space="preserve"> De wetgever geeft als voorbeeld </w:t>
      </w:r>
      <w:r w:rsidR="00F8237F" w:rsidRPr="0018140C">
        <w:rPr>
          <w:color w:val="000000" w:themeColor="text1"/>
        </w:rPr>
        <w:t>of er, en in hoeverre, sprake is van arbeidsongeschiktheid bij een persoon.</w:t>
      </w:r>
      <w:r w:rsidRPr="0018140C">
        <w:rPr>
          <w:color w:val="000000" w:themeColor="text1"/>
        </w:rPr>
        <w:t>”</w:t>
      </w:r>
      <w:r w:rsidR="00E07246" w:rsidRPr="0018140C">
        <w:rPr>
          <w:color w:val="000000" w:themeColor="text1"/>
        </w:rPr>
        <w:t xml:space="preserve"> Zoals uit onderzoek blijkt, is een oordeel van een deskundige in hoge mate bepalend voor het oordeel van de bestuursrechter. De wetgever raadt daarom aan dat de bestuursrechter partijen zich ook laten uitspreken over de vraagstelling, naast hun visie op de resultaten van het onderzoek te vragen. Dit leidt tot een meer specifieke vraagstelling, wat uit een proceseconomisch oogpunt wenselijk is.</w:t>
      </w:r>
    </w:p>
    <w:p w14:paraId="54BBD904" w14:textId="1A515B2A" w:rsidR="002D63B8" w:rsidRPr="0018140C" w:rsidRDefault="002D63B8" w:rsidP="00AF07DB">
      <w:pPr>
        <w:rPr>
          <w:color w:val="000000" w:themeColor="text1"/>
        </w:rPr>
      </w:pPr>
    </w:p>
    <w:p w14:paraId="5D804F1A" w14:textId="556AF3A8" w:rsidR="00307B3A" w:rsidRPr="0018140C" w:rsidRDefault="002D63B8" w:rsidP="00AF07DB">
      <w:pPr>
        <w:rPr>
          <w:color w:val="000000" w:themeColor="text1"/>
        </w:rPr>
      </w:pPr>
      <w:r w:rsidRPr="0018140C">
        <w:rPr>
          <w:color w:val="000000" w:themeColor="text1"/>
        </w:rPr>
        <w:t>Op grond van het tweede lid van artikel 8:47 dienen de opdracht van de deskundige en binnen welke termijn de opdracht afgerond dient te zijn bij de benoeming vermeld te worden.</w:t>
      </w:r>
    </w:p>
    <w:p w14:paraId="0497A9AA" w14:textId="60506FD0" w:rsidR="00307B3A" w:rsidRPr="0018140C" w:rsidRDefault="00E07246" w:rsidP="00AF07DB">
      <w:pPr>
        <w:rPr>
          <w:color w:val="000000" w:themeColor="text1"/>
        </w:rPr>
      </w:pPr>
      <w:r w:rsidRPr="0018140C">
        <w:rPr>
          <w:color w:val="000000" w:themeColor="text1"/>
        </w:rPr>
        <w:t>Daarnaast is e</w:t>
      </w:r>
      <w:r w:rsidR="00307B3A" w:rsidRPr="0018140C">
        <w:rPr>
          <w:color w:val="000000" w:themeColor="text1"/>
        </w:rPr>
        <w:t xml:space="preserve">en deskundige is op grond van artikel 8:34 van de Awb verplicht om zijn taak </w:t>
      </w:r>
      <w:r w:rsidR="001075D5" w:rsidRPr="0018140C">
        <w:rPr>
          <w:color w:val="000000" w:themeColor="text1"/>
        </w:rPr>
        <w:t>onpartijdig</w:t>
      </w:r>
      <w:r w:rsidR="00307B3A" w:rsidRPr="0018140C">
        <w:rPr>
          <w:color w:val="000000" w:themeColor="text1"/>
        </w:rPr>
        <w:t xml:space="preserve"> en naar beste weten </w:t>
      </w:r>
      <w:r w:rsidR="00DF3924" w:rsidRPr="0018140C">
        <w:rPr>
          <w:color w:val="000000" w:themeColor="text1"/>
        </w:rPr>
        <w:t>uit te voeren.</w:t>
      </w:r>
    </w:p>
    <w:p w14:paraId="190096CD" w14:textId="3E230C76" w:rsidR="00854ADE" w:rsidRPr="0018140C" w:rsidRDefault="00854ADE" w:rsidP="00AF07DB">
      <w:pPr>
        <w:rPr>
          <w:color w:val="000000" w:themeColor="text1"/>
        </w:rPr>
      </w:pPr>
    </w:p>
    <w:p w14:paraId="6737D37F" w14:textId="49052EC3" w:rsidR="00854ADE" w:rsidRPr="0018140C" w:rsidRDefault="00854ADE" w:rsidP="00AF07DB">
      <w:pPr>
        <w:rPr>
          <w:color w:val="000000" w:themeColor="text1"/>
        </w:rPr>
      </w:pPr>
      <w:r w:rsidRPr="0018140C">
        <w:rPr>
          <w:color w:val="000000" w:themeColor="text1"/>
        </w:rPr>
        <w:t>Voor medische deskundige is het</w:t>
      </w:r>
      <w:r w:rsidR="00E07246" w:rsidRPr="0018140C">
        <w:rPr>
          <w:color w:val="000000" w:themeColor="text1"/>
        </w:rPr>
        <w:t xml:space="preserve"> zo dat </w:t>
      </w:r>
      <w:r w:rsidRPr="0018140C">
        <w:rPr>
          <w:color w:val="000000" w:themeColor="text1"/>
        </w:rPr>
        <w:t>zij toestemming dienen te verkrijgen voor het verrichten van onderzoekshandelingen.</w:t>
      </w:r>
      <w:r w:rsidR="00695C75" w:rsidRPr="0018140C">
        <w:rPr>
          <w:color w:val="000000" w:themeColor="text1"/>
        </w:rPr>
        <w:t xml:space="preserve"> </w:t>
      </w:r>
      <w:r w:rsidR="00D27AF7" w:rsidRPr="0018140C">
        <w:rPr>
          <w:color w:val="000000" w:themeColor="text1"/>
        </w:rPr>
        <w:t xml:space="preserve">Daarbuiten is een partij verplicht mee te werken aan het onderzoek van een deskundige. Doet hij dit niet, dan staat het de bestuursrechter vrij </w:t>
      </w:r>
      <w:r w:rsidR="00E07246" w:rsidRPr="0018140C">
        <w:rPr>
          <w:color w:val="000000" w:themeColor="text1"/>
        </w:rPr>
        <w:t xml:space="preserve">om </w:t>
      </w:r>
      <w:r w:rsidR="000508F0" w:rsidRPr="0018140C">
        <w:rPr>
          <w:color w:val="000000" w:themeColor="text1"/>
        </w:rPr>
        <w:t>daar gevolgen aan te</w:t>
      </w:r>
      <w:r w:rsidR="004C0064" w:rsidRPr="0018140C">
        <w:rPr>
          <w:color w:val="000000" w:themeColor="text1"/>
        </w:rPr>
        <w:t xml:space="preserve"> verbinden in </w:t>
      </w:r>
      <w:r w:rsidR="00E07246" w:rsidRPr="0018140C">
        <w:rPr>
          <w:color w:val="000000" w:themeColor="text1"/>
        </w:rPr>
        <w:t>de</w:t>
      </w:r>
      <w:r w:rsidR="004C0064" w:rsidRPr="0018140C">
        <w:rPr>
          <w:color w:val="000000" w:themeColor="text1"/>
        </w:rPr>
        <w:t xml:space="preserve"> </w:t>
      </w:r>
      <w:r w:rsidR="008635B3" w:rsidRPr="0018140C">
        <w:rPr>
          <w:color w:val="000000" w:themeColor="text1"/>
        </w:rPr>
        <w:t>beoordeling</w:t>
      </w:r>
      <w:r w:rsidR="00E07246" w:rsidRPr="0018140C">
        <w:rPr>
          <w:color w:val="000000" w:themeColor="text1"/>
        </w:rPr>
        <w:t xml:space="preserve"> van het geschil, v</w:t>
      </w:r>
      <w:r w:rsidR="00F8667F" w:rsidRPr="0018140C">
        <w:rPr>
          <w:color w:val="000000" w:themeColor="text1"/>
        </w:rPr>
        <w:t xml:space="preserve">oor zover dit zijn persoonlijke </w:t>
      </w:r>
      <w:r w:rsidR="006032AD" w:rsidRPr="0018140C">
        <w:rPr>
          <w:color w:val="000000" w:themeColor="text1"/>
        </w:rPr>
        <w:t>levenssfeer niet onevenredig schaad</w:t>
      </w:r>
      <w:r w:rsidR="00941251" w:rsidRPr="0018140C">
        <w:rPr>
          <w:color w:val="000000" w:themeColor="text1"/>
        </w:rPr>
        <w:t>t</w:t>
      </w:r>
      <w:r w:rsidR="006032AD" w:rsidRPr="0018140C">
        <w:rPr>
          <w:color w:val="000000" w:themeColor="text1"/>
        </w:rPr>
        <w:t>.</w:t>
      </w:r>
    </w:p>
    <w:p w14:paraId="2A9B9120" w14:textId="2D1B37CB" w:rsidR="00941251" w:rsidRPr="0018140C" w:rsidRDefault="00941251" w:rsidP="00AF07DB">
      <w:pPr>
        <w:rPr>
          <w:color w:val="000000" w:themeColor="text1"/>
        </w:rPr>
      </w:pPr>
    </w:p>
    <w:p w14:paraId="6EAB6A37" w14:textId="3B357DB8" w:rsidR="00020C3A" w:rsidRPr="0018140C" w:rsidRDefault="0050119F" w:rsidP="002F02A7">
      <w:pPr>
        <w:rPr>
          <w:color w:val="000000" w:themeColor="text1"/>
        </w:rPr>
      </w:pPr>
      <w:r w:rsidRPr="0018140C">
        <w:rPr>
          <w:color w:val="000000" w:themeColor="text1"/>
        </w:rPr>
        <w:t>De bevoegdheid om deskundigen in te stellen is procesorganisatorisch v</w:t>
      </w:r>
      <w:r w:rsidR="00B80853" w:rsidRPr="0018140C">
        <w:rPr>
          <w:color w:val="000000" w:themeColor="text1"/>
        </w:rPr>
        <w:t>erder uitgewerkt in artikel 2.12</w:t>
      </w:r>
      <w:r w:rsidRPr="0018140C">
        <w:rPr>
          <w:color w:val="000000" w:themeColor="text1"/>
        </w:rPr>
        <w:t xml:space="preserve"> van </w:t>
      </w:r>
      <w:r w:rsidR="002F02A7" w:rsidRPr="0018140C">
        <w:rPr>
          <w:color w:val="000000" w:themeColor="text1"/>
        </w:rPr>
        <w:t xml:space="preserve">het Procesreglement Bestuursrecht rechtbanken </w:t>
      </w:r>
      <w:r w:rsidR="000B3792" w:rsidRPr="0018140C">
        <w:rPr>
          <w:color w:val="000000" w:themeColor="text1"/>
        </w:rPr>
        <w:t>(N</w:t>
      </w:r>
      <w:r w:rsidR="002F02A7" w:rsidRPr="0018140C">
        <w:rPr>
          <w:color w:val="000000" w:themeColor="text1"/>
        </w:rPr>
        <w:t>iet-</w:t>
      </w:r>
      <w:r w:rsidR="000B3792" w:rsidRPr="0018140C">
        <w:rPr>
          <w:color w:val="000000" w:themeColor="text1"/>
        </w:rPr>
        <w:t>KEI</w:t>
      </w:r>
      <w:r w:rsidR="002F02A7" w:rsidRPr="0018140C">
        <w:rPr>
          <w:color w:val="000000" w:themeColor="text1"/>
        </w:rPr>
        <w:t>-zaken) 2017</w:t>
      </w:r>
      <w:r w:rsidRPr="0018140C">
        <w:rPr>
          <w:color w:val="000000" w:themeColor="text1"/>
        </w:rPr>
        <w:t>.</w:t>
      </w:r>
    </w:p>
    <w:p w14:paraId="3BFB5FE0" w14:textId="77777777" w:rsidR="00771172" w:rsidRPr="0018140C" w:rsidRDefault="00D7126C" w:rsidP="004E17BE">
      <w:pPr>
        <w:rPr>
          <w:color w:val="000000" w:themeColor="text1"/>
        </w:rPr>
      </w:pPr>
      <w:r w:rsidRPr="0018140C">
        <w:rPr>
          <w:color w:val="000000" w:themeColor="text1"/>
        </w:rPr>
        <w:t>Daarnaast zijn verschillende protocollen aanwezig voor deskundigen. Deze zijn vastgelegd in de leidraad deskundigen</w:t>
      </w:r>
      <w:r w:rsidR="00771172" w:rsidRPr="0018140C">
        <w:rPr>
          <w:color w:val="000000" w:themeColor="text1"/>
        </w:rPr>
        <w:t xml:space="preserve"> in civiele zaken of</w:t>
      </w:r>
      <w:r w:rsidR="00AA18D3" w:rsidRPr="0018140C">
        <w:rPr>
          <w:color w:val="000000" w:themeColor="text1"/>
        </w:rPr>
        <w:t xml:space="preserve"> specifiek</w:t>
      </w:r>
      <w:r w:rsidR="00771172" w:rsidRPr="0018140C">
        <w:rPr>
          <w:color w:val="000000" w:themeColor="text1"/>
        </w:rPr>
        <w:t xml:space="preserve"> voor medische deskundigen:</w:t>
      </w:r>
      <w:r w:rsidR="00AA18D3" w:rsidRPr="0018140C">
        <w:rPr>
          <w:color w:val="000000" w:themeColor="text1"/>
        </w:rPr>
        <w:t xml:space="preserve"> de leidraad medisch deskundigen in bestuursrechtelijke zaken</w:t>
      </w:r>
      <w:r w:rsidR="00771172" w:rsidRPr="0018140C">
        <w:rPr>
          <w:color w:val="000000" w:themeColor="text1"/>
        </w:rPr>
        <w:t>. Daarnaast ook</w:t>
      </w:r>
      <w:r w:rsidRPr="0018140C">
        <w:rPr>
          <w:color w:val="000000" w:themeColor="text1"/>
        </w:rPr>
        <w:t xml:space="preserve"> de gedragscode </w:t>
      </w:r>
      <w:r w:rsidR="00971048" w:rsidRPr="0018140C">
        <w:rPr>
          <w:color w:val="000000" w:themeColor="text1"/>
        </w:rPr>
        <w:t xml:space="preserve">voor </w:t>
      </w:r>
      <w:r w:rsidR="00971048" w:rsidRPr="0018140C">
        <w:rPr>
          <w:color w:val="000000" w:themeColor="text1"/>
        </w:rPr>
        <w:lastRenderedPageBreak/>
        <w:t>deskundigen en civielrechtelijke en bestuursrechtelijke zaken.</w:t>
      </w:r>
      <w:r w:rsidR="00E71D85" w:rsidRPr="0018140C">
        <w:rPr>
          <w:color w:val="000000" w:themeColor="text1"/>
        </w:rPr>
        <w:t xml:space="preserve"> Deze protocollen </w:t>
      </w:r>
      <w:r w:rsidR="0021155C" w:rsidRPr="0018140C">
        <w:rPr>
          <w:color w:val="000000" w:themeColor="text1"/>
        </w:rPr>
        <w:t>dienen de</w:t>
      </w:r>
      <w:r w:rsidR="00E71D85" w:rsidRPr="0018140C">
        <w:rPr>
          <w:color w:val="000000" w:themeColor="text1"/>
        </w:rPr>
        <w:t xml:space="preserve"> </w:t>
      </w:r>
      <w:r w:rsidR="0021155C" w:rsidRPr="0018140C">
        <w:rPr>
          <w:color w:val="000000" w:themeColor="text1"/>
        </w:rPr>
        <w:t>efficiëntie, integriteit en kwaliteit van de deskundigen procedure te stimuleren.</w:t>
      </w:r>
      <w:r w:rsidR="00026C24" w:rsidRPr="0018140C">
        <w:rPr>
          <w:color w:val="000000" w:themeColor="text1"/>
        </w:rPr>
        <w:t xml:space="preserve"> </w:t>
      </w:r>
    </w:p>
    <w:p w14:paraId="6B12BFA5" w14:textId="77777777" w:rsidR="00771172" w:rsidRPr="0018140C" w:rsidRDefault="00771172" w:rsidP="004E17BE">
      <w:pPr>
        <w:rPr>
          <w:color w:val="000000" w:themeColor="text1"/>
        </w:rPr>
      </w:pPr>
    </w:p>
    <w:p w14:paraId="6574DE19" w14:textId="77777777" w:rsidR="00475D16" w:rsidRPr="0018140C" w:rsidRDefault="00771172" w:rsidP="004E17BE">
      <w:pPr>
        <w:rPr>
          <w:color w:val="000000" w:themeColor="text1"/>
        </w:rPr>
      </w:pPr>
      <w:r w:rsidRPr="0018140C">
        <w:rPr>
          <w:color w:val="000000" w:themeColor="text1"/>
        </w:rPr>
        <w:t xml:space="preserve">Daarnaast is ook in de professionele standaarden van de bestuursrechter opgenomen dat de bestuursrechter deskundigen instelt van wie de competenties getoetst en gewaarborgd zijn. </w:t>
      </w:r>
      <w:r w:rsidR="00026C24" w:rsidRPr="0018140C">
        <w:rPr>
          <w:color w:val="000000" w:themeColor="text1"/>
        </w:rPr>
        <w:t>Professionele standaarden zijn ingevoerd do</w:t>
      </w:r>
      <w:r w:rsidR="009849AE" w:rsidRPr="0018140C">
        <w:rPr>
          <w:color w:val="000000" w:themeColor="text1"/>
        </w:rPr>
        <w:t>or de Raad voor de Rechtspraak als algemene kwaliteitsnormen die zowel zien op het werk van de rechters zelf, als het niveau van het ondersteunend personeel.</w:t>
      </w:r>
      <w:r w:rsidR="00831D4F" w:rsidRPr="0018140C">
        <w:rPr>
          <w:color w:val="000000" w:themeColor="text1"/>
        </w:rPr>
        <w:t xml:space="preserve"> </w:t>
      </w:r>
      <w:r w:rsidR="00475D16" w:rsidRPr="0018140C">
        <w:rPr>
          <w:color w:val="000000" w:themeColor="text1"/>
        </w:rPr>
        <w:t>D</w:t>
      </w:r>
      <w:r w:rsidR="004E17BE" w:rsidRPr="0018140C">
        <w:rPr>
          <w:color w:val="000000" w:themeColor="text1"/>
        </w:rPr>
        <w:t>e bestuursrechter dient</w:t>
      </w:r>
      <w:r w:rsidR="00475D16" w:rsidRPr="0018140C">
        <w:rPr>
          <w:color w:val="000000" w:themeColor="text1"/>
        </w:rPr>
        <w:t xml:space="preserve"> volgens de professionele standaard</w:t>
      </w:r>
      <w:r w:rsidR="004E17BE" w:rsidRPr="0018140C">
        <w:rPr>
          <w:color w:val="000000" w:themeColor="text1"/>
        </w:rPr>
        <w:t xml:space="preserve"> te kunnen vertrouwen op een deskundigenregister dat de toetsing en waarborging van deze competenties op zich neemt. Het register dient te verzekeren dat geregistreerde deskundigen hun taak onafhankelijk, onpartijdig, zorgvuldig, vakbekwaam en integer kunnen verrichten.</w:t>
      </w:r>
    </w:p>
    <w:p w14:paraId="7BB45B47" w14:textId="77777777" w:rsidR="00475D16" w:rsidRPr="0018140C" w:rsidRDefault="00475D16" w:rsidP="004E17BE">
      <w:pPr>
        <w:rPr>
          <w:color w:val="000000" w:themeColor="text1"/>
        </w:rPr>
      </w:pPr>
    </w:p>
    <w:p w14:paraId="78D536F0" w14:textId="03ED58F1" w:rsidR="004E17BE" w:rsidRPr="0018140C" w:rsidRDefault="004E17BE" w:rsidP="004E17BE">
      <w:pPr>
        <w:rPr>
          <w:color w:val="000000" w:themeColor="text1"/>
        </w:rPr>
      </w:pPr>
      <w:r w:rsidRPr="0018140C">
        <w:rPr>
          <w:color w:val="000000" w:themeColor="text1"/>
        </w:rPr>
        <w:t>De bestuursrechter stelt dat bij de term vakbekwaamheid aangesloten kan worden bij de kwaliteitseisen genoemd in artikel 12, tweede lid, van het Besluit register deskundige in strafzaken. Artikel 12, tweede lid, van het besluit register deskundige in strafzaken stelt dat een deskundige slechts kan worden opgeno</w:t>
      </w:r>
      <w:r w:rsidR="00475D16" w:rsidRPr="0018140C">
        <w:rPr>
          <w:color w:val="000000" w:themeColor="text1"/>
        </w:rPr>
        <w:t>men in het register indien hij,</w:t>
      </w:r>
    </w:p>
    <w:p w14:paraId="26A97FE3" w14:textId="511EBE15" w:rsidR="004E17BE" w:rsidRPr="0018140C" w:rsidRDefault="004E17BE" w:rsidP="00743BE4">
      <w:pPr>
        <w:pStyle w:val="Lijstalinea"/>
        <w:numPr>
          <w:ilvl w:val="0"/>
          <w:numId w:val="7"/>
        </w:numPr>
        <w:rPr>
          <w:color w:val="000000" w:themeColor="text1"/>
        </w:rPr>
      </w:pPr>
      <w:r w:rsidRPr="0018140C">
        <w:rPr>
          <w:color w:val="000000" w:themeColor="text1"/>
        </w:rPr>
        <w:t>beschikt over voldoende kennis van en ervaring binnen het deskundigheidsgebied;</w:t>
      </w:r>
    </w:p>
    <w:p w14:paraId="4F9BF41E" w14:textId="4F909F0C" w:rsidR="004E17BE" w:rsidRPr="0018140C" w:rsidRDefault="004E17BE" w:rsidP="00743BE4">
      <w:pPr>
        <w:pStyle w:val="Lijstalinea"/>
        <w:numPr>
          <w:ilvl w:val="0"/>
          <w:numId w:val="7"/>
        </w:numPr>
        <w:rPr>
          <w:color w:val="000000" w:themeColor="text1"/>
        </w:rPr>
      </w:pPr>
      <w:r w:rsidRPr="0018140C">
        <w:rPr>
          <w:color w:val="000000" w:themeColor="text1"/>
        </w:rPr>
        <w:t>beschikt over voldoende kennis van en ervaring in het desbetreffende rechtsgebied en voldoende bekend is met de positie en de rol van de deskundige daarin;</w:t>
      </w:r>
    </w:p>
    <w:p w14:paraId="2CF0F5C5" w14:textId="44DA2A79" w:rsidR="004E17BE" w:rsidRPr="0018140C" w:rsidRDefault="004E17BE" w:rsidP="00743BE4">
      <w:pPr>
        <w:pStyle w:val="Lijstalinea"/>
        <w:numPr>
          <w:ilvl w:val="0"/>
          <w:numId w:val="7"/>
        </w:numPr>
        <w:rPr>
          <w:color w:val="000000" w:themeColor="text1"/>
        </w:rPr>
      </w:pPr>
      <w:r w:rsidRPr="0018140C">
        <w:rPr>
          <w:color w:val="000000" w:themeColor="text1"/>
        </w:rPr>
        <w:t>in staat is de opdrachtgever inzicht te bieden in de vraag of en zo ja, in hoeverre de vraagstelling van de opdrachtgever voldoende helder is</w:t>
      </w:r>
      <w:r w:rsidR="00475D16" w:rsidRPr="0018140C">
        <w:rPr>
          <w:color w:val="000000" w:themeColor="text1"/>
        </w:rPr>
        <w:t xml:space="preserve"> en het rendabel is om deze te onderzoeken</w:t>
      </w:r>
      <w:r w:rsidRPr="0018140C">
        <w:rPr>
          <w:color w:val="000000" w:themeColor="text1"/>
        </w:rPr>
        <w:t>;</w:t>
      </w:r>
    </w:p>
    <w:p w14:paraId="33115C5C" w14:textId="1B8872C2" w:rsidR="004E17BE" w:rsidRPr="0018140C" w:rsidRDefault="004E17BE" w:rsidP="00743BE4">
      <w:pPr>
        <w:pStyle w:val="Lijstalinea"/>
        <w:numPr>
          <w:ilvl w:val="0"/>
          <w:numId w:val="7"/>
        </w:numPr>
        <w:rPr>
          <w:color w:val="000000" w:themeColor="text1"/>
        </w:rPr>
      </w:pPr>
      <w:r w:rsidRPr="0018140C">
        <w:rPr>
          <w:color w:val="000000" w:themeColor="text1"/>
        </w:rPr>
        <w:t>in staat is op basis van de vraagstelling een onderzoeksplan op te stellen en uit te voeren;</w:t>
      </w:r>
    </w:p>
    <w:p w14:paraId="3C110E70" w14:textId="5CA74BD3" w:rsidR="004E17BE" w:rsidRPr="0018140C" w:rsidRDefault="004E17BE" w:rsidP="00743BE4">
      <w:pPr>
        <w:pStyle w:val="Lijstalinea"/>
        <w:numPr>
          <w:ilvl w:val="0"/>
          <w:numId w:val="7"/>
        </w:numPr>
        <w:rPr>
          <w:color w:val="000000" w:themeColor="text1"/>
        </w:rPr>
      </w:pPr>
      <w:r w:rsidRPr="0018140C">
        <w:rPr>
          <w:color w:val="000000" w:themeColor="text1"/>
        </w:rPr>
        <w:t>in staat is onderzoeksmaterialen en -gegevens in een forensische context vast te leggen, te interpreteren en te beoordelen;</w:t>
      </w:r>
    </w:p>
    <w:p w14:paraId="7563B06E" w14:textId="3378D7D9" w:rsidR="004E17BE" w:rsidRPr="0018140C" w:rsidRDefault="004E17BE" w:rsidP="00743BE4">
      <w:pPr>
        <w:pStyle w:val="Lijstalinea"/>
        <w:numPr>
          <w:ilvl w:val="0"/>
          <w:numId w:val="7"/>
        </w:numPr>
        <w:rPr>
          <w:color w:val="000000" w:themeColor="text1"/>
        </w:rPr>
      </w:pPr>
      <w:r w:rsidRPr="0018140C">
        <w:rPr>
          <w:color w:val="000000" w:themeColor="text1"/>
        </w:rPr>
        <w:t>in staat is om de geldende onderzoeksmethoden in een forensische context toe te passen;</w:t>
      </w:r>
    </w:p>
    <w:p w14:paraId="0C7472AF" w14:textId="2DCDC321" w:rsidR="004E17BE" w:rsidRPr="0018140C" w:rsidRDefault="004E17BE" w:rsidP="00743BE4">
      <w:pPr>
        <w:pStyle w:val="Lijstalinea"/>
        <w:numPr>
          <w:ilvl w:val="0"/>
          <w:numId w:val="7"/>
        </w:numPr>
        <w:rPr>
          <w:color w:val="000000" w:themeColor="text1"/>
        </w:rPr>
      </w:pPr>
      <w:r w:rsidRPr="0018140C">
        <w:rPr>
          <w:color w:val="000000" w:themeColor="text1"/>
        </w:rPr>
        <w:t>in staat is over de opdracht en elk ander relevant aspect van zijn deskundigheid te rapporteren;</w:t>
      </w:r>
    </w:p>
    <w:p w14:paraId="6A606DD3" w14:textId="0E75805A" w:rsidR="004E17BE" w:rsidRPr="0018140C" w:rsidRDefault="004E17BE" w:rsidP="00743BE4">
      <w:pPr>
        <w:pStyle w:val="Lijstalinea"/>
        <w:numPr>
          <w:ilvl w:val="0"/>
          <w:numId w:val="7"/>
        </w:numPr>
        <w:rPr>
          <w:color w:val="000000" w:themeColor="text1"/>
        </w:rPr>
      </w:pPr>
      <w:r w:rsidRPr="0018140C">
        <w:rPr>
          <w:color w:val="000000" w:themeColor="text1"/>
        </w:rPr>
        <w:t xml:space="preserve">in staat is een opdracht </w:t>
      </w:r>
      <w:r w:rsidR="00A63638" w:rsidRPr="0018140C">
        <w:rPr>
          <w:color w:val="000000" w:themeColor="text1"/>
        </w:rPr>
        <w:t xml:space="preserve">tijdig </w:t>
      </w:r>
      <w:r w:rsidRPr="0018140C">
        <w:rPr>
          <w:color w:val="000000" w:themeColor="text1"/>
        </w:rPr>
        <w:t>te voltooien;</w:t>
      </w:r>
    </w:p>
    <w:p w14:paraId="10623815" w14:textId="29FD1929" w:rsidR="004E17BE" w:rsidRPr="0018140C" w:rsidRDefault="004E17BE" w:rsidP="00743BE4">
      <w:pPr>
        <w:pStyle w:val="Lijstalinea"/>
        <w:numPr>
          <w:ilvl w:val="0"/>
          <w:numId w:val="7"/>
        </w:numPr>
        <w:rPr>
          <w:color w:val="000000" w:themeColor="text1"/>
        </w:rPr>
      </w:pPr>
      <w:r w:rsidRPr="0018140C">
        <w:rPr>
          <w:color w:val="000000" w:themeColor="text1"/>
        </w:rPr>
        <w:t>in staat is zijn werkzaamheden als deskundige onafhankelijk, onpartijdig, zorgvuldig, vakbekwaam en integer te verrichten.</w:t>
      </w:r>
    </w:p>
    <w:p w14:paraId="629C47DE" w14:textId="42A3F166" w:rsidR="00AA18D3" w:rsidRPr="0018140C" w:rsidRDefault="00AA18D3" w:rsidP="00AF07DB">
      <w:pPr>
        <w:rPr>
          <w:color w:val="000000" w:themeColor="text1"/>
        </w:rPr>
      </w:pPr>
    </w:p>
    <w:p w14:paraId="0008CB2F" w14:textId="4560B17B" w:rsidR="00897E4E" w:rsidRPr="0018140C" w:rsidRDefault="00286361" w:rsidP="00897E4E">
      <w:pPr>
        <w:pStyle w:val="Kop2"/>
        <w:rPr>
          <w:rFonts w:ascii="Times New Roman" w:hAnsi="Times New Roman" w:cs="Times New Roman"/>
          <w:i/>
          <w:color w:val="000000" w:themeColor="text1"/>
          <w:sz w:val="24"/>
          <w:szCs w:val="24"/>
        </w:rPr>
      </w:pPr>
      <w:bookmarkStart w:id="11" w:name="_Toc515259178"/>
      <w:r w:rsidRPr="0018140C">
        <w:rPr>
          <w:rFonts w:ascii="Times New Roman" w:hAnsi="Times New Roman" w:cs="Times New Roman"/>
          <w:i/>
          <w:color w:val="000000" w:themeColor="text1"/>
          <w:sz w:val="24"/>
          <w:szCs w:val="24"/>
        </w:rPr>
        <w:t>3</w:t>
      </w:r>
      <w:r w:rsidR="004F3E66" w:rsidRPr="0018140C">
        <w:rPr>
          <w:rFonts w:ascii="Times New Roman" w:hAnsi="Times New Roman" w:cs="Times New Roman"/>
          <w:i/>
          <w:color w:val="000000" w:themeColor="text1"/>
          <w:sz w:val="24"/>
          <w:szCs w:val="24"/>
        </w:rPr>
        <w:t>.3.</w:t>
      </w:r>
      <w:r w:rsidR="00FE0046" w:rsidRPr="0018140C">
        <w:rPr>
          <w:rFonts w:ascii="Times New Roman" w:hAnsi="Times New Roman" w:cs="Times New Roman"/>
          <w:i/>
          <w:color w:val="000000" w:themeColor="text1"/>
          <w:sz w:val="24"/>
          <w:szCs w:val="24"/>
        </w:rPr>
        <w:t xml:space="preserve"> BESCHRIJVING PRAKTIJK</w:t>
      </w:r>
      <w:bookmarkEnd w:id="11"/>
    </w:p>
    <w:p w14:paraId="1C9B2717" w14:textId="3E1D83E3" w:rsidR="009F1111" w:rsidRPr="0018140C" w:rsidRDefault="009F1111" w:rsidP="00B439B3"/>
    <w:p w14:paraId="117D788C" w14:textId="482C914C" w:rsidR="00B82D1E" w:rsidRPr="0018140C" w:rsidRDefault="006C27B0" w:rsidP="00B82D1E">
      <w:pPr>
        <w:rPr>
          <w:color w:val="000000" w:themeColor="text1"/>
        </w:rPr>
      </w:pPr>
      <w:r w:rsidRPr="0018140C">
        <w:rPr>
          <w:color w:val="000000" w:themeColor="text1"/>
        </w:rPr>
        <w:t>Als de</w:t>
      </w:r>
      <w:r w:rsidR="007241D8" w:rsidRPr="0018140C">
        <w:rPr>
          <w:color w:val="000000" w:themeColor="text1"/>
        </w:rPr>
        <w:t xml:space="preserve"> bestuursrechter </w:t>
      </w:r>
      <w:r w:rsidRPr="0018140C">
        <w:rPr>
          <w:color w:val="000000" w:themeColor="text1"/>
        </w:rPr>
        <w:t xml:space="preserve">een </w:t>
      </w:r>
      <w:r w:rsidR="00C30D5D" w:rsidRPr="0018140C">
        <w:rPr>
          <w:color w:val="000000" w:themeColor="text1"/>
        </w:rPr>
        <w:t>arbeidsongeschiktheidszaak</w:t>
      </w:r>
      <w:r w:rsidRPr="0018140C">
        <w:rPr>
          <w:color w:val="000000" w:themeColor="text1"/>
        </w:rPr>
        <w:t xml:space="preserve"> behandelt en </w:t>
      </w:r>
      <w:r w:rsidR="007241D8" w:rsidRPr="0018140C">
        <w:rPr>
          <w:color w:val="000000" w:themeColor="text1"/>
        </w:rPr>
        <w:t>van mening</w:t>
      </w:r>
      <w:r w:rsidRPr="0018140C">
        <w:rPr>
          <w:color w:val="000000" w:themeColor="text1"/>
        </w:rPr>
        <w:t xml:space="preserve"> is</w:t>
      </w:r>
      <w:r w:rsidR="007241D8" w:rsidRPr="0018140C">
        <w:rPr>
          <w:color w:val="000000" w:themeColor="text1"/>
        </w:rPr>
        <w:t xml:space="preserve"> dat </w:t>
      </w:r>
      <w:r w:rsidR="00C30D5D" w:rsidRPr="0018140C">
        <w:rPr>
          <w:color w:val="000000" w:themeColor="text1"/>
        </w:rPr>
        <w:t>er</w:t>
      </w:r>
      <w:r w:rsidR="006319F8" w:rsidRPr="0018140C">
        <w:rPr>
          <w:color w:val="000000" w:themeColor="text1"/>
        </w:rPr>
        <w:t xml:space="preserve"> input nodig is van een medische specialist </w:t>
      </w:r>
      <w:r w:rsidRPr="0018140C">
        <w:rPr>
          <w:color w:val="000000" w:themeColor="text1"/>
        </w:rPr>
        <w:t xml:space="preserve">dan kan </w:t>
      </w:r>
      <w:r w:rsidR="00571076" w:rsidRPr="0018140C">
        <w:rPr>
          <w:color w:val="000000" w:themeColor="text1"/>
        </w:rPr>
        <w:t>hij een deskundige in stellen.</w:t>
      </w:r>
    </w:p>
    <w:p w14:paraId="66EDFCB4" w14:textId="5304763B" w:rsidR="003D334E" w:rsidRPr="0018140C" w:rsidRDefault="003D334E" w:rsidP="00B82D1E">
      <w:pPr>
        <w:rPr>
          <w:color w:val="000000" w:themeColor="text1"/>
        </w:rPr>
      </w:pPr>
    </w:p>
    <w:p w14:paraId="32A08C4C" w14:textId="658C4429" w:rsidR="00356869" w:rsidRPr="0018140C" w:rsidRDefault="003D334E" w:rsidP="00B82D1E">
      <w:pPr>
        <w:rPr>
          <w:color w:val="000000" w:themeColor="text1"/>
        </w:rPr>
      </w:pPr>
      <w:r w:rsidRPr="0018140C">
        <w:rPr>
          <w:color w:val="000000" w:themeColor="text1"/>
        </w:rPr>
        <w:t xml:space="preserve">De bestuursrechter laat de griffier dan een proces-verbaal opstellen, waarin vastgesteld wordt dat </w:t>
      </w:r>
      <w:r w:rsidR="00AF48CD" w:rsidRPr="0018140C">
        <w:rPr>
          <w:color w:val="000000" w:themeColor="text1"/>
        </w:rPr>
        <w:t>de bestuursrechter een deskundige instelt</w:t>
      </w:r>
      <w:r w:rsidRPr="0018140C">
        <w:rPr>
          <w:color w:val="000000" w:themeColor="text1"/>
        </w:rPr>
        <w:t>.</w:t>
      </w:r>
      <w:r w:rsidR="00667106" w:rsidRPr="0018140C">
        <w:rPr>
          <w:color w:val="000000" w:themeColor="text1"/>
        </w:rPr>
        <w:t xml:space="preserve"> Hij kan </w:t>
      </w:r>
      <w:r w:rsidR="007E7B6E" w:rsidRPr="0018140C">
        <w:rPr>
          <w:color w:val="000000" w:themeColor="text1"/>
        </w:rPr>
        <w:t xml:space="preserve">bij ingewikkeldere medische vraagstukken </w:t>
      </w:r>
      <w:r w:rsidR="00667106" w:rsidRPr="0018140C">
        <w:rPr>
          <w:color w:val="000000" w:themeColor="text1"/>
        </w:rPr>
        <w:t>partijen in de gelegenheid stellen om binnen twee weken wensen kenbaar te maken</w:t>
      </w:r>
      <w:r w:rsidR="007E7B6E" w:rsidRPr="0018140C">
        <w:rPr>
          <w:color w:val="000000" w:themeColor="text1"/>
        </w:rPr>
        <w:t xml:space="preserve"> over het deskundigenonderzoek.</w:t>
      </w:r>
    </w:p>
    <w:p w14:paraId="52F7289B" w14:textId="766BBF26" w:rsidR="00FC4B2E" w:rsidRPr="0018140C" w:rsidRDefault="00C20BB6" w:rsidP="00B82D1E">
      <w:pPr>
        <w:rPr>
          <w:color w:val="000000" w:themeColor="text1"/>
        </w:rPr>
      </w:pPr>
      <w:r w:rsidRPr="0018140C">
        <w:rPr>
          <w:color w:val="000000" w:themeColor="text1"/>
        </w:rPr>
        <w:t>Als de eventuele wensen zijn geïnventariseerd</w:t>
      </w:r>
      <w:r w:rsidR="00724382" w:rsidRPr="0018140C">
        <w:rPr>
          <w:color w:val="000000" w:themeColor="text1"/>
        </w:rPr>
        <w:t>, wordt bepaald b</w:t>
      </w:r>
      <w:r w:rsidR="006E4EDF" w:rsidRPr="0018140C">
        <w:rPr>
          <w:color w:val="000000" w:themeColor="text1"/>
        </w:rPr>
        <w:t xml:space="preserve">innen welke specifiek medisch </w:t>
      </w:r>
      <w:r w:rsidR="00724382" w:rsidRPr="0018140C">
        <w:rPr>
          <w:color w:val="000000" w:themeColor="text1"/>
        </w:rPr>
        <w:t>vakgebied de deskundige kennis moet hebben. Dit zou psychologie, psychiatrie, orthopedie, neurologie, etc</w:t>
      </w:r>
      <w:r w:rsidR="00F33605" w:rsidRPr="0018140C">
        <w:rPr>
          <w:color w:val="000000" w:themeColor="text1"/>
        </w:rPr>
        <w:t>.</w:t>
      </w:r>
      <w:r w:rsidR="00724382" w:rsidRPr="0018140C">
        <w:rPr>
          <w:color w:val="000000" w:themeColor="text1"/>
        </w:rPr>
        <w:t xml:space="preserve"> kunnen zij</w:t>
      </w:r>
      <w:r w:rsidR="006E4EDF" w:rsidRPr="0018140C">
        <w:rPr>
          <w:color w:val="000000" w:themeColor="text1"/>
        </w:rPr>
        <w:t>n.</w:t>
      </w:r>
    </w:p>
    <w:p w14:paraId="4AC700EB" w14:textId="77777777" w:rsidR="00FC4B2E" w:rsidRPr="0018140C" w:rsidRDefault="00FC4B2E" w:rsidP="00B82D1E">
      <w:pPr>
        <w:rPr>
          <w:color w:val="000000" w:themeColor="text1"/>
        </w:rPr>
      </w:pPr>
    </w:p>
    <w:p w14:paraId="1A54C662" w14:textId="29A60EF3" w:rsidR="000166FD" w:rsidRPr="0018140C" w:rsidRDefault="001944AB" w:rsidP="00B82D1E">
      <w:pPr>
        <w:rPr>
          <w:color w:val="000000" w:themeColor="text1"/>
        </w:rPr>
      </w:pPr>
      <w:r w:rsidRPr="0018140C">
        <w:rPr>
          <w:color w:val="000000" w:themeColor="text1"/>
        </w:rPr>
        <w:t xml:space="preserve">De juridisch medewerker die de rechter ondersteund gaat dan de Deskundigenindex (Dix) 1.0 raadplegen. Dit betreft een digitale index van deskundigen per vakgebied staan geregistreerd, </w:t>
      </w:r>
      <w:r w:rsidRPr="0018140C">
        <w:rPr>
          <w:color w:val="000000" w:themeColor="text1"/>
        </w:rPr>
        <w:lastRenderedPageBreak/>
        <w:t>met daarbij naam, contactgegevens en eventueel opmerkingen</w:t>
      </w:r>
      <w:r w:rsidR="00FB6FBE">
        <w:rPr>
          <w:color w:val="000000" w:themeColor="text1"/>
        </w:rPr>
        <w:t>, zoals vermelding van een BIG-registratie en lidmaatschap van een brancheverenging</w:t>
      </w:r>
      <w:r w:rsidRPr="0018140C">
        <w:rPr>
          <w:color w:val="000000" w:themeColor="text1"/>
        </w:rPr>
        <w:t>.</w:t>
      </w:r>
    </w:p>
    <w:p w14:paraId="18AB9F59" w14:textId="482EE247" w:rsidR="00F33605" w:rsidRPr="0018140C" w:rsidRDefault="000166FD" w:rsidP="00B82D1E">
      <w:pPr>
        <w:rPr>
          <w:color w:val="000000" w:themeColor="text1"/>
        </w:rPr>
      </w:pPr>
      <w:r w:rsidRPr="0018140C">
        <w:rPr>
          <w:color w:val="000000" w:themeColor="text1"/>
        </w:rPr>
        <w:t>De deskundige wordt dan benaderd, meestal door de juridisch - soms door een administratief -medewe</w:t>
      </w:r>
      <w:r w:rsidR="005A19CF" w:rsidRPr="0018140C">
        <w:rPr>
          <w:color w:val="000000" w:themeColor="text1"/>
        </w:rPr>
        <w:t xml:space="preserve">rker. Dit kan door middel van de in de Dix 1.0 vermeldde </w:t>
      </w:r>
      <w:r w:rsidR="00202A3B" w:rsidRPr="0018140C">
        <w:rPr>
          <w:color w:val="000000" w:themeColor="text1"/>
        </w:rPr>
        <w:t xml:space="preserve">contactgegevens </w:t>
      </w:r>
      <w:r w:rsidR="00F9053A" w:rsidRPr="0018140C">
        <w:rPr>
          <w:color w:val="000000" w:themeColor="text1"/>
        </w:rPr>
        <w:t>via e-mail of telefonisch.</w:t>
      </w:r>
      <w:r w:rsidR="003776E6" w:rsidRPr="0018140C">
        <w:rPr>
          <w:color w:val="000000" w:themeColor="text1"/>
        </w:rPr>
        <w:t xml:space="preserve"> Indien hij bereid is een opdracht aan te nemen, wordt de opdracht verder besproken. De bestuursrechter geeft dan schriftelijke vraagstelling</w:t>
      </w:r>
      <w:r w:rsidR="00877F23" w:rsidRPr="0018140C">
        <w:rPr>
          <w:color w:val="000000" w:themeColor="text1"/>
        </w:rPr>
        <w:t xml:space="preserve"> door</w:t>
      </w:r>
      <w:r w:rsidR="003776E6" w:rsidRPr="0018140C">
        <w:rPr>
          <w:color w:val="000000" w:themeColor="text1"/>
        </w:rPr>
        <w:t>.</w:t>
      </w:r>
      <w:r w:rsidR="0086519D" w:rsidRPr="0018140C">
        <w:rPr>
          <w:color w:val="000000" w:themeColor="text1"/>
        </w:rPr>
        <w:t xml:space="preserve"> De rechtbank streeft </w:t>
      </w:r>
      <w:r w:rsidR="00215F91" w:rsidRPr="0018140C">
        <w:rPr>
          <w:color w:val="000000" w:themeColor="text1"/>
        </w:rPr>
        <w:t>naar een zo duidelijk mogelijke vraagstelling, het staat de deskundige altijd vrij om contact op te nemen met de medewerker van de rechtbank om verduidelijking te vragen</w:t>
      </w:r>
      <w:r w:rsidR="00B36406" w:rsidRPr="0018140C">
        <w:rPr>
          <w:color w:val="000000" w:themeColor="text1"/>
        </w:rPr>
        <w:t xml:space="preserve"> of herziening te verzoeken</w:t>
      </w:r>
      <w:r w:rsidR="00215F91" w:rsidRPr="0018140C">
        <w:rPr>
          <w:color w:val="000000" w:themeColor="text1"/>
        </w:rPr>
        <w:t>.</w:t>
      </w:r>
    </w:p>
    <w:p w14:paraId="38080B46" w14:textId="3D1D81E3" w:rsidR="00DC799B" w:rsidRPr="0018140C" w:rsidRDefault="00060906" w:rsidP="00B82D1E">
      <w:pPr>
        <w:rPr>
          <w:color w:val="000000" w:themeColor="text1"/>
        </w:rPr>
      </w:pPr>
      <w:r w:rsidRPr="0018140C">
        <w:rPr>
          <w:color w:val="000000" w:themeColor="text1"/>
        </w:rPr>
        <w:t>De bestuursrechter hanteert bij arbeidsongeschiktheidszaken een model-vraagstelling.</w:t>
      </w:r>
      <w:r w:rsidR="00FE19DF" w:rsidRPr="0018140C">
        <w:rPr>
          <w:color w:val="000000" w:themeColor="text1"/>
        </w:rPr>
        <w:t xml:space="preserve"> Deze gaat in op de arbeidsbeperkingen die de betrokkene had </w:t>
      </w:r>
      <w:r w:rsidR="007F31A2" w:rsidRPr="0018140C">
        <w:rPr>
          <w:color w:val="000000" w:themeColor="text1"/>
        </w:rPr>
        <w:t>op de datum in geding.</w:t>
      </w:r>
      <w:r w:rsidR="00A67558" w:rsidRPr="0018140C">
        <w:rPr>
          <w:color w:val="000000" w:themeColor="text1"/>
        </w:rPr>
        <w:t xml:space="preserve"> Daarbij wordt ook </w:t>
      </w:r>
      <w:r w:rsidR="0088140C" w:rsidRPr="0018140C">
        <w:rPr>
          <w:color w:val="000000" w:themeColor="text1"/>
        </w:rPr>
        <w:t>gevraagd</w:t>
      </w:r>
      <w:r w:rsidR="00A67558" w:rsidRPr="0018140C">
        <w:rPr>
          <w:color w:val="000000" w:themeColor="text1"/>
        </w:rPr>
        <w:t xml:space="preserve"> op of de desku</w:t>
      </w:r>
      <w:r w:rsidR="005F4F50" w:rsidRPr="0018140C">
        <w:rPr>
          <w:color w:val="000000" w:themeColor="text1"/>
        </w:rPr>
        <w:t xml:space="preserve">ndige het eens is met de door de verzekeringsarts opgestelde </w:t>
      </w:r>
      <w:r w:rsidR="00FE1692" w:rsidRPr="0018140C">
        <w:rPr>
          <w:color w:val="000000" w:themeColor="text1"/>
        </w:rPr>
        <w:t>F</w:t>
      </w:r>
      <w:r w:rsidR="000558C7" w:rsidRPr="0018140C">
        <w:rPr>
          <w:color w:val="000000" w:themeColor="text1"/>
        </w:rPr>
        <w:t>unctionele Mogelijkheden Lijst</w:t>
      </w:r>
      <w:r w:rsidR="009336E7" w:rsidRPr="0018140C">
        <w:rPr>
          <w:rStyle w:val="Voetnootmarkering"/>
          <w:color w:val="000000" w:themeColor="text1"/>
        </w:rPr>
        <w:footnoteReference w:id="14"/>
      </w:r>
      <w:r w:rsidR="000558C7" w:rsidRPr="0018140C">
        <w:rPr>
          <w:color w:val="000000" w:themeColor="text1"/>
        </w:rPr>
        <w:t xml:space="preserve"> (</w:t>
      </w:r>
      <w:r w:rsidR="00FE1692" w:rsidRPr="0018140C">
        <w:rPr>
          <w:color w:val="000000" w:themeColor="text1"/>
        </w:rPr>
        <w:t>FML</w:t>
      </w:r>
      <w:r w:rsidR="000558C7" w:rsidRPr="0018140C">
        <w:rPr>
          <w:color w:val="000000" w:themeColor="text1"/>
        </w:rPr>
        <w:t>)</w:t>
      </w:r>
      <w:r w:rsidR="00664BAA" w:rsidRPr="0018140C">
        <w:rPr>
          <w:color w:val="000000" w:themeColor="text1"/>
        </w:rPr>
        <w:t>.</w:t>
      </w:r>
      <w:r w:rsidR="00623E06" w:rsidRPr="0018140C">
        <w:rPr>
          <w:color w:val="000000" w:themeColor="text1"/>
        </w:rPr>
        <w:t xml:space="preserve"> Eventueel kan in aanvulling daarop aan een deskundige </w:t>
      </w:r>
      <w:r w:rsidR="00B13E9D" w:rsidRPr="0018140C">
        <w:rPr>
          <w:color w:val="000000" w:themeColor="text1"/>
        </w:rPr>
        <w:t xml:space="preserve">gevraagd worden </w:t>
      </w:r>
      <w:r w:rsidR="00623E06" w:rsidRPr="0018140C">
        <w:rPr>
          <w:color w:val="000000" w:themeColor="text1"/>
        </w:rPr>
        <w:t>om zich uit te laten over de door het Uwv als geschikt aangemerkte functies.</w:t>
      </w:r>
      <w:r w:rsidR="004F1C76" w:rsidRPr="0018140C">
        <w:rPr>
          <w:color w:val="000000" w:themeColor="text1"/>
        </w:rPr>
        <w:t xml:space="preserve"> </w:t>
      </w:r>
      <w:r w:rsidR="00B13E9D" w:rsidRPr="0018140C">
        <w:rPr>
          <w:color w:val="000000" w:themeColor="text1"/>
        </w:rPr>
        <w:t>Dit</w:t>
      </w:r>
      <w:r w:rsidR="00C65A36" w:rsidRPr="0018140C">
        <w:rPr>
          <w:color w:val="000000" w:themeColor="text1"/>
        </w:rPr>
        <w:t xml:space="preserve"> </w:t>
      </w:r>
      <w:r w:rsidR="00B13E9D" w:rsidRPr="0018140C">
        <w:rPr>
          <w:color w:val="000000" w:themeColor="text1"/>
        </w:rPr>
        <w:t xml:space="preserve">is </w:t>
      </w:r>
      <w:r w:rsidR="00C65A36" w:rsidRPr="0018140C">
        <w:rPr>
          <w:color w:val="000000" w:themeColor="text1"/>
        </w:rPr>
        <w:t>lastig, omdat een medische specialist geen arbeidskundige specialist is.</w:t>
      </w:r>
      <w:r w:rsidR="0077009F" w:rsidRPr="0018140C">
        <w:rPr>
          <w:color w:val="000000" w:themeColor="text1"/>
        </w:rPr>
        <w:t xml:space="preserve"> </w:t>
      </w:r>
      <w:r w:rsidR="00B13E9D" w:rsidRPr="0018140C">
        <w:rPr>
          <w:color w:val="000000" w:themeColor="text1"/>
        </w:rPr>
        <w:t>Tenslotte</w:t>
      </w:r>
      <w:r w:rsidR="00732915" w:rsidRPr="0018140C">
        <w:rPr>
          <w:color w:val="000000" w:themeColor="text1"/>
        </w:rPr>
        <w:t xml:space="preserve"> wordt de deskundige meestal gevraagd of hij een nader onderzoek door een andere specialist aanbeveelt.</w:t>
      </w:r>
    </w:p>
    <w:p w14:paraId="7E244FEB" w14:textId="08B68413" w:rsidR="00C46C00" w:rsidRPr="0018140C" w:rsidRDefault="00C46C00" w:rsidP="00B82D1E">
      <w:pPr>
        <w:rPr>
          <w:color w:val="000000" w:themeColor="text1"/>
        </w:rPr>
      </w:pPr>
    </w:p>
    <w:p w14:paraId="3D86E21F" w14:textId="78F660CE" w:rsidR="00881E9B" w:rsidRPr="0018140C" w:rsidRDefault="000D1A11" w:rsidP="00B82D1E">
      <w:pPr>
        <w:rPr>
          <w:color w:val="000000" w:themeColor="text1"/>
        </w:rPr>
      </w:pPr>
      <w:r w:rsidRPr="0018140C">
        <w:rPr>
          <w:color w:val="000000" w:themeColor="text1"/>
        </w:rPr>
        <w:t>Een gerechtsdeskundige is wettelijk verplicht om de opdracht onpartijdig en naar beste weten te volbrengen.</w:t>
      </w:r>
      <w:r w:rsidR="00E71BD3" w:rsidRPr="0018140C">
        <w:rPr>
          <w:color w:val="000000" w:themeColor="text1"/>
        </w:rPr>
        <w:t xml:space="preserve"> Zoals </w:t>
      </w:r>
      <w:r w:rsidR="00E44826" w:rsidRPr="0018140C">
        <w:rPr>
          <w:color w:val="000000" w:themeColor="text1"/>
        </w:rPr>
        <w:t>blijkt uit</w:t>
      </w:r>
      <w:r w:rsidR="00E71BD3" w:rsidRPr="0018140C">
        <w:rPr>
          <w:color w:val="000000" w:themeColor="text1"/>
        </w:rPr>
        <w:t xml:space="preserve"> de leidraad medische deskundige, </w:t>
      </w:r>
      <w:r w:rsidR="00607D10" w:rsidRPr="0018140C">
        <w:rPr>
          <w:color w:val="000000" w:themeColor="text1"/>
        </w:rPr>
        <w:t xml:space="preserve">kan de </w:t>
      </w:r>
      <w:r w:rsidR="00E44826" w:rsidRPr="0018140C">
        <w:rPr>
          <w:color w:val="000000" w:themeColor="text1"/>
        </w:rPr>
        <w:t>rechter</w:t>
      </w:r>
      <w:r w:rsidR="00607D10" w:rsidRPr="0018140C">
        <w:rPr>
          <w:color w:val="000000" w:themeColor="text1"/>
        </w:rPr>
        <w:t xml:space="preserve"> niet </w:t>
      </w:r>
      <w:r w:rsidR="00833BF5" w:rsidRPr="0018140C">
        <w:rPr>
          <w:color w:val="000000" w:themeColor="text1"/>
        </w:rPr>
        <w:t>steunen</w:t>
      </w:r>
      <w:r w:rsidR="00607D10" w:rsidRPr="0018140C">
        <w:rPr>
          <w:color w:val="000000" w:themeColor="text1"/>
        </w:rPr>
        <w:t xml:space="preserve"> op het deskundigenrapport als niet aan de vereisten van onpartijdigheid en deskundigheid is voldaan.</w:t>
      </w:r>
      <w:r w:rsidR="00AC3277" w:rsidRPr="0018140C">
        <w:rPr>
          <w:color w:val="000000" w:themeColor="text1"/>
        </w:rPr>
        <w:t xml:space="preserve"> </w:t>
      </w:r>
    </w:p>
    <w:p w14:paraId="0AC52F18" w14:textId="77777777" w:rsidR="00881E9B" w:rsidRPr="0018140C" w:rsidRDefault="00881E9B" w:rsidP="00B82D1E">
      <w:pPr>
        <w:rPr>
          <w:color w:val="000000" w:themeColor="text1"/>
        </w:rPr>
      </w:pPr>
    </w:p>
    <w:p w14:paraId="35C55CE3" w14:textId="29BBBCD0" w:rsidR="00917055" w:rsidRPr="0018140C" w:rsidRDefault="00917055" w:rsidP="00B82D1E">
      <w:pPr>
        <w:rPr>
          <w:color w:val="000000" w:themeColor="text1"/>
        </w:rPr>
      </w:pPr>
      <w:r w:rsidRPr="0018140C">
        <w:rPr>
          <w:color w:val="000000" w:themeColor="text1"/>
        </w:rPr>
        <w:t xml:space="preserve">Ten aanzien van onpartijdigheid wordt van een deskundige verwacht da hij nagaat of hij de betrokkene kent. </w:t>
      </w:r>
      <w:r w:rsidR="00AC3277" w:rsidRPr="0018140C">
        <w:rPr>
          <w:color w:val="000000" w:themeColor="text1"/>
        </w:rPr>
        <w:t>Als hij de betrokkene persoonlijk kent, dient hij zich terug te trekken</w:t>
      </w:r>
      <w:r w:rsidR="00881E9B" w:rsidRPr="0018140C">
        <w:rPr>
          <w:color w:val="000000" w:themeColor="text1"/>
        </w:rPr>
        <w:t>, hij kan dan namelijk niet onpartijdig oordelen</w:t>
      </w:r>
      <w:r w:rsidR="00AC3277" w:rsidRPr="0018140C">
        <w:rPr>
          <w:color w:val="000000" w:themeColor="text1"/>
        </w:rPr>
        <w:t>. Indien hij de betrokkene professioneel kent dan dient hij de omstandigheden voor te leggen bij de juridisch medewerker, die dan nader overlegt met de bestuursrechter.</w:t>
      </w:r>
    </w:p>
    <w:p w14:paraId="0E86AD2D" w14:textId="77777777" w:rsidR="00917055" w:rsidRPr="0018140C" w:rsidRDefault="00917055" w:rsidP="00B82D1E">
      <w:pPr>
        <w:rPr>
          <w:color w:val="000000" w:themeColor="text1"/>
        </w:rPr>
      </w:pPr>
    </w:p>
    <w:p w14:paraId="1F7B19F9" w14:textId="674209CF" w:rsidR="004A03F2" w:rsidRPr="0018140C" w:rsidRDefault="004A03F2" w:rsidP="00B82D1E">
      <w:pPr>
        <w:rPr>
          <w:color w:val="000000" w:themeColor="text1"/>
        </w:rPr>
      </w:pPr>
      <w:r w:rsidRPr="0018140C">
        <w:rPr>
          <w:color w:val="000000" w:themeColor="text1"/>
        </w:rPr>
        <w:t>Ten aanzien van de</w:t>
      </w:r>
      <w:r w:rsidR="00380DC5" w:rsidRPr="0018140C">
        <w:rPr>
          <w:color w:val="000000" w:themeColor="text1"/>
        </w:rPr>
        <w:t xml:space="preserve"> deskundigheid verlangt de bestuursrechter dat de deskundige </w:t>
      </w:r>
      <w:r w:rsidR="007D6ECB" w:rsidRPr="0018140C">
        <w:rPr>
          <w:color w:val="000000" w:themeColor="text1"/>
        </w:rPr>
        <w:t>verslag uitbrengt op grond van zijn kennis en ervaring binnen zijn vakgebied. Daarbij dient hij regels, normen en gebruiken die binnen zijn vakgebied gelden in acht te nemen. Daarnaast verwacht de bestuursrechter dat de deskundige het onderzoek met eigen handen verricht.</w:t>
      </w:r>
      <w:r w:rsidR="0021542C" w:rsidRPr="0018140C">
        <w:rPr>
          <w:color w:val="000000" w:themeColor="text1"/>
        </w:rPr>
        <w:t xml:space="preserve"> Indien een deskundige vaststelt dat relevante feiten zich voltrekken buiten zijn eigen vakgeb</w:t>
      </w:r>
      <w:r w:rsidR="007137A1" w:rsidRPr="0018140C">
        <w:rPr>
          <w:color w:val="000000" w:themeColor="text1"/>
        </w:rPr>
        <w:t>ie</w:t>
      </w:r>
      <w:r w:rsidR="0021542C" w:rsidRPr="0018140C">
        <w:rPr>
          <w:color w:val="000000" w:themeColor="text1"/>
        </w:rPr>
        <w:t>d, dient hij dit te vermelden.</w:t>
      </w:r>
      <w:r w:rsidR="002E258F" w:rsidRPr="0018140C">
        <w:rPr>
          <w:color w:val="000000" w:themeColor="text1"/>
        </w:rPr>
        <w:t xml:space="preserve"> Hij </w:t>
      </w:r>
      <w:r w:rsidR="007137A1" w:rsidRPr="0018140C">
        <w:rPr>
          <w:color w:val="000000" w:themeColor="text1"/>
        </w:rPr>
        <w:t xml:space="preserve">kan </w:t>
      </w:r>
      <w:r w:rsidR="00A81DAE" w:rsidRPr="0018140C">
        <w:rPr>
          <w:color w:val="000000" w:themeColor="text1"/>
        </w:rPr>
        <w:t xml:space="preserve">dan </w:t>
      </w:r>
      <w:r w:rsidR="007137A1" w:rsidRPr="0018140C">
        <w:rPr>
          <w:color w:val="000000" w:themeColor="text1"/>
        </w:rPr>
        <w:t>suggereren een andere deskundige in te laten stellen.</w:t>
      </w:r>
    </w:p>
    <w:p w14:paraId="0303295C" w14:textId="2B565C21" w:rsidR="0098431B" w:rsidRPr="0018140C" w:rsidRDefault="0098431B" w:rsidP="00B82D1E">
      <w:pPr>
        <w:rPr>
          <w:color w:val="000000" w:themeColor="text1"/>
        </w:rPr>
      </w:pPr>
    </w:p>
    <w:p w14:paraId="483AEE25" w14:textId="0CB8876E" w:rsidR="009D02EF" w:rsidRPr="0018140C" w:rsidRDefault="0098431B" w:rsidP="00B82D1E">
      <w:pPr>
        <w:rPr>
          <w:color w:val="000000" w:themeColor="text1"/>
        </w:rPr>
      </w:pPr>
      <w:r w:rsidRPr="0018140C">
        <w:rPr>
          <w:color w:val="000000" w:themeColor="text1"/>
        </w:rPr>
        <w:t xml:space="preserve">Het is deskundige niet toegestaan om rechtstreeks met partijen te communiceren. De oproep voor een medisch onderzoek kan </w:t>
      </w:r>
      <w:r w:rsidR="00597EBB" w:rsidRPr="0018140C">
        <w:rPr>
          <w:color w:val="000000" w:themeColor="text1"/>
        </w:rPr>
        <w:t>op twee manieren gebeuren. D</w:t>
      </w:r>
      <w:r w:rsidRPr="0018140C">
        <w:rPr>
          <w:color w:val="000000" w:themeColor="text1"/>
        </w:rPr>
        <w:t>oor de rechtbank</w:t>
      </w:r>
      <w:r w:rsidR="00597EBB" w:rsidRPr="0018140C">
        <w:rPr>
          <w:color w:val="000000" w:themeColor="text1"/>
        </w:rPr>
        <w:t xml:space="preserve"> op een door de deskundige aangegeven tijdstip, of door de deskundige zelf. De rechtbank en de andere partijen moeten dan wel worden ingelicht hierover.</w:t>
      </w:r>
      <w:r w:rsidR="00F95AA9" w:rsidRPr="0018140C">
        <w:rPr>
          <w:color w:val="000000" w:themeColor="text1"/>
        </w:rPr>
        <w:t xml:space="preserve"> </w:t>
      </w:r>
      <w:r w:rsidR="004B1F1B" w:rsidRPr="0018140C">
        <w:rPr>
          <w:color w:val="000000" w:themeColor="text1"/>
        </w:rPr>
        <w:t>Een betrokkene is verplicht mee te werken aan het deskundigenonderzoek. Een uitzondering op die regel is voor het verrichten van medische onderzoekshandelingen, daar is toestemming van de betrokkene voor vereist.</w:t>
      </w:r>
      <w:r w:rsidR="000674B6" w:rsidRPr="0018140C">
        <w:rPr>
          <w:color w:val="000000" w:themeColor="text1"/>
        </w:rPr>
        <w:t xml:space="preserve"> Daarnaast kan het inzake- en blokkeringsrecht gelden bij medisch onderzoek.</w:t>
      </w:r>
      <w:r w:rsidR="00694509" w:rsidRPr="0018140C">
        <w:rPr>
          <w:color w:val="000000" w:themeColor="text1"/>
        </w:rPr>
        <w:t xml:space="preserve"> Algemeen wordt aangenomen dat het inzage- en blokkeringsrecht niet van toepassing is in zaken op het terrein van de sociale zekerheid en sociale voorzieningen, waaronder de wettelijke arbeidsongeschiktheidsregelingen.</w:t>
      </w:r>
    </w:p>
    <w:p w14:paraId="0759F4F7" w14:textId="21174EC5" w:rsidR="008D03F7" w:rsidRPr="0018140C" w:rsidRDefault="008D03F7" w:rsidP="00B82D1E">
      <w:pPr>
        <w:rPr>
          <w:color w:val="000000" w:themeColor="text1"/>
        </w:rPr>
      </w:pPr>
    </w:p>
    <w:p w14:paraId="1635A766" w14:textId="7AEC7F53" w:rsidR="008D03F7" w:rsidRPr="0018140C" w:rsidRDefault="008D03F7" w:rsidP="00B82D1E">
      <w:pPr>
        <w:rPr>
          <w:color w:val="000000" w:themeColor="text1"/>
        </w:rPr>
      </w:pPr>
      <w:r w:rsidRPr="0018140C">
        <w:rPr>
          <w:color w:val="000000" w:themeColor="text1"/>
        </w:rPr>
        <w:lastRenderedPageBreak/>
        <w:t xml:space="preserve">Betrokken partijen hebben geen absoluut recht op </w:t>
      </w:r>
      <w:r w:rsidR="00BC220D" w:rsidRPr="0018140C">
        <w:rPr>
          <w:color w:val="000000" w:themeColor="text1"/>
        </w:rPr>
        <w:t>correcties, zij kunnen wel verzoeken</w:t>
      </w:r>
      <w:r w:rsidR="00683FE7" w:rsidRPr="0018140C">
        <w:rPr>
          <w:color w:val="000000" w:themeColor="text1"/>
        </w:rPr>
        <w:t xml:space="preserve"> doen</w:t>
      </w:r>
      <w:r w:rsidR="00BC220D" w:rsidRPr="0018140C">
        <w:rPr>
          <w:color w:val="000000" w:themeColor="text1"/>
        </w:rPr>
        <w:t xml:space="preserve"> om ophelderingen of correctie</w:t>
      </w:r>
      <w:r w:rsidR="00683FE7" w:rsidRPr="0018140C">
        <w:rPr>
          <w:color w:val="000000" w:themeColor="text1"/>
        </w:rPr>
        <w:t>s</w:t>
      </w:r>
      <w:r w:rsidR="00BC220D" w:rsidRPr="0018140C">
        <w:rPr>
          <w:color w:val="000000" w:themeColor="text1"/>
        </w:rPr>
        <w:t xml:space="preserve"> uit te voeren.</w:t>
      </w:r>
    </w:p>
    <w:p w14:paraId="646DFC3F" w14:textId="6A72E87B" w:rsidR="00915A47" w:rsidRPr="0018140C" w:rsidRDefault="00915A47" w:rsidP="00B82D1E">
      <w:pPr>
        <w:rPr>
          <w:color w:val="000000" w:themeColor="text1"/>
        </w:rPr>
      </w:pPr>
    </w:p>
    <w:p w14:paraId="562014B8" w14:textId="681CAD73" w:rsidR="00903F21" w:rsidRPr="0018140C" w:rsidRDefault="00915A47" w:rsidP="00B82D1E">
      <w:pPr>
        <w:rPr>
          <w:color w:val="000000" w:themeColor="text1"/>
        </w:rPr>
      </w:pPr>
      <w:r w:rsidRPr="0018140C">
        <w:rPr>
          <w:color w:val="000000" w:themeColor="text1"/>
        </w:rPr>
        <w:t>De rechter kan een deskundige op dragen om inlichtingen bij de behandelende arts of de adviserende arts van het Uwv in te winnen. Daarvoor moet wel vast staan dat de betrokkene daar geen bezwaar tegen heeft.</w:t>
      </w:r>
    </w:p>
    <w:p w14:paraId="00EEA249" w14:textId="17E42F1B" w:rsidR="000D1A11" w:rsidRPr="0018140C" w:rsidRDefault="000D1A11" w:rsidP="00B82D1E">
      <w:pPr>
        <w:rPr>
          <w:color w:val="000000" w:themeColor="text1"/>
        </w:rPr>
      </w:pPr>
    </w:p>
    <w:p w14:paraId="0285828B" w14:textId="541D1152" w:rsidR="00383271" w:rsidRPr="0018140C" w:rsidRDefault="009B520E" w:rsidP="00B82D1E">
      <w:pPr>
        <w:rPr>
          <w:color w:val="000000" w:themeColor="text1"/>
        </w:rPr>
      </w:pPr>
      <w:r w:rsidRPr="0018140C">
        <w:rPr>
          <w:color w:val="000000" w:themeColor="text1"/>
        </w:rPr>
        <w:t>Van een deskundige wordt verwacht dat hij tenminste binnen 13 weken een rapport uitbrengt aan de rechtbank.</w:t>
      </w:r>
      <w:r w:rsidR="00E76924" w:rsidRPr="0018140C">
        <w:rPr>
          <w:color w:val="000000" w:themeColor="text1"/>
        </w:rPr>
        <w:t xml:space="preserve"> Als de deskundige </w:t>
      </w:r>
      <w:r w:rsidR="00876B5D" w:rsidRPr="0018140C">
        <w:rPr>
          <w:color w:val="000000" w:themeColor="text1"/>
        </w:rPr>
        <w:t>voorziet dat het niet gaat lukken binnen deze termijn te rapporteren, dient hij de rechtbank hiervan op de hoogte te stellen</w:t>
      </w:r>
      <w:r w:rsidR="00A756F1" w:rsidRPr="0018140C">
        <w:rPr>
          <w:color w:val="000000" w:themeColor="text1"/>
        </w:rPr>
        <w:t>.</w:t>
      </w:r>
    </w:p>
    <w:p w14:paraId="2E76F01D" w14:textId="77777777" w:rsidR="009B520E" w:rsidRPr="0018140C" w:rsidRDefault="009B520E" w:rsidP="00B82D1E">
      <w:pPr>
        <w:rPr>
          <w:color w:val="000000" w:themeColor="text1"/>
        </w:rPr>
      </w:pPr>
    </w:p>
    <w:p w14:paraId="01A6F595" w14:textId="653D05A0" w:rsidR="00C46C00" w:rsidRPr="0018140C" w:rsidRDefault="00C46C00" w:rsidP="00B82D1E">
      <w:pPr>
        <w:rPr>
          <w:color w:val="000000" w:themeColor="text1"/>
        </w:rPr>
      </w:pPr>
      <w:r w:rsidRPr="0018140C">
        <w:rPr>
          <w:color w:val="000000" w:themeColor="text1"/>
        </w:rPr>
        <w:t>Als het deskundigenrapport af is</w:t>
      </w:r>
      <w:r w:rsidR="003A5AE1" w:rsidRPr="0018140C">
        <w:rPr>
          <w:color w:val="000000" w:themeColor="text1"/>
        </w:rPr>
        <w:t>, ontvangt de rechtbank het van de deskundige. D</w:t>
      </w:r>
      <w:r w:rsidR="00E40C07" w:rsidRPr="0018140C">
        <w:rPr>
          <w:color w:val="000000" w:themeColor="text1"/>
        </w:rPr>
        <w:t xml:space="preserve">ie zorgt dat </w:t>
      </w:r>
      <w:r w:rsidRPr="0018140C">
        <w:rPr>
          <w:color w:val="000000" w:themeColor="text1"/>
        </w:rPr>
        <w:t xml:space="preserve">partijen </w:t>
      </w:r>
      <w:r w:rsidR="00DB655B" w:rsidRPr="0018140C">
        <w:rPr>
          <w:color w:val="000000" w:themeColor="text1"/>
        </w:rPr>
        <w:t>er kennis van nemen. Het rapport kan weerhouden worden van de persoon in kwestie zelf, indien de rechter van oordeel is dat dat de lichamelijke of geestelijke g</w:t>
      </w:r>
      <w:r w:rsidR="00A756F1" w:rsidRPr="0018140C">
        <w:rPr>
          <w:color w:val="000000" w:themeColor="text1"/>
        </w:rPr>
        <w:t xml:space="preserve">ezondheid zou schaden. Ook daaromtrent </w:t>
      </w:r>
      <w:r w:rsidR="00DB655B" w:rsidRPr="0018140C">
        <w:rPr>
          <w:color w:val="000000" w:themeColor="text1"/>
        </w:rPr>
        <w:t xml:space="preserve">wordt inzicht gevraagd van </w:t>
      </w:r>
      <w:r w:rsidR="00E44EFC" w:rsidRPr="0018140C">
        <w:rPr>
          <w:color w:val="000000" w:themeColor="text1"/>
        </w:rPr>
        <w:t>de</w:t>
      </w:r>
      <w:r w:rsidR="00DB655B" w:rsidRPr="0018140C">
        <w:rPr>
          <w:color w:val="000000" w:themeColor="text1"/>
        </w:rPr>
        <w:t xml:space="preserve"> deskundige.</w:t>
      </w:r>
    </w:p>
    <w:p w14:paraId="35E43830" w14:textId="0F4C6CB9" w:rsidR="00383271" w:rsidRPr="0018140C" w:rsidRDefault="00383271" w:rsidP="00B82D1E">
      <w:pPr>
        <w:rPr>
          <w:color w:val="000000" w:themeColor="text1"/>
        </w:rPr>
      </w:pPr>
    </w:p>
    <w:p w14:paraId="01F39C2D" w14:textId="0A4ECF73" w:rsidR="00383271" w:rsidRPr="0018140C" w:rsidRDefault="00383271" w:rsidP="00B82D1E">
      <w:pPr>
        <w:rPr>
          <w:color w:val="000000" w:themeColor="text1"/>
        </w:rPr>
      </w:pPr>
      <w:r w:rsidRPr="0018140C">
        <w:rPr>
          <w:color w:val="000000" w:themeColor="text1"/>
        </w:rPr>
        <w:t>Als de rechtbank zienswijze ontvangt van partijen kan deze eventueel nadere vragen stellen aan de deskundige.</w:t>
      </w:r>
      <w:r w:rsidR="00A04FB1" w:rsidRPr="0018140C">
        <w:rPr>
          <w:color w:val="000000" w:themeColor="text1"/>
        </w:rPr>
        <w:t xml:space="preserve"> De deskundige heeft dan de kans om het deskundigenrapport (gedeeltelijk) te herzien.</w:t>
      </w:r>
    </w:p>
    <w:p w14:paraId="0C791EBC" w14:textId="1D9CCF5E" w:rsidR="00D00D8A" w:rsidRPr="0018140C" w:rsidRDefault="00D00D8A" w:rsidP="00B82D1E">
      <w:pPr>
        <w:rPr>
          <w:color w:val="000000" w:themeColor="text1"/>
        </w:rPr>
      </w:pPr>
    </w:p>
    <w:p w14:paraId="3CD9ACB0" w14:textId="77D2629E" w:rsidR="0077366D" w:rsidRPr="0018140C" w:rsidRDefault="00D00D8A" w:rsidP="00B82D1E">
      <w:pPr>
        <w:rPr>
          <w:color w:val="000000" w:themeColor="text1"/>
        </w:rPr>
      </w:pPr>
      <w:r w:rsidRPr="0018140C">
        <w:rPr>
          <w:color w:val="000000" w:themeColor="text1"/>
        </w:rPr>
        <w:t>De vergoeding voor deskundigen is overeenkomstig die in het strafrecht op grond van de Awb. De deskundige kan zijn kosten en tijd declareren bij de rechtbank als opdrachtgever middels een declaratieformulier dat</w:t>
      </w:r>
      <w:r w:rsidR="0077366D" w:rsidRPr="0018140C">
        <w:rPr>
          <w:color w:val="000000" w:themeColor="text1"/>
        </w:rPr>
        <w:t xml:space="preserve"> de griffier met opdracht mee zendt, ook is dit formulier</w:t>
      </w:r>
      <w:r w:rsidRPr="0018140C">
        <w:rPr>
          <w:color w:val="000000" w:themeColor="text1"/>
        </w:rPr>
        <w:t xml:space="preserve"> online te downloaden.</w:t>
      </w:r>
      <w:r w:rsidR="00485E66" w:rsidRPr="0018140C">
        <w:rPr>
          <w:color w:val="000000" w:themeColor="text1"/>
        </w:rPr>
        <w:t xml:space="preserve"> </w:t>
      </w:r>
    </w:p>
    <w:p w14:paraId="16A828CA" w14:textId="77777777" w:rsidR="0077366D" w:rsidRPr="0018140C" w:rsidRDefault="0077366D" w:rsidP="00B82D1E">
      <w:pPr>
        <w:rPr>
          <w:color w:val="000000" w:themeColor="text1"/>
        </w:rPr>
      </w:pPr>
    </w:p>
    <w:p w14:paraId="4A8525B3" w14:textId="33A59EB8" w:rsidR="002D08F0" w:rsidRPr="0018140C" w:rsidRDefault="002D08F0" w:rsidP="00B82D1E">
      <w:pPr>
        <w:rPr>
          <w:color w:val="000000" w:themeColor="text1"/>
        </w:rPr>
      </w:pPr>
      <w:r w:rsidRPr="0018140C">
        <w:rPr>
          <w:color w:val="000000" w:themeColor="text1"/>
        </w:rPr>
        <w:t>Nadat uitspraak is gedaan, ontvangt de deskundige hier een uitspraak van. De rechtbank bewaart procesdossiers op grond van de wet zeven jaar lang. De des</w:t>
      </w:r>
      <w:r w:rsidR="00D1360A" w:rsidRPr="0018140C">
        <w:rPr>
          <w:color w:val="000000" w:themeColor="text1"/>
        </w:rPr>
        <w:t>kundige hoeft dit niet te doen. A</w:t>
      </w:r>
      <w:r w:rsidRPr="0018140C">
        <w:rPr>
          <w:color w:val="000000" w:themeColor="text1"/>
        </w:rPr>
        <w:t xml:space="preserve">ls er regels omtrent het bewaren van gegevens zijn in de beroepspraktijk </w:t>
      </w:r>
      <w:r w:rsidR="00D1360A" w:rsidRPr="0018140C">
        <w:rPr>
          <w:color w:val="000000" w:themeColor="text1"/>
        </w:rPr>
        <w:t>van</w:t>
      </w:r>
      <w:r w:rsidRPr="0018140C">
        <w:rPr>
          <w:color w:val="000000" w:themeColor="text1"/>
        </w:rPr>
        <w:t xml:space="preserve"> de deskundige zijn</w:t>
      </w:r>
      <w:r w:rsidR="00D1360A" w:rsidRPr="0018140C">
        <w:rPr>
          <w:color w:val="000000" w:themeColor="text1"/>
        </w:rPr>
        <w:t>, dan zijn</w:t>
      </w:r>
      <w:r w:rsidRPr="0018140C">
        <w:rPr>
          <w:color w:val="000000" w:themeColor="text1"/>
        </w:rPr>
        <w:t xml:space="preserve"> deze onverminderd van toepassing.</w:t>
      </w:r>
    </w:p>
    <w:p w14:paraId="48A7920E" w14:textId="08EB2CCA" w:rsidR="007B323C" w:rsidRPr="0018140C" w:rsidRDefault="007B323C">
      <w:pPr>
        <w:rPr>
          <w:rFonts w:eastAsiaTheme="majorEastAsia"/>
          <w:i/>
          <w:color w:val="000000" w:themeColor="text1"/>
        </w:rPr>
      </w:pPr>
    </w:p>
    <w:p w14:paraId="51358DB6" w14:textId="2F4B5111" w:rsidR="00B82D1E" w:rsidRPr="0018140C" w:rsidRDefault="00286361" w:rsidP="00B82D1E">
      <w:pPr>
        <w:pStyle w:val="Kop2"/>
        <w:rPr>
          <w:rFonts w:ascii="Times New Roman" w:hAnsi="Times New Roman" w:cs="Times New Roman"/>
          <w:i/>
          <w:color w:val="000000" w:themeColor="text1"/>
          <w:sz w:val="24"/>
          <w:szCs w:val="24"/>
        </w:rPr>
      </w:pPr>
      <w:bookmarkStart w:id="12" w:name="_Toc515259179"/>
      <w:r w:rsidRPr="0018140C">
        <w:rPr>
          <w:rFonts w:ascii="Times New Roman" w:hAnsi="Times New Roman" w:cs="Times New Roman"/>
          <w:i/>
          <w:color w:val="000000" w:themeColor="text1"/>
          <w:sz w:val="24"/>
          <w:szCs w:val="24"/>
        </w:rPr>
        <w:t>3</w:t>
      </w:r>
      <w:r w:rsidR="004F3E66" w:rsidRPr="0018140C">
        <w:rPr>
          <w:rFonts w:ascii="Times New Roman" w:hAnsi="Times New Roman" w:cs="Times New Roman"/>
          <w:i/>
          <w:color w:val="000000" w:themeColor="text1"/>
          <w:sz w:val="24"/>
          <w:szCs w:val="24"/>
        </w:rPr>
        <w:t xml:space="preserve">.4. </w:t>
      </w:r>
      <w:r w:rsidR="00EF4597" w:rsidRPr="0018140C">
        <w:rPr>
          <w:rFonts w:ascii="Times New Roman" w:hAnsi="Times New Roman" w:cs="Times New Roman"/>
          <w:i/>
          <w:color w:val="000000" w:themeColor="text1"/>
          <w:sz w:val="24"/>
          <w:szCs w:val="24"/>
        </w:rPr>
        <w:t>TUSSEN</w:t>
      </w:r>
      <w:r w:rsidR="00B82D1E" w:rsidRPr="0018140C">
        <w:rPr>
          <w:rFonts w:ascii="Times New Roman" w:hAnsi="Times New Roman" w:cs="Times New Roman"/>
          <w:i/>
          <w:color w:val="000000" w:themeColor="text1"/>
          <w:sz w:val="24"/>
          <w:szCs w:val="24"/>
        </w:rPr>
        <w:t>CONCLUSIE</w:t>
      </w:r>
      <w:bookmarkEnd w:id="12"/>
    </w:p>
    <w:p w14:paraId="24F0ABC2" w14:textId="77777777" w:rsidR="005D4F4D" w:rsidRPr="0018140C" w:rsidRDefault="005D4F4D" w:rsidP="005D4F4D"/>
    <w:p w14:paraId="77F9AC0D" w14:textId="61CD883E" w:rsidR="005D4F4D" w:rsidRPr="0018140C" w:rsidRDefault="005D4F4D" w:rsidP="005D4F4D">
      <w:pPr>
        <w:rPr>
          <w:i/>
          <w:color w:val="000000" w:themeColor="text1"/>
        </w:rPr>
      </w:pPr>
      <w:r w:rsidRPr="0018140C">
        <w:t>Wat is de huidige werkwijze van de bestuursrechter ten aanzien van het instellen van medische deskundigen, met toepassing van artikel 8:47 van de Awb?</w:t>
      </w:r>
    </w:p>
    <w:p w14:paraId="404A57D9" w14:textId="77777777" w:rsidR="005D4F4D" w:rsidRPr="0018140C" w:rsidRDefault="005D4F4D" w:rsidP="00743BE4">
      <w:pPr>
        <w:pStyle w:val="Lijstalinea"/>
        <w:numPr>
          <w:ilvl w:val="1"/>
          <w:numId w:val="8"/>
        </w:numPr>
        <w:spacing w:after="160" w:line="259" w:lineRule="auto"/>
      </w:pPr>
      <w:r w:rsidRPr="0018140C">
        <w:t>Welke regelingen zijn betrokken bij het instellen van medische deskundigen?</w:t>
      </w:r>
    </w:p>
    <w:p w14:paraId="7F18F3AC" w14:textId="77777777" w:rsidR="005D4F4D" w:rsidRPr="0018140C" w:rsidRDefault="005D4F4D" w:rsidP="00743BE4">
      <w:pPr>
        <w:pStyle w:val="Lijstalinea"/>
        <w:numPr>
          <w:ilvl w:val="1"/>
          <w:numId w:val="8"/>
        </w:numPr>
        <w:spacing w:after="160" w:line="259" w:lineRule="auto"/>
      </w:pPr>
      <w:r w:rsidRPr="0018140C">
        <w:t>Hoe selecteert de bestuursrechter de persoon die hij instelt als medische deskundige bij een arbeidsongeschiktheidsgeschil?</w:t>
      </w:r>
    </w:p>
    <w:p w14:paraId="7A218947" w14:textId="20252AD9" w:rsidR="00A51AEF" w:rsidRPr="0018140C" w:rsidRDefault="009828E3" w:rsidP="00A51AEF">
      <w:pPr>
        <w:pStyle w:val="Kop3"/>
        <w:rPr>
          <w:rFonts w:ascii="Times New Roman" w:hAnsi="Times New Roman" w:cs="Times New Roman"/>
          <w:i/>
          <w:color w:val="000000" w:themeColor="text1"/>
        </w:rPr>
      </w:pPr>
      <w:bookmarkStart w:id="13" w:name="_Toc515259180"/>
      <w:r w:rsidRPr="0018140C">
        <w:rPr>
          <w:rFonts w:ascii="Times New Roman" w:hAnsi="Times New Roman" w:cs="Times New Roman"/>
          <w:i/>
          <w:color w:val="000000" w:themeColor="text1"/>
        </w:rPr>
        <w:t>3.4.</w:t>
      </w:r>
      <w:r w:rsidR="00403685" w:rsidRPr="0018140C">
        <w:rPr>
          <w:rFonts w:ascii="Times New Roman" w:hAnsi="Times New Roman" w:cs="Times New Roman"/>
          <w:i/>
          <w:color w:val="000000" w:themeColor="text1"/>
        </w:rPr>
        <w:t>1</w:t>
      </w:r>
      <w:r w:rsidRPr="0018140C">
        <w:rPr>
          <w:rFonts w:ascii="Times New Roman" w:hAnsi="Times New Roman" w:cs="Times New Roman"/>
          <w:i/>
          <w:color w:val="000000" w:themeColor="text1"/>
        </w:rPr>
        <w:t xml:space="preserve">. </w:t>
      </w:r>
      <w:r w:rsidR="00DF26FB">
        <w:rPr>
          <w:rFonts w:ascii="Times New Roman" w:hAnsi="Times New Roman" w:cs="Times New Roman"/>
          <w:i/>
          <w:color w:val="000000" w:themeColor="text1"/>
        </w:rPr>
        <w:t>Relevante re</w:t>
      </w:r>
      <w:r w:rsidR="00965D79" w:rsidRPr="00965D79">
        <w:rPr>
          <w:rFonts w:ascii="Times New Roman" w:hAnsi="Times New Roman" w:cs="Times New Roman"/>
          <w:i/>
          <w:color w:val="000000" w:themeColor="text1"/>
        </w:rPr>
        <w:t>gelingen</w:t>
      </w:r>
      <w:r w:rsidR="00A445E6">
        <w:rPr>
          <w:rFonts w:ascii="Times New Roman" w:hAnsi="Times New Roman" w:cs="Times New Roman"/>
          <w:i/>
          <w:color w:val="000000" w:themeColor="text1"/>
        </w:rPr>
        <w:t>.</w:t>
      </w:r>
      <w:bookmarkEnd w:id="13"/>
    </w:p>
    <w:p w14:paraId="3AB5118D" w14:textId="128C65AA" w:rsidR="00FA70E5" w:rsidRPr="0018140C" w:rsidRDefault="00711966" w:rsidP="00A51AEF">
      <w:pPr>
        <w:rPr>
          <w:color w:val="000000" w:themeColor="text1"/>
        </w:rPr>
      </w:pPr>
      <w:r w:rsidRPr="0018140C">
        <w:t>Een bestuursrechter kan, als hij dat nodig acht, een deskundige instellen om onderzoek te doen op grond van artikel 8:47 van de Awb.</w:t>
      </w:r>
      <w:r w:rsidR="001B6E64" w:rsidRPr="0018140C">
        <w:t xml:space="preserve"> </w:t>
      </w:r>
      <w:r w:rsidR="00020345" w:rsidRPr="0018140C">
        <w:t xml:space="preserve">Op grond van artikel 8:34 van de Awb is een deskundige verplicht om </w:t>
      </w:r>
      <w:r w:rsidR="00854D43" w:rsidRPr="0018140C">
        <w:t>zijn taak onpartijdig en naar beste weten te vervullen.</w:t>
      </w:r>
      <w:r w:rsidR="00482A23" w:rsidRPr="0018140C">
        <w:br/>
      </w:r>
      <w:r w:rsidR="00482A23" w:rsidRPr="0018140C">
        <w:br/>
        <w:t xml:space="preserve">Deze deskundigheid is verder uitgewerkt in </w:t>
      </w:r>
      <w:r w:rsidR="00334052" w:rsidRPr="0018140C">
        <w:t xml:space="preserve">artikel 2.12 van </w:t>
      </w:r>
      <w:r w:rsidR="00482A23" w:rsidRPr="0018140C">
        <w:t xml:space="preserve">het </w:t>
      </w:r>
      <w:r w:rsidR="002D0C90" w:rsidRPr="0018140C">
        <w:t>Procesreglement</w:t>
      </w:r>
      <w:r w:rsidR="002D0C90" w:rsidRPr="0018140C">
        <w:rPr>
          <w:color w:val="000000" w:themeColor="text1"/>
        </w:rPr>
        <w:t xml:space="preserve"> Bestuursrecht rechtbanken (Niet-KEI-zaken) 2017.</w:t>
      </w:r>
      <w:r w:rsidR="00331DDB" w:rsidRPr="0018140C">
        <w:rPr>
          <w:color w:val="000000" w:themeColor="text1"/>
        </w:rPr>
        <w:t xml:space="preserve"> Dit artikel schrijft vooral de termijnen voor waarbinnen partijen, deskundige of de bestuursrechter bepaalde handelingen dienen te verrichten</w:t>
      </w:r>
      <w:r w:rsidR="00C466E9" w:rsidRPr="0018140C">
        <w:rPr>
          <w:color w:val="000000" w:themeColor="text1"/>
        </w:rPr>
        <w:t>.</w:t>
      </w:r>
      <w:r w:rsidR="00FA70E5" w:rsidRPr="0018140C">
        <w:rPr>
          <w:color w:val="000000" w:themeColor="text1"/>
        </w:rPr>
        <w:br/>
      </w:r>
      <w:r w:rsidR="00FA70E5" w:rsidRPr="0018140C">
        <w:rPr>
          <w:color w:val="000000" w:themeColor="text1"/>
        </w:rPr>
        <w:br/>
        <w:t xml:space="preserve">Met het oog om de kwaliteit van de deskundigenprocedure te verbeteren is in de professionele standaarden opgenomen dat de competenties van de deskundige die wordt geraadpleegd zijn </w:t>
      </w:r>
      <w:r w:rsidR="00FA70E5" w:rsidRPr="0018140C">
        <w:rPr>
          <w:color w:val="000000" w:themeColor="text1"/>
        </w:rPr>
        <w:lastRenderedPageBreak/>
        <w:t xml:space="preserve">getoetst en gewaarborgd. Daarbij dient de bestuursrechter te kunnen vertrouwen op een deskundigenregister </w:t>
      </w:r>
      <w:r w:rsidR="002B289F" w:rsidRPr="0018140C">
        <w:rPr>
          <w:color w:val="000000" w:themeColor="text1"/>
        </w:rPr>
        <w:t>dat de toetsing en waarborging van deze competenties op zich neemt. Het register dient te verzekeren dat geregistreerde deskundigen hun taak onafhankelijk, onpartijdig, zorgvuldig, vakbekwaam en integer kunnen verrichten. De bestuursrechter stelt dat bij de term vakbekwaamheid aangesloten kan worden bij de kwaliteitseisen genoemd in artikel 12, tweede lid, van het Besluit register deskundige in strafzaken</w:t>
      </w:r>
      <w:r w:rsidR="005A16A9" w:rsidRPr="0018140C">
        <w:rPr>
          <w:color w:val="000000" w:themeColor="text1"/>
        </w:rPr>
        <w:t>, zoals deze hierboven zijn beschreven.</w:t>
      </w:r>
    </w:p>
    <w:p w14:paraId="2F24E79A" w14:textId="77777777" w:rsidR="000B16AD" w:rsidRPr="0018140C" w:rsidRDefault="000B16AD" w:rsidP="00A51AEF">
      <w:pPr>
        <w:rPr>
          <w:b/>
          <w:color w:val="000000" w:themeColor="text1"/>
        </w:rPr>
      </w:pPr>
    </w:p>
    <w:p w14:paraId="3CDA5623" w14:textId="73F80DCE" w:rsidR="006D0327" w:rsidRPr="0018140C" w:rsidRDefault="009828E3" w:rsidP="00E14B3D">
      <w:pPr>
        <w:pStyle w:val="Kop3"/>
        <w:rPr>
          <w:rFonts w:ascii="Times New Roman" w:hAnsi="Times New Roman" w:cs="Times New Roman"/>
          <w:i/>
          <w:color w:val="000000" w:themeColor="text1"/>
        </w:rPr>
      </w:pPr>
      <w:bookmarkStart w:id="14" w:name="_Toc515259181"/>
      <w:r w:rsidRPr="0018140C">
        <w:rPr>
          <w:rFonts w:ascii="Times New Roman" w:hAnsi="Times New Roman" w:cs="Times New Roman"/>
          <w:i/>
          <w:color w:val="000000" w:themeColor="text1"/>
        </w:rPr>
        <w:t>3.4.</w:t>
      </w:r>
      <w:r w:rsidR="00403685" w:rsidRPr="0018140C">
        <w:rPr>
          <w:rFonts w:ascii="Times New Roman" w:hAnsi="Times New Roman" w:cs="Times New Roman"/>
          <w:i/>
          <w:color w:val="000000" w:themeColor="text1"/>
        </w:rPr>
        <w:t>2</w:t>
      </w:r>
      <w:r w:rsidRPr="0018140C">
        <w:rPr>
          <w:rFonts w:ascii="Times New Roman" w:hAnsi="Times New Roman" w:cs="Times New Roman"/>
          <w:i/>
          <w:color w:val="000000" w:themeColor="text1"/>
        </w:rPr>
        <w:t xml:space="preserve">. </w:t>
      </w:r>
      <w:r w:rsidR="00DF26FB">
        <w:rPr>
          <w:rFonts w:ascii="Times New Roman" w:hAnsi="Times New Roman" w:cs="Times New Roman"/>
          <w:i/>
          <w:color w:val="000000" w:themeColor="text1"/>
        </w:rPr>
        <w:t>Hoe selecteert de bestuursrechter?</w:t>
      </w:r>
      <w:bookmarkEnd w:id="14"/>
    </w:p>
    <w:p w14:paraId="1323BD00" w14:textId="77777777" w:rsidR="00642276" w:rsidRPr="0018140C" w:rsidRDefault="002B0068" w:rsidP="00403685">
      <w:pPr>
        <w:rPr>
          <w:color w:val="000000" w:themeColor="text1"/>
        </w:rPr>
      </w:pPr>
      <w:r w:rsidRPr="0018140C">
        <w:rPr>
          <w:color w:val="000000" w:themeColor="text1"/>
        </w:rPr>
        <w:t xml:space="preserve">De manier waarop </w:t>
      </w:r>
      <w:r w:rsidR="003A4453" w:rsidRPr="0018140C">
        <w:rPr>
          <w:color w:val="000000" w:themeColor="text1"/>
        </w:rPr>
        <w:t>de manier een deskundige selecteert is hierboven in de casestudy uitvoerig beschreven.</w:t>
      </w:r>
      <w:r w:rsidR="002A5050" w:rsidRPr="0018140C">
        <w:rPr>
          <w:color w:val="000000" w:themeColor="text1"/>
        </w:rPr>
        <w:t xml:space="preserve"> </w:t>
      </w:r>
    </w:p>
    <w:p w14:paraId="57243B8C" w14:textId="7F4F8724" w:rsidR="001C1FD4" w:rsidRPr="0018140C" w:rsidRDefault="00287030" w:rsidP="00403685">
      <w:pPr>
        <w:rPr>
          <w:color w:val="000000" w:themeColor="text1"/>
        </w:rPr>
      </w:pPr>
      <w:r w:rsidRPr="0018140C">
        <w:rPr>
          <w:color w:val="000000" w:themeColor="text1"/>
        </w:rPr>
        <w:t xml:space="preserve">Samenvattend kan worden gesteld: de </w:t>
      </w:r>
      <w:r w:rsidR="00880B48" w:rsidRPr="0018140C">
        <w:rPr>
          <w:color w:val="000000" w:themeColor="text1"/>
        </w:rPr>
        <w:t>bestuursrechter constateert dat een oordeel ven een deskundige nodig is om de rechtsvraag te beantwoorden.</w:t>
      </w:r>
      <w:r w:rsidR="00642276" w:rsidRPr="0018140C">
        <w:rPr>
          <w:color w:val="000000" w:themeColor="text1"/>
        </w:rPr>
        <w:br/>
      </w:r>
      <w:r w:rsidR="00880B48" w:rsidRPr="0018140C">
        <w:rPr>
          <w:color w:val="000000" w:themeColor="text1"/>
        </w:rPr>
        <w:t xml:space="preserve">Er wordt vastgesteld </w:t>
      </w:r>
      <w:r w:rsidR="00B70E72" w:rsidRPr="0018140C">
        <w:rPr>
          <w:color w:val="000000" w:themeColor="text1"/>
        </w:rPr>
        <w:t>binnen</w:t>
      </w:r>
      <w:r w:rsidR="00880B48" w:rsidRPr="0018140C">
        <w:rPr>
          <w:color w:val="000000" w:themeColor="text1"/>
        </w:rPr>
        <w:t xml:space="preserve"> welke medische specialiteit </w:t>
      </w:r>
      <w:r w:rsidR="00B70E72" w:rsidRPr="0018140C">
        <w:rPr>
          <w:color w:val="000000" w:themeColor="text1"/>
        </w:rPr>
        <w:t>het probleem speelt, indien dat niet meteen duidelijk is, wordt met partijen overlegd.</w:t>
      </w:r>
      <w:r w:rsidR="00C470B0" w:rsidRPr="0018140C">
        <w:rPr>
          <w:color w:val="000000" w:themeColor="text1"/>
        </w:rPr>
        <w:t xml:space="preserve"> De juridisch of administratief medewerker raadpleegt dan de Dix, selecteert de gekozen specialiteit en maakt met de rechter een keuze. </w:t>
      </w:r>
      <w:r w:rsidR="00BD342E" w:rsidRPr="0018140C">
        <w:rPr>
          <w:color w:val="000000" w:themeColor="text1"/>
        </w:rPr>
        <w:br/>
      </w:r>
      <w:r w:rsidR="00576A1A" w:rsidRPr="0018140C">
        <w:rPr>
          <w:color w:val="000000" w:themeColor="text1"/>
        </w:rPr>
        <w:t xml:space="preserve">In principe betekent het geregistreerd staan in de Dix dat de rechter uitgaat van </w:t>
      </w:r>
      <w:r w:rsidR="001C1FD4" w:rsidRPr="0018140C">
        <w:rPr>
          <w:color w:val="000000" w:themeColor="text1"/>
        </w:rPr>
        <w:t>een competente medische deskundige. V</w:t>
      </w:r>
      <w:r w:rsidR="00C470B0" w:rsidRPr="0018140C">
        <w:rPr>
          <w:color w:val="000000" w:themeColor="text1"/>
        </w:rPr>
        <w:t>oorgaande ervaring</w:t>
      </w:r>
      <w:r w:rsidR="001C1FD4" w:rsidRPr="0018140C">
        <w:rPr>
          <w:color w:val="000000" w:themeColor="text1"/>
        </w:rPr>
        <w:t>en van de rechter of col</w:t>
      </w:r>
      <w:r w:rsidR="00580802" w:rsidRPr="0018140C">
        <w:rPr>
          <w:color w:val="000000" w:themeColor="text1"/>
        </w:rPr>
        <w:t>l</w:t>
      </w:r>
      <w:r w:rsidR="001C1FD4" w:rsidRPr="0018140C">
        <w:rPr>
          <w:color w:val="000000" w:themeColor="text1"/>
        </w:rPr>
        <w:t>ega-rechters</w:t>
      </w:r>
      <w:r w:rsidR="00580802" w:rsidRPr="0018140C">
        <w:rPr>
          <w:color w:val="000000" w:themeColor="text1"/>
        </w:rPr>
        <w:t xml:space="preserve"> met de specifieke deskundige</w:t>
      </w:r>
      <w:r w:rsidR="00C470B0" w:rsidRPr="0018140C">
        <w:rPr>
          <w:color w:val="000000" w:themeColor="text1"/>
        </w:rPr>
        <w:t xml:space="preserve"> </w:t>
      </w:r>
      <w:r w:rsidR="001C1FD4" w:rsidRPr="0018140C">
        <w:rPr>
          <w:color w:val="000000" w:themeColor="text1"/>
        </w:rPr>
        <w:t xml:space="preserve">kunnen </w:t>
      </w:r>
      <w:r w:rsidR="00C470B0" w:rsidRPr="0018140C">
        <w:rPr>
          <w:color w:val="000000" w:themeColor="text1"/>
        </w:rPr>
        <w:t>een rol</w:t>
      </w:r>
      <w:r w:rsidR="001C1FD4" w:rsidRPr="0018140C">
        <w:rPr>
          <w:color w:val="000000" w:themeColor="text1"/>
        </w:rPr>
        <w:t xml:space="preserve"> spelen bij de selectie.</w:t>
      </w:r>
    </w:p>
    <w:p w14:paraId="4A58BA7E" w14:textId="7A8532D4" w:rsidR="0009316D" w:rsidRPr="006B70A5" w:rsidRDefault="009D0B8F" w:rsidP="00403685">
      <w:pPr>
        <w:rPr>
          <w:color w:val="000000" w:themeColor="text1"/>
        </w:rPr>
      </w:pPr>
      <w:r w:rsidRPr="0018140C">
        <w:rPr>
          <w:color w:val="000000" w:themeColor="text1"/>
        </w:rPr>
        <w:br/>
        <w:t xml:space="preserve">Voor opname in de Dix als medische deskundige zijn geen vereisten behalve een </w:t>
      </w:r>
      <w:r w:rsidR="00052C14" w:rsidRPr="0018140C">
        <w:rPr>
          <w:color w:val="000000" w:themeColor="text1"/>
        </w:rPr>
        <w:br/>
      </w:r>
      <w:r w:rsidRPr="0018140C">
        <w:rPr>
          <w:color w:val="000000" w:themeColor="text1"/>
        </w:rPr>
        <w:t>BIG-registratie.</w:t>
      </w:r>
      <w:r w:rsidR="00803B41" w:rsidRPr="0018140C">
        <w:rPr>
          <w:color w:val="000000" w:themeColor="text1"/>
        </w:rPr>
        <w:t xml:space="preserve"> Er waren verschillende initiatieven vanuit de Raad voor de Rechtspraak om kwaliteitswaarborging te verbeteren in de Dix. Dit is helaas echter nog niet van de grond gekomen.</w:t>
      </w:r>
      <w:r w:rsidR="00A17162" w:rsidRPr="0018140C">
        <w:rPr>
          <w:color w:val="000000" w:themeColor="text1"/>
        </w:rPr>
        <w:br/>
      </w:r>
      <w:r w:rsidR="00A17162" w:rsidRPr="0018140C">
        <w:rPr>
          <w:color w:val="000000" w:themeColor="text1"/>
        </w:rPr>
        <w:br/>
        <w:t>De deskundige wordt dan benaderd en als hij de opdracht aanvaardt wordt het hierboven beschreven traject ingesteld.</w:t>
      </w:r>
      <w:r w:rsidR="00D97471" w:rsidRPr="0018140C">
        <w:rPr>
          <w:color w:val="000000" w:themeColor="text1"/>
        </w:rPr>
        <w:br/>
      </w:r>
      <w:r w:rsidR="0009316D" w:rsidRPr="0018140C">
        <w:rPr>
          <w:color w:val="000000" w:themeColor="text1"/>
        </w:rPr>
        <w:br w:type="page"/>
      </w:r>
    </w:p>
    <w:p w14:paraId="48F76165" w14:textId="503DA178" w:rsidR="0045775D" w:rsidRPr="0018140C" w:rsidRDefault="00C84413" w:rsidP="000676C4">
      <w:pPr>
        <w:pStyle w:val="Kop1"/>
        <w:pBdr>
          <w:bottom w:val="single" w:sz="6" w:space="1" w:color="auto"/>
        </w:pBdr>
        <w:rPr>
          <w:rFonts w:ascii="Times New Roman" w:hAnsi="Times New Roman" w:cs="Times New Roman"/>
          <w:b/>
          <w:color w:val="200A6F"/>
        </w:rPr>
      </w:pPr>
      <w:bookmarkStart w:id="15" w:name="_Toc515259182"/>
      <w:r w:rsidRPr="0018140C">
        <w:rPr>
          <w:rFonts w:ascii="Times New Roman" w:hAnsi="Times New Roman" w:cs="Times New Roman"/>
          <w:b/>
          <w:color w:val="200A6F"/>
        </w:rPr>
        <w:lastRenderedPageBreak/>
        <w:t>Hoofdstuk 4</w:t>
      </w:r>
      <w:r w:rsidR="0009316D" w:rsidRPr="0018140C">
        <w:rPr>
          <w:rFonts w:ascii="Times New Roman" w:hAnsi="Times New Roman" w:cs="Times New Roman"/>
          <w:b/>
          <w:color w:val="200A6F"/>
        </w:rPr>
        <w:t xml:space="preserve">: </w:t>
      </w:r>
      <w:r w:rsidR="00545FBB" w:rsidRPr="0018140C">
        <w:rPr>
          <w:rFonts w:ascii="Times New Roman" w:hAnsi="Times New Roman" w:cs="Times New Roman"/>
          <w:b/>
          <w:color w:val="200A6F"/>
        </w:rPr>
        <w:t xml:space="preserve">De </w:t>
      </w:r>
      <w:r w:rsidR="00A82C9B" w:rsidRPr="0018140C">
        <w:rPr>
          <w:rFonts w:ascii="Times New Roman" w:hAnsi="Times New Roman" w:cs="Times New Roman"/>
          <w:b/>
          <w:color w:val="200A6F"/>
        </w:rPr>
        <w:t xml:space="preserve">medische </w:t>
      </w:r>
      <w:r w:rsidR="00545FBB" w:rsidRPr="0018140C">
        <w:rPr>
          <w:rFonts w:ascii="Times New Roman" w:hAnsi="Times New Roman" w:cs="Times New Roman"/>
          <w:b/>
          <w:color w:val="200A6F"/>
        </w:rPr>
        <w:t>deskundige in de jurisprudentie van het EHRM</w:t>
      </w:r>
      <w:bookmarkEnd w:id="15"/>
    </w:p>
    <w:p w14:paraId="55602F90" w14:textId="77777777" w:rsidR="00DF3113" w:rsidRPr="0018140C" w:rsidRDefault="00DF3113" w:rsidP="00DF3113"/>
    <w:p w14:paraId="660D9947" w14:textId="3BDC67FA" w:rsidR="00CB761D" w:rsidRPr="0018140C" w:rsidRDefault="00286361" w:rsidP="00CB761D">
      <w:pPr>
        <w:pStyle w:val="Kop2"/>
        <w:rPr>
          <w:rFonts w:ascii="Times New Roman" w:hAnsi="Times New Roman" w:cs="Times New Roman"/>
          <w:i/>
          <w:color w:val="000000" w:themeColor="text1"/>
          <w:sz w:val="24"/>
          <w:szCs w:val="24"/>
        </w:rPr>
      </w:pPr>
      <w:bookmarkStart w:id="16" w:name="_Toc515259183"/>
      <w:r w:rsidRPr="0018140C">
        <w:rPr>
          <w:rFonts w:ascii="Times New Roman" w:hAnsi="Times New Roman" w:cs="Times New Roman"/>
          <w:i/>
          <w:color w:val="000000" w:themeColor="text1"/>
          <w:sz w:val="24"/>
          <w:szCs w:val="24"/>
        </w:rPr>
        <w:t>4</w:t>
      </w:r>
      <w:r w:rsidR="004F3E66" w:rsidRPr="0018140C">
        <w:rPr>
          <w:rFonts w:ascii="Times New Roman" w:hAnsi="Times New Roman" w:cs="Times New Roman"/>
          <w:i/>
          <w:color w:val="000000" w:themeColor="text1"/>
          <w:sz w:val="24"/>
          <w:szCs w:val="24"/>
        </w:rPr>
        <w:t xml:space="preserve">.1. </w:t>
      </w:r>
      <w:r w:rsidR="00CB761D" w:rsidRPr="0018140C">
        <w:rPr>
          <w:rFonts w:ascii="Times New Roman" w:hAnsi="Times New Roman" w:cs="Times New Roman"/>
          <w:i/>
          <w:color w:val="000000" w:themeColor="text1"/>
          <w:sz w:val="24"/>
          <w:szCs w:val="24"/>
        </w:rPr>
        <w:t>INLEIDING</w:t>
      </w:r>
      <w:bookmarkEnd w:id="16"/>
    </w:p>
    <w:p w14:paraId="47FA62D0" w14:textId="77777777" w:rsidR="00791334" w:rsidRPr="0018140C" w:rsidRDefault="00791334" w:rsidP="00791334"/>
    <w:p w14:paraId="6E1885CF" w14:textId="58FFA58E" w:rsidR="00095206" w:rsidRPr="0018140C" w:rsidRDefault="00DF3113" w:rsidP="00095206">
      <w:r w:rsidRPr="0018140C">
        <w:t>De bestuursrechter dient een eerlijk</w:t>
      </w:r>
      <w:r w:rsidR="0070659D" w:rsidRPr="0018140C">
        <w:t xml:space="preserve">e behandeling </w:t>
      </w:r>
      <w:r w:rsidR="008076E4" w:rsidRPr="0018140C">
        <w:t xml:space="preserve">van een zaak </w:t>
      </w:r>
      <w:r w:rsidRPr="0018140C">
        <w:t xml:space="preserve">te </w:t>
      </w:r>
      <w:r w:rsidR="008076E4" w:rsidRPr="0018140C">
        <w:t>garanderen</w:t>
      </w:r>
      <w:r w:rsidRPr="0018140C">
        <w:t xml:space="preserve"> op gr</w:t>
      </w:r>
      <w:r w:rsidR="008076E4" w:rsidRPr="0018140C">
        <w:t>ond van artikel 6 van het EVRM.</w:t>
      </w:r>
      <w:r w:rsidR="00884F2F" w:rsidRPr="0018140C">
        <w:t xml:space="preserve"> Dit speelt ook een rol bij het instellen van deskundigen, uit </w:t>
      </w:r>
      <w:r w:rsidR="00F857A9" w:rsidRPr="0018140C">
        <w:t>vaste jurisprudentie van bijvoorbeeld de</w:t>
      </w:r>
      <w:r w:rsidR="00427E15">
        <w:t xml:space="preserve"> Centrale Raad van Beroep</w:t>
      </w:r>
      <w:r w:rsidR="00F857A9" w:rsidRPr="0018140C">
        <w:t xml:space="preserve"> </w:t>
      </w:r>
      <w:r w:rsidR="00427E15">
        <w:t>(</w:t>
      </w:r>
      <w:r w:rsidR="00F857A9" w:rsidRPr="0018140C">
        <w:t>CRvB</w:t>
      </w:r>
      <w:r w:rsidR="00427E15">
        <w:t>)</w:t>
      </w:r>
      <w:r w:rsidR="00427E15">
        <w:rPr>
          <w:rStyle w:val="Voetnootmarkering"/>
        </w:rPr>
        <w:footnoteReference w:id="15"/>
      </w:r>
      <w:r w:rsidR="00F857A9" w:rsidRPr="0018140C">
        <w:t xml:space="preserve"> </w:t>
      </w:r>
      <w:r w:rsidR="00884F2F" w:rsidRPr="0018140C">
        <w:t xml:space="preserve">namelijk volgt dat </w:t>
      </w:r>
      <w:r w:rsidR="00F857A9" w:rsidRPr="0018140C">
        <w:t xml:space="preserve">een bestuursrechter gehouden is een </w:t>
      </w:r>
      <w:r w:rsidR="00884F2F" w:rsidRPr="0018140C">
        <w:t xml:space="preserve">door hem ingestelde </w:t>
      </w:r>
      <w:r w:rsidR="00F857A9" w:rsidRPr="0018140C">
        <w:t>deskundige te vol</w:t>
      </w:r>
      <w:r w:rsidR="00EF69C2" w:rsidRPr="0018140C">
        <w:t>gen</w:t>
      </w:r>
      <w:r w:rsidR="00F857A9" w:rsidRPr="0018140C">
        <w:t xml:space="preserve">. </w:t>
      </w:r>
      <w:r w:rsidR="00884F2F" w:rsidRPr="0018140C">
        <w:t>D</w:t>
      </w:r>
      <w:r w:rsidR="00F857A9" w:rsidRPr="0018140C">
        <w:t xml:space="preserve">e CRvB </w:t>
      </w:r>
      <w:r w:rsidR="00EF69C2" w:rsidRPr="0018140C">
        <w:t>overweegt in een recente uitspraak</w:t>
      </w:r>
      <w:r w:rsidR="00EF69C2" w:rsidRPr="0018140C">
        <w:rPr>
          <w:rStyle w:val="Voetnootmarkering"/>
        </w:rPr>
        <w:footnoteReference w:id="16"/>
      </w:r>
      <w:r w:rsidR="00EF69C2" w:rsidRPr="0018140C">
        <w:t>, “Als uitgangspunt geldt dat de bestuursrechter het oordeel van een onafhankelijke, door hem ingeschakelde deskundige kan volgen, indien de door deze deskundige gebezigde motivering hem overtu</w:t>
      </w:r>
      <w:r w:rsidR="004B3BFB" w:rsidRPr="0018140C">
        <w:t>igend voorkomt.”</w:t>
      </w:r>
      <w:r w:rsidR="00385F4D" w:rsidRPr="0018140C">
        <w:t xml:space="preserve"> Dit is </w:t>
      </w:r>
      <w:r w:rsidR="00884F2F" w:rsidRPr="0018140C">
        <w:t>vaste</w:t>
      </w:r>
      <w:r w:rsidR="00385F4D" w:rsidRPr="0018140C">
        <w:t xml:space="preserve"> jurisprudentie, die ook door de Afdeling Bestuursrechtspraak van de Raad van State wordt </w:t>
      </w:r>
      <w:r w:rsidR="00884F2F" w:rsidRPr="0018140C">
        <w:t>onderschreven</w:t>
      </w:r>
      <w:r w:rsidR="00385F4D" w:rsidRPr="0018140C">
        <w:t>.</w:t>
      </w:r>
      <w:r w:rsidR="00884F2F" w:rsidRPr="0018140C">
        <w:rPr>
          <w:rStyle w:val="Voetnootmarkering"/>
        </w:rPr>
        <w:footnoteReference w:id="17"/>
      </w:r>
    </w:p>
    <w:p w14:paraId="7DA368DA" w14:textId="4F54DBF0" w:rsidR="00465569" w:rsidRPr="0018140C" w:rsidRDefault="00465569" w:rsidP="00095206"/>
    <w:p w14:paraId="05866174" w14:textId="76BD1590" w:rsidR="00465569" w:rsidRPr="0018140C" w:rsidRDefault="00465569" w:rsidP="00095206">
      <w:r w:rsidRPr="0018140C">
        <w:t>Het gegeven dat een bestuursrechter vaak de conclusie volgt van een door hem ingestelde deskundige, heeft tot gevolg dat de deskundige de uitkomst van de procedure vaak in grote mate bepaalt. Daarom moet het advies van de deskundige voldoen aan de vereisten van artikel 6 van het EVRM.</w:t>
      </w:r>
      <w:r w:rsidRPr="0018140C">
        <w:rPr>
          <w:rStyle w:val="Voetnootmarkering"/>
        </w:rPr>
        <w:footnoteReference w:id="18"/>
      </w:r>
      <w:r w:rsidR="0024608B" w:rsidRPr="0018140C">
        <w:t xml:space="preserve"> Welke vereisten dit zijn, zal in de conclusie op de deelvraag worden besproken.</w:t>
      </w:r>
    </w:p>
    <w:p w14:paraId="56CBF293" w14:textId="77777777" w:rsidR="00465569" w:rsidRPr="0018140C" w:rsidRDefault="00465569" w:rsidP="00095206"/>
    <w:p w14:paraId="40B7C4D5" w14:textId="6A186007" w:rsidR="00ED3593" w:rsidRPr="0018140C" w:rsidRDefault="00286361" w:rsidP="00811291">
      <w:pPr>
        <w:pStyle w:val="Kop2"/>
        <w:rPr>
          <w:rFonts w:ascii="Times New Roman" w:hAnsi="Times New Roman" w:cs="Times New Roman"/>
          <w:i/>
          <w:color w:val="000000" w:themeColor="text1"/>
          <w:sz w:val="24"/>
          <w:szCs w:val="24"/>
        </w:rPr>
      </w:pPr>
      <w:bookmarkStart w:id="17" w:name="_Toc515259184"/>
      <w:r w:rsidRPr="0018140C">
        <w:rPr>
          <w:rFonts w:ascii="Times New Roman" w:hAnsi="Times New Roman" w:cs="Times New Roman"/>
          <w:i/>
          <w:color w:val="000000" w:themeColor="text1"/>
          <w:sz w:val="24"/>
          <w:szCs w:val="24"/>
        </w:rPr>
        <w:t>4</w:t>
      </w:r>
      <w:r w:rsidR="00ED3593" w:rsidRPr="0018140C">
        <w:rPr>
          <w:rFonts w:ascii="Times New Roman" w:hAnsi="Times New Roman" w:cs="Times New Roman"/>
          <w:i/>
          <w:color w:val="000000" w:themeColor="text1"/>
          <w:sz w:val="24"/>
          <w:szCs w:val="24"/>
        </w:rPr>
        <w:t>.2. DE JURISPRUDENTIE VAN HET EHRM</w:t>
      </w:r>
      <w:bookmarkEnd w:id="17"/>
    </w:p>
    <w:p w14:paraId="26F4393F" w14:textId="77777777" w:rsidR="00182E12" w:rsidRPr="0018140C" w:rsidRDefault="00182E12" w:rsidP="00182E12">
      <w:pPr>
        <w:rPr>
          <w:i/>
        </w:rPr>
      </w:pPr>
    </w:p>
    <w:p w14:paraId="0244E967" w14:textId="46865502" w:rsidR="00182E12" w:rsidRPr="0018140C" w:rsidRDefault="00286361" w:rsidP="00A3281C">
      <w:pPr>
        <w:pStyle w:val="Kop3"/>
        <w:rPr>
          <w:rFonts w:ascii="Times New Roman" w:hAnsi="Times New Roman" w:cs="Times New Roman"/>
          <w:i/>
          <w:color w:val="000000" w:themeColor="text1"/>
        </w:rPr>
      </w:pPr>
      <w:bookmarkStart w:id="18" w:name="_Toc515259185"/>
      <w:r w:rsidRPr="0018140C">
        <w:rPr>
          <w:rFonts w:ascii="Times New Roman" w:hAnsi="Times New Roman" w:cs="Times New Roman"/>
          <w:i/>
          <w:color w:val="000000" w:themeColor="text1"/>
        </w:rPr>
        <w:t>4</w:t>
      </w:r>
      <w:r w:rsidR="004F3E66" w:rsidRPr="0018140C">
        <w:rPr>
          <w:rFonts w:ascii="Times New Roman" w:hAnsi="Times New Roman" w:cs="Times New Roman"/>
          <w:i/>
          <w:color w:val="000000" w:themeColor="text1"/>
        </w:rPr>
        <w:t>.2.</w:t>
      </w:r>
      <w:r w:rsidR="00A3281C" w:rsidRPr="0018140C">
        <w:rPr>
          <w:rFonts w:ascii="Times New Roman" w:hAnsi="Times New Roman" w:cs="Times New Roman"/>
          <w:i/>
          <w:color w:val="000000" w:themeColor="text1"/>
        </w:rPr>
        <w:t>1.</w:t>
      </w:r>
      <w:r w:rsidR="004F3E66" w:rsidRPr="0018140C">
        <w:rPr>
          <w:rFonts w:ascii="Times New Roman" w:hAnsi="Times New Roman" w:cs="Times New Roman"/>
          <w:i/>
          <w:color w:val="000000" w:themeColor="text1"/>
        </w:rPr>
        <w:t xml:space="preserve"> </w:t>
      </w:r>
      <w:r w:rsidR="00292DDD" w:rsidRPr="0018140C">
        <w:rPr>
          <w:rFonts w:ascii="Times New Roman" w:hAnsi="Times New Roman" w:cs="Times New Roman"/>
          <w:i/>
          <w:color w:val="000000" w:themeColor="text1"/>
        </w:rPr>
        <w:t>‘</w:t>
      </w:r>
      <w:r w:rsidR="00D64C95" w:rsidRPr="0018140C">
        <w:rPr>
          <w:rFonts w:ascii="Times New Roman" w:hAnsi="Times New Roman" w:cs="Times New Roman"/>
          <w:i/>
          <w:color w:val="000000" w:themeColor="text1"/>
        </w:rPr>
        <w:t>Burgerlijke rechten en verplichtingen</w:t>
      </w:r>
      <w:r w:rsidR="00292DDD" w:rsidRPr="0018140C">
        <w:rPr>
          <w:rFonts w:ascii="Times New Roman" w:hAnsi="Times New Roman" w:cs="Times New Roman"/>
          <w:i/>
          <w:color w:val="000000" w:themeColor="text1"/>
        </w:rPr>
        <w:t>’</w:t>
      </w:r>
      <w:bookmarkEnd w:id="18"/>
    </w:p>
    <w:p w14:paraId="4E04AFE3" w14:textId="22B10B69" w:rsidR="0041105B" w:rsidRPr="0018140C" w:rsidRDefault="003B5CF8" w:rsidP="003B5CF8">
      <w:pPr>
        <w:rPr>
          <w:i/>
        </w:rPr>
      </w:pPr>
      <w:r w:rsidRPr="0018140C">
        <w:t>Aanvankelijk was de discussie of bestuursrechtelijke aangelegenheden, zoals aanspraak op een uitkering op grond van sociale verzekeringen wel onder burgerlijke rechten en verplichtingen (</w:t>
      </w:r>
      <w:r w:rsidRPr="0018140C">
        <w:rPr>
          <w:i/>
        </w:rPr>
        <w:t>civil rights and obligations</w:t>
      </w:r>
      <w:r w:rsidRPr="0018140C">
        <w:t xml:space="preserve">) vielen zoals in artikel 6 van het EVRM bedoeld is. Het EHRM oordeelde in </w:t>
      </w:r>
      <w:r w:rsidRPr="0018140C">
        <w:rPr>
          <w:i/>
        </w:rPr>
        <w:t>Feldbrugge</w:t>
      </w:r>
      <w:r w:rsidRPr="0018140C">
        <w:t xml:space="preserve"> dat dit het geval was.</w:t>
      </w:r>
      <w:r w:rsidRPr="0018140C">
        <w:rPr>
          <w:rStyle w:val="Voetnootmarkering"/>
        </w:rPr>
        <w:footnoteReference w:id="19"/>
      </w:r>
    </w:p>
    <w:p w14:paraId="24DC6684" w14:textId="77777777" w:rsidR="0041105B" w:rsidRPr="0018140C" w:rsidRDefault="0041105B" w:rsidP="005D7F5B"/>
    <w:p w14:paraId="3655A1A2" w14:textId="45E41008" w:rsidR="0041105B" w:rsidRPr="0018140C" w:rsidRDefault="008A2A2A" w:rsidP="005D7F5B">
      <w:r w:rsidRPr="0018140C">
        <w:t>H</w:t>
      </w:r>
      <w:r w:rsidR="00207EF1" w:rsidRPr="0018140C">
        <w:t>et Hof</w:t>
      </w:r>
      <w:r w:rsidRPr="0018140C">
        <w:t>,</w:t>
      </w:r>
      <w:r w:rsidR="00207EF1" w:rsidRPr="0018140C">
        <w:t xml:space="preserve"> bestaande uit zeventien rechters, stemde met een meerderheid van tien tegenover zeven dat artikel </w:t>
      </w:r>
      <w:r w:rsidRPr="0018140C">
        <w:t>6 van het EVRM</w:t>
      </w:r>
      <w:r w:rsidR="00207EF1" w:rsidRPr="0018140C">
        <w:t xml:space="preserve"> wel van toepassing was op </w:t>
      </w:r>
      <w:r w:rsidR="007E3620" w:rsidRPr="0018140C">
        <w:t>verz</w:t>
      </w:r>
      <w:r w:rsidR="008A02C8" w:rsidRPr="0018140C">
        <w:t>e</w:t>
      </w:r>
      <w:r w:rsidR="007E3620" w:rsidRPr="0018140C">
        <w:t>kerings</w:t>
      </w:r>
      <w:r w:rsidR="00207EF1" w:rsidRPr="0018140C">
        <w:t>claims met bestuursrechtelijke aspecten.</w:t>
      </w:r>
    </w:p>
    <w:p w14:paraId="502A0C3E" w14:textId="03F10271" w:rsidR="00F06761" w:rsidRPr="0018140C" w:rsidRDefault="00F06761" w:rsidP="005D7F5B">
      <w:r w:rsidRPr="0018140C">
        <w:t>Het Hof kwam tot dit oordeel op grond van drie criteria:</w:t>
      </w:r>
      <w:r w:rsidR="003F2A77" w:rsidRPr="0018140C">
        <w:rPr>
          <w:rStyle w:val="Voetnootmarkering"/>
        </w:rPr>
        <w:footnoteReference w:id="20"/>
      </w:r>
    </w:p>
    <w:p w14:paraId="78247FC3" w14:textId="77777777" w:rsidR="00F06761" w:rsidRPr="0018140C" w:rsidRDefault="00F06761" w:rsidP="00743BE4">
      <w:pPr>
        <w:pStyle w:val="Lijstalinea"/>
        <w:numPr>
          <w:ilvl w:val="2"/>
          <w:numId w:val="6"/>
        </w:numPr>
      </w:pPr>
      <w:r w:rsidRPr="0018140C">
        <w:t>Het persoonlijke en economische karakter van het recht,</w:t>
      </w:r>
      <w:r w:rsidRPr="0018140C">
        <w:br/>
      </w:r>
      <w:r w:rsidR="00D71A5F" w:rsidRPr="0018140C">
        <w:t>Kort gezegd, het recht op ziektegelden was een persoonlijk, individueel en economisch recht. Wat het recht dichter bij de civiele sfeer bracht.</w:t>
      </w:r>
    </w:p>
    <w:p w14:paraId="2B46427E" w14:textId="77777777" w:rsidR="00F06761" w:rsidRPr="0018140C" w:rsidRDefault="00F06761" w:rsidP="00743BE4">
      <w:pPr>
        <w:pStyle w:val="Lijstalinea"/>
        <w:numPr>
          <w:ilvl w:val="2"/>
          <w:numId w:val="6"/>
        </w:numPr>
      </w:pPr>
      <w:r w:rsidRPr="0018140C">
        <w:t>De samenhang van het recht met het arbeidscontract</w:t>
      </w:r>
      <w:r w:rsidR="00D71A5F" w:rsidRPr="0018140C">
        <w:t>,</w:t>
      </w:r>
      <w:r w:rsidR="00D71A5F" w:rsidRPr="0018140C">
        <w:br/>
        <w:t xml:space="preserve">Het recht op ziektegelden bestond niet enkel op grond van bestuursrechtelijke wetgeving, het recht </w:t>
      </w:r>
      <w:r w:rsidR="00CF0C4A" w:rsidRPr="0018140C">
        <w:t>was een direct gevolg van het</w:t>
      </w:r>
      <w:r w:rsidR="00D71A5F" w:rsidRPr="0018140C">
        <w:t xml:space="preserve"> arbeidscontract. </w:t>
      </w:r>
      <w:r w:rsidR="00CF0C4A" w:rsidRPr="0018140C">
        <w:br/>
      </w:r>
      <w:r w:rsidR="00D71A5F" w:rsidRPr="0018140C">
        <w:lastRenderedPageBreak/>
        <w:t>Daarnaast werden ziekteverzekeringen voor werknemers rechtstreeks gefinancierd door werknemers en werkgevers.</w:t>
      </w:r>
      <w:r w:rsidR="00CF0C4A" w:rsidRPr="0018140C">
        <w:t xml:space="preserve"> Ook was het ziektegeld een vervanging van het salaris, wat ongetwijfeld een burgerlijk recht was.</w:t>
      </w:r>
    </w:p>
    <w:p w14:paraId="4171AFEB" w14:textId="77777777" w:rsidR="006811C0" w:rsidRPr="0018140C" w:rsidRDefault="00F06761" w:rsidP="00743BE4">
      <w:pPr>
        <w:pStyle w:val="Lijstalinea"/>
        <w:numPr>
          <w:ilvl w:val="2"/>
          <w:numId w:val="6"/>
        </w:numPr>
      </w:pPr>
      <w:r w:rsidRPr="0018140C">
        <w:t xml:space="preserve">De affiniteiten die het recht heeft met het </w:t>
      </w:r>
      <w:r w:rsidR="00CF0C4A" w:rsidRPr="0018140C">
        <w:t>civiele</w:t>
      </w:r>
      <w:r w:rsidRPr="0018140C">
        <w:t xml:space="preserve"> verzekeringsrecht</w:t>
      </w:r>
      <w:r w:rsidR="00CF0C4A" w:rsidRPr="0018140C">
        <w:t>,</w:t>
      </w:r>
      <w:r w:rsidR="00CF0C4A" w:rsidRPr="0018140C">
        <w:br/>
        <w:t>De methoden en het karakter van de verzekering was vrijwel gelijk aan die van een ‘gewone’ verzekeringsovereenkomst.</w:t>
      </w:r>
    </w:p>
    <w:p w14:paraId="4176A389" w14:textId="77777777" w:rsidR="0041105B" w:rsidRPr="0018140C" w:rsidRDefault="0041105B" w:rsidP="005D7F5B"/>
    <w:p w14:paraId="7F6C9E73" w14:textId="1AEEDAEC" w:rsidR="009C70C5" w:rsidRPr="0018140C" w:rsidRDefault="006B1107" w:rsidP="005D7F5B">
      <w:r w:rsidRPr="0018140C">
        <w:t xml:space="preserve">Als gevolg van dit arrest, is artikel </w:t>
      </w:r>
      <w:r w:rsidR="00C93B44" w:rsidRPr="0018140C">
        <w:t>6</w:t>
      </w:r>
      <w:r w:rsidRPr="0018140C">
        <w:t xml:space="preserve"> van het EVRM dus van toepassing binnen het sociale zekerheidsrecht.</w:t>
      </w:r>
    </w:p>
    <w:p w14:paraId="0507A043" w14:textId="77777777" w:rsidR="009C70C5" w:rsidRPr="0018140C" w:rsidRDefault="009C70C5" w:rsidP="005D7F5B"/>
    <w:p w14:paraId="109BCED5" w14:textId="53DCB661" w:rsidR="009C70C5" w:rsidRPr="0018140C" w:rsidRDefault="00286361" w:rsidP="00410754">
      <w:pPr>
        <w:pStyle w:val="Kop3"/>
        <w:rPr>
          <w:rFonts w:ascii="Times New Roman" w:hAnsi="Times New Roman" w:cs="Times New Roman"/>
          <w:i/>
          <w:color w:val="000000" w:themeColor="text1"/>
        </w:rPr>
      </w:pPr>
      <w:bookmarkStart w:id="19" w:name="_Toc515259186"/>
      <w:r w:rsidRPr="0018140C">
        <w:rPr>
          <w:rFonts w:ascii="Times New Roman" w:hAnsi="Times New Roman" w:cs="Times New Roman"/>
          <w:i/>
          <w:color w:val="000000" w:themeColor="text1"/>
        </w:rPr>
        <w:t>4</w:t>
      </w:r>
      <w:r w:rsidR="004F3E66" w:rsidRPr="0018140C">
        <w:rPr>
          <w:rFonts w:ascii="Times New Roman" w:hAnsi="Times New Roman" w:cs="Times New Roman"/>
          <w:i/>
          <w:color w:val="000000" w:themeColor="text1"/>
        </w:rPr>
        <w:t>.</w:t>
      </w:r>
      <w:r w:rsidR="00410754" w:rsidRPr="0018140C">
        <w:rPr>
          <w:rFonts w:ascii="Times New Roman" w:hAnsi="Times New Roman" w:cs="Times New Roman"/>
          <w:i/>
          <w:color w:val="000000" w:themeColor="text1"/>
        </w:rPr>
        <w:t>2.2.</w:t>
      </w:r>
      <w:r w:rsidR="004F3E66" w:rsidRPr="0018140C">
        <w:rPr>
          <w:rFonts w:ascii="Times New Roman" w:hAnsi="Times New Roman" w:cs="Times New Roman"/>
          <w:i/>
          <w:color w:val="000000" w:themeColor="text1"/>
        </w:rPr>
        <w:t xml:space="preserve"> </w:t>
      </w:r>
      <w:r w:rsidR="00410754" w:rsidRPr="0018140C">
        <w:rPr>
          <w:rFonts w:ascii="Times New Roman" w:hAnsi="Times New Roman" w:cs="Times New Roman"/>
          <w:i/>
          <w:color w:val="000000" w:themeColor="text1"/>
        </w:rPr>
        <w:t>Geschillen omtrent medische feiten en deskundigen</w:t>
      </w:r>
      <w:bookmarkEnd w:id="19"/>
    </w:p>
    <w:p w14:paraId="38B4A108" w14:textId="77777777" w:rsidR="00D81055" w:rsidRPr="0018140C" w:rsidRDefault="00E171AF" w:rsidP="005D7F5B">
      <w:r w:rsidRPr="0018140C">
        <w:t xml:space="preserve">Het arrest van het EHRM dat oorspronkelijk aandacht vestigde op het spanningsveld dat tussen </w:t>
      </w:r>
      <w:r w:rsidR="005E2A18" w:rsidRPr="0018140C">
        <w:t xml:space="preserve">het benutten van </w:t>
      </w:r>
      <w:r w:rsidRPr="0018140C">
        <w:t xml:space="preserve">(medische) deskundige en artikel 6 van het EVRM speelt, was het </w:t>
      </w:r>
      <w:r w:rsidRPr="0018140C">
        <w:rPr>
          <w:i/>
        </w:rPr>
        <w:t>Mantovanelli</w:t>
      </w:r>
      <w:r w:rsidRPr="0018140C">
        <w:t>-arrest.</w:t>
      </w:r>
      <w:r w:rsidRPr="0018140C">
        <w:rPr>
          <w:vertAlign w:val="superscript"/>
        </w:rPr>
        <w:footnoteReference w:id="21"/>
      </w:r>
      <w:r w:rsidRPr="0018140C">
        <w:t xml:space="preserve"> </w:t>
      </w:r>
    </w:p>
    <w:p w14:paraId="47AF819B" w14:textId="77777777" w:rsidR="00D81055" w:rsidRPr="0018140C" w:rsidRDefault="00D81055" w:rsidP="005D7F5B"/>
    <w:p w14:paraId="445A8676" w14:textId="3F695A07" w:rsidR="0041105B" w:rsidRPr="0018140C" w:rsidRDefault="00E171AF" w:rsidP="005D7F5B">
      <w:r w:rsidRPr="0018140C">
        <w:t>In deze zaak stelde</w:t>
      </w:r>
      <w:r w:rsidR="00D30DC5" w:rsidRPr="0018140C">
        <w:t>n</w:t>
      </w:r>
      <w:r w:rsidRPr="0018140C">
        <w:t xml:space="preserve"> de ouders van</w:t>
      </w:r>
      <w:r w:rsidR="00D30DC5" w:rsidRPr="0018140C">
        <w:t xml:space="preserve"> de pasgeboren</w:t>
      </w:r>
      <w:r w:rsidRPr="0018140C">
        <w:t xml:space="preserve"> Joyce Mantovanelli het Franse Jeanne d’Arc ziekenhui</w:t>
      </w:r>
      <w:r w:rsidR="00E07761" w:rsidRPr="0018140C">
        <w:t xml:space="preserve">s aansprakelijk voor haar </w:t>
      </w:r>
      <w:r w:rsidR="00EB467D" w:rsidRPr="0018140C">
        <w:t>overlijden</w:t>
      </w:r>
      <w:r w:rsidR="00E07761" w:rsidRPr="0018140C">
        <w:t>.</w:t>
      </w:r>
    </w:p>
    <w:p w14:paraId="79B78647" w14:textId="1F60B4DD" w:rsidR="0041105B" w:rsidRPr="0018140C" w:rsidRDefault="00E171AF" w:rsidP="005D7F5B">
      <w:r w:rsidRPr="0018140C">
        <w:t>De ouders stelde</w:t>
      </w:r>
      <w:r w:rsidR="00FA0FB7" w:rsidRPr="0018140C">
        <w:t>n</w:t>
      </w:r>
      <w:r w:rsidRPr="0018140C">
        <w:t xml:space="preserve"> dat het ziekenhuispersoneel </w:t>
      </w:r>
      <w:r w:rsidR="009137C4" w:rsidRPr="0018140C">
        <w:t xml:space="preserve">met een te grote frequentie </w:t>
      </w:r>
      <w:r w:rsidRPr="0018140C">
        <w:t xml:space="preserve">halothaan toediende als </w:t>
      </w:r>
      <w:r w:rsidR="009137C4" w:rsidRPr="0018140C">
        <w:t xml:space="preserve">anestheticum tijdens </w:t>
      </w:r>
      <w:r w:rsidR="005364E2" w:rsidRPr="0018140C">
        <w:t>elf</w:t>
      </w:r>
      <w:r w:rsidR="009137C4" w:rsidRPr="0018140C">
        <w:t xml:space="preserve"> kort opeenvolgende operaties die hun dochter onderging. Deze praktijk veroorzaakte volgens hen het fenomeen ‘halothaanhepatitis’ wat uiteindelijk leidde tot fataal leverfalen.</w:t>
      </w:r>
      <w:r w:rsidR="00D81055" w:rsidRPr="0018140C">
        <w:t xml:space="preserve"> </w:t>
      </w:r>
      <w:r w:rsidR="009137C4" w:rsidRPr="0018140C">
        <w:t>De ouders kwamen terecht bij de bestuursrechter in Nancy, wie zij verzochten de aansprakelijkheid van het regionale ziekenhuis in Nancy vast te stellen.</w:t>
      </w:r>
    </w:p>
    <w:p w14:paraId="38E4AF44" w14:textId="7F950907" w:rsidR="009137C4" w:rsidRPr="0018140C" w:rsidRDefault="009137C4" w:rsidP="005D7F5B">
      <w:r w:rsidRPr="0018140C">
        <w:t>Zij verzochten de rechter een deskundige op</w:t>
      </w:r>
      <w:r w:rsidR="000D6A39" w:rsidRPr="0018140C">
        <w:t xml:space="preserve"> te dragen</w:t>
      </w:r>
      <w:r w:rsidRPr="0018140C">
        <w:t xml:space="preserve"> om onderzoek te doen naar de feiten en omstandigheden omtrent de dood van hun dochter.</w:t>
      </w:r>
      <w:r w:rsidR="00B4385C" w:rsidRPr="0018140C">
        <w:t xml:space="preserve"> De deskundige bracht, na het onderzoeken van het medische dossier en interviews met het betrokken ziekenhuispersoneel, een rapport uit. Hierin oordeelde de deskundige dat het ziekenhuispersoneel geen grove n</w:t>
      </w:r>
      <w:r w:rsidR="002A4BDA" w:rsidRPr="0018140C">
        <w:t>alatigheid kon worden verweten.</w:t>
      </w:r>
      <w:r w:rsidR="00BE60A3" w:rsidRPr="0018140C">
        <w:t xml:space="preserve"> </w:t>
      </w:r>
      <w:r w:rsidR="00B4385C" w:rsidRPr="0018140C">
        <w:t xml:space="preserve">De deskundige linkte de dood van Joyce aan een ongebruikelijk sterke reactie van haar auto-immuunsysteem. Hij </w:t>
      </w:r>
      <w:r w:rsidR="00C76106" w:rsidRPr="0018140C">
        <w:t>oordeelde</w:t>
      </w:r>
      <w:r w:rsidR="00B4385C" w:rsidRPr="0018140C">
        <w:t xml:space="preserve"> dat de manier waarop het ziekenhuispersoneel Joyce behandelde in overeenstemming was met de medische praktijk en wetenschap.</w:t>
      </w:r>
      <w:r w:rsidR="00D81055" w:rsidRPr="0018140C">
        <w:t xml:space="preserve"> De bestuursrechter verklaarde hun beroep ongegrond, hoger beroep mocht niet baatten en zij dienden een klacht in bij het EHRM.</w:t>
      </w:r>
    </w:p>
    <w:p w14:paraId="092611CD" w14:textId="1ED4A82A" w:rsidR="0041105B" w:rsidRPr="0018140C" w:rsidRDefault="0041105B" w:rsidP="005D7F5B"/>
    <w:p w14:paraId="4D86D8EA" w14:textId="6B0A73D9" w:rsidR="00EC6F1D" w:rsidRPr="0018140C" w:rsidRDefault="0041105B" w:rsidP="00A45478">
      <w:r w:rsidRPr="0018140C">
        <w:t xml:space="preserve">De ouders richtten zich tot het EHRM, zij stelden dat hun rechten neergelegd in artikel </w:t>
      </w:r>
      <w:r w:rsidR="0047791D" w:rsidRPr="0018140C">
        <w:t>6 van het EVRM waren geschonden, in het bijzonder hun</w:t>
      </w:r>
      <w:r w:rsidR="00671AA0" w:rsidRPr="0018140C">
        <w:t xml:space="preserve"> recht op een eerlijke behandeling van hun zaak.</w:t>
      </w:r>
      <w:r w:rsidR="001F17E1" w:rsidRPr="0018140C">
        <w:br/>
      </w:r>
      <w:r w:rsidR="001F17E1" w:rsidRPr="0018140C">
        <w:br/>
      </w:r>
      <w:r w:rsidR="00671AA0" w:rsidRPr="0018140C">
        <w:t xml:space="preserve">Het </w:t>
      </w:r>
      <w:r w:rsidR="00F10215" w:rsidRPr="0018140C">
        <w:t>EHRM</w:t>
      </w:r>
      <w:r w:rsidR="00671AA0" w:rsidRPr="0018140C">
        <w:t xml:space="preserve"> was het hier</w:t>
      </w:r>
      <w:r w:rsidR="001F17E1" w:rsidRPr="0018140C">
        <w:t xml:space="preserve"> </w:t>
      </w:r>
      <w:r w:rsidR="00D02FFB" w:rsidRPr="0018140C">
        <w:t>mee eens,</w:t>
      </w:r>
      <w:r w:rsidR="00671AA0" w:rsidRPr="0018140C">
        <w:t xml:space="preserve"> </w:t>
      </w:r>
      <w:r w:rsidR="00D02FFB" w:rsidRPr="0018140C">
        <w:t>het</w:t>
      </w:r>
      <w:r w:rsidR="00671AA0" w:rsidRPr="0018140C">
        <w:t xml:space="preserve"> </w:t>
      </w:r>
      <w:r w:rsidR="00B143C1" w:rsidRPr="0018140C">
        <w:t>Hof</w:t>
      </w:r>
      <w:r w:rsidR="00671AA0" w:rsidRPr="0018140C">
        <w:t xml:space="preserve"> </w:t>
      </w:r>
      <w:r w:rsidR="00F9438A" w:rsidRPr="0018140C">
        <w:t>stelde voorop</w:t>
      </w:r>
      <w:r w:rsidR="00671AA0" w:rsidRPr="0018140C">
        <w:t xml:space="preserve"> dat het EVRM geen regels stelt omtrent bewijs en de waardering van de rechter daarvan</w:t>
      </w:r>
      <w:r w:rsidR="00006D72" w:rsidRPr="0018140C">
        <w:t xml:space="preserve">. Wat essentieel is, is dat partijen </w:t>
      </w:r>
      <w:r w:rsidR="00D02FFB" w:rsidRPr="0018140C">
        <w:t>effectief</w:t>
      </w:r>
      <w:r w:rsidR="00006D72" w:rsidRPr="0018140C">
        <w:t xml:space="preserve"> kunnen participeren in de </w:t>
      </w:r>
      <w:r w:rsidR="00FA0352" w:rsidRPr="0018140C">
        <w:t>procedure voor een ‘tribunaal’.</w:t>
      </w:r>
      <w:r w:rsidR="00445A29" w:rsidRPr="0018140C">
        <w:t xml:space="preserve"> </w:t>
      </w:r>
      <w:r w:rsidR="00006D72" w:rsidRPr="0018140C">
        <w:t>Het Hof toetst naar eigen zeggen</w:t>
      </w:r>
      <w:r w:rsidR="009C43E0" w:rsidRPr="0018140C">
        <w:t xml:space="preserve"> of de algehele procedurele voorwaarden zijn gewaarborgd</w:t>
      </w:r>
      <w:r w:rsidR="00006D72" w:rsidRPr="0018140C">
        <w:t>,</w:t>
      </w:r>
      <w:r w:rsidR="00CC43AD" w:rsidRPr="0018140C">
        <w:t xml:space="preserve"> inclusief de manier waarop bewijs bijeen is gebracht</w:t>
      </w:r>
      <w:r w:rsidR="00006D72" w:rsidRPr="0018140C">
        <w:t>.</w:t>
      </w:r>
      <w:r w:rsidR="00006D72" w:rsidRPr="0018140C">
        <w:rPr>
          <w:rStyle w:val="Voetnootmarkering"/>
        </w:rPr>
        <w:footnoteReference w:id="22"/>
      </w:r>
      <w:r w:rsidR="00D02FFB" w:rsidRPr="0018140C">
        <w:t xml:space="preserve"> </w:t>
      </w:r>
      <w:r w:rsidR="00AA12F0" w:rsidRPr="0018140C">
        <w:t xml:space="preserve">Wat het Hof van belang achtte, is dat de deskundige niet enkel was geïnstrueerd om feiten en bewijs te verzamelen, de </w:t>
      </w:r>
      <w:r w:rsidR="00CA56AD" w:rsidRPr="0018140C">
        <w:t>deskundige was werkelijk opgedragen de rechtsvraag te beantwoorden. In casu dus de aansprakelijkheid van het ziekenhuis vast te stellen.</w:t>
      </w:r>
      <w:r w:rsidR="00D02FFB" w:rsidRPr="0018140C">
        <w:t xml:space="preserve"> </w:t>
      </w:r>
      <w:r w:rsidR="009E5476" w:rsidRPr="0018140C">
        <w:t xml:space="preserve">Daarnaast was relevant </w:t>
      </w:r>
      <w:r w:rsidR="00A45478" w:rsidRPr="0018140C">
        <w:t xml:space="preserve">dat de rechter </w:t>
      </w:r>
      <w:r w:rsidR="009E5476" w:rsidRPr="0018140C">
        <w:t xml:space="preserve">ondanks dat hij </w:t>
      </w:r>
      <w:r w:rsidR="00A45478" w:rsidRPr="0018140C">
        <w:t xml:space="preserve">niet verplicht was de deskundige te volgen, het deskundigenrapport waarschijnlijk </w:t>
      </w:r>
      <w:r w:rsidR="000561E5" w:rsidRPr="0018140C">
        <w:t xml:space="preserve">van </w:t>
      </w:r>
      <w:r w:rsidR="00A45478" w:rsidRPr="0018140C">
        <w:t xml:space="preserve">overwegende invloed </w:t>
      </w:r>
      <w:r w:rsidR="000561E5" w:rsidRPr="0018140C">
        <w:t xml:space="preserve">zou </w:t>
      </w:r>
      <w:r w:rsidR="009E5476" w:rsidRPr="0018140C">
        <w:lastRenderedPageBreak/>
        <w:t>hebben</w:t>
      </w:r>
      <w:r w:rsidR="00A45478" w:rsidRPr="0018140C">
        <w:t xml:space="preserve"> op het oordeel van de rechter omdat de</w:t>
      </w:r>
      <w:r w:rsidR="00CA56AD" w:rsidRPr="0018140C">
        <w:t xml:space="preserve"> vraag speelde in een vakgebied dat niet binnen de kennis van de r</w:t>
      </w:r>
      <w:r w:rsidR="00A45478" w:rsidRPr="0018140C">
        <w:t>echter was.</w:t>
      </w:r>
    </w:p>
    <w:p w14:paraId="493C79ED" w14:textId="636FCDE3" w:rsidR="00021CA2" w:rsidRPr="0018140C" w:rsidRDefault="006406EC" w:rsidP="00A45478">
      <w:r w:rsidRPr="0018140C">
        <w:t xml:space="preserve">Onder deze omstandigheden, konden de ouders van Joyce </w:t>
      </w:r>
      <w:r w:rsidR="00A654A6" w:rsidRPr="0018140C">
        <w:t>geen enkele invloed hebben op</w:t>
      </w:r>
      <w:r w:rsidR="00460448" w:rsidRPr="0018140C">
        <w:t xml:space="preserve"> </w:t>
      </w:r>
      <w:r w:rsidR="00A654A6" w:rsidRPr="0018140C">
        <w:t xml:space="preserve">het meest belangrijke bewijsmiddel. Dit leidde tot strijd met artikel </w:t>
      </w:r>
      <w:r w:rsidR="00273AFE" w:rsidRPr="0018140C">
        <w:t>6</w:t>
      </w:r>
      <w:r w:rsidR="00A654A6" w:rsidRPr="0018140C">
        <w:t xml:space="preserve"> van het EVRM.</w:t>
      </w:r>
      <w:r w:rsidR="00C01443" w:rsidRPr="0018140C">
        <w:rPr>
          <w:rStyle w:val="Voetnootmarkering"/>
        </w:rPr>
        <w:footnoteReference w:id="23"/>
      </w:r>
    </w:p>
    <w:p w14:paraId="301E48AC" w14:textId="77777777" w:rsidR="00F36650" w:rsidRPr="0018140C" w:rsidRDefault="00F36650" w:rsidP="00A45478"/>
    <w:p w14:paraId="14D6C494" w14:textId="5A9E6264" w:rsidR="00F36650" w:rsidRPr="0018140C" w:rsidRDefault="00286361" w:rsidP="002605C5">
      <w:pPr>
        <w:pStyle w:val="Kop3"/>
        <w:rPr>
          <w:rFonts w:ascii="Times New Roman" w:hAnsi="Times New Roman" w:cs="Times New Roman"/>
          <w:i/>
          <w:color w:val="000000" w:themeColor="text1"/>
        </w:rPr>
      </w:pPr>
      <w:bookmarkStart w:id="20" w:name="_Toc515259187"/>
      <w:r w:rsidRPr="0018140C">
        <w:rPr>
          <w:rFonts w:ascii="Times New Roman" w:hAnsi="Times New Roman" w:cs="Times New Roman"/>
          <w:i/>
          <w:color w:val="000000" w:themeColor="text1"/>
        </w:rPr>
        <w:t>4</w:t>
      </w:r>
      <w:r w:rsidR="004F3E66" w:rsidRPr="0018140C">
        <w:rPr>
          <w:rFonts w:ascii="Times New Roman" w:hAnsi="Times New Roman" w:cs="Times New Roman"/>
          <w:i/>
          <w:color w:val="000000" w:themeColor="text1"/>
        </w:rPr>
        <w:t>.</w:t>
      </w:r>
      <w:r w:rsidR="002605C5" w:rsidRPr="0018140C">
        <w:rPr>
          <w:rFonts w:ascii="Times New Roman" w:hAnsi="Times New Roman" w:cs="Times New Roman"/>
          <w:i/>
          <w:color w:val="000000" w:themeColor="text1"/>
        </w:rPr>
        <w:t>2.3.</w:t>
      </w:r>
      <w:r w:rsidR="004F3E66" w:rsidRPr="0018140C">
        <w:rPr>
          <w:rFonts w:ascii="Times New Roman" w:hAnsi="Times New Roman" w:cs="Times New Roman"/>
          <w:i/>
          <w:color w:val="000000" w:themeColor="text1"/>
        </w:rPr>
        <w:t xml:space="preserve"> </w:t>
      </w:r>
      <w:r w:rsidR="002605C5" w:rsidRPr="0018140C">
        <w:rPr>
          <w:rFonts w:ascii="Times New Roman" w:hAnsi="Times New Roman" w:cs="Times New Roman"/>
          <w:i/>
          <w:color w:val="000000" w:themeColor="text1"/>
        </w:rPr>
        <w:t>Verzekeren van volledige informatie</w:t>
      </w:r>
      <w:bookmarkEnd w:id="20"/>
    </w:p>
    <w:p w14:paraId="4F896E82" w14:textId="2AC69B61" w:rsidR="00625E87" w:rsidRPr="0018140C" w:rsidRDefault="00747BDB" w:rsidP="00F36650">
      <w:r w:rsidRPr="0018140C">
        <w:t>In Van Kück</w:t>
      </w:r>
      <w:r w:rsidR="00AA66CB" w:rsidRPr="0018140C">
        <w:rPr>
          <w:rStyle w:val="Voetnootmarkering"/>
          <w:i/>
          <w:color w:val="000000" w:themeColor="text1"/>
        </w:rPr>
        <w:footnoteReference w:id="24"/>
      </w:r>
      <w:r w:rsidRPr="0018140C">
        <w:t xml:space="preserve">, ontstond er een geschil tussen een Berlijnse ambtenaar en een Duitse zorgverzekeraar. </w:t>
      </w:r>
      <w:r w:rsidR="00550F0B" w:rsidRPr="0018140C">
        <w:t xml:space="preserve">Op grond van de wet </w:t>
      </w:r>
      <w:r w:rsidR="000D2223" w:rsidRPr="0018140C">
        <w:t>in combinatie met</w:t>
      </w:r>
      <w:r w:rsidR="00550F0B" w:rsidRPr="0018140C">
        <w:t xml:space="preserve"> haar zorgpolis had zij, indien een geslachtsoperatie medisch noodzakelijk geacht werd ter behan</w:t>
      </w:r>
      <w:r w:rsidR="00625E87" w:rsidRPr="0018140C">
        <w:t>deling van haar genderdysforie</w:t>
      </w:r>
      <w:r w:rsidR="000D2223" w:rsidRPr="0018140C">
        <w:t>, recht op vergoeding van die medische kosten. Hiervan zou 50% van de kosten voor rekening komen van haar werkgever, de Berlijnse staat en de overige 50% voor haar zorgverzekeraar</w:t>
      </w:r>
      <w:r w:rsidR="00625E87" w:rsidRPr="0018140C">
        <w:t>.</w:t>
      </w:r>
    </w:p>
    <w:p w14:paraId="7AC14C85" w14:textId="3E323725" w:rsidR="00B9729E" w:rsidRPr="0018140C" w:rsidRDefault="00747BDB" w:rsidP="00F36650">
      <w:r w:rsidRPr="0018140C">
        <w:t>Zij startte een civiele procedure bij het Berlijnse regionale gerechtshof</w:t>
      </w:r>
      <w:r w:rsidR="00625E87" w:rsidRPr="0018140C">
        <w:t xml:space="preserve"> om de verschuldigde kosten te verhalen</w:t>
      </w:r>
      <w:r w:rsidRPr="0018140C">
        <w:t xml:space="preserve">. Het gerechtshof besloot een </w:t>
      </w:r>
      <w:r w:rsidR="0020476E" w:rsidRPr="0018140C">
        <w:t xml:space="preserve">psychiatrische </w:t>
      </w:r>
      <w:r w:rsidRPr="0018140C">
        <w:t xml:space="preserve">deskundige in </w:t>
      </w:r>
      <w:r w:rsidR="00F765C5" w:rsidRPr="0018140C">
        <w:t>te stellen om onderzoek te doen naar de me</w:t>
      </w:r>
      <w:r w:rsidR="009B6771" w:rsidRPr="0018140C">
        <w:t>dische feiten zodat kon worden b</w:t>
      </w:r>
      <w:r w:rsidR="00F765C5" w:rsidRPr="0018140C">
        <w:t xml:space="preserve">eoordeeld of de geslachtsoperatie medisch noodzakelijk was in de context van de behandeling. De deskundige heeft appellante onderzocht, zowel door bestudering van het medisch dossier als </w:t>
      </w:r>
      <w:r w:rsidR="00BF7D6B" w:rsidRPr="0018140C">
        <w:t xml:space="preserve">middels </w:t>
      </w:r>
      <w:r w:rsidR="00F765C5" w:rsidRPr="0018140C">
        <w:t xml:space="preserve">een </w:t>
      </w:r>
      <w:r w:rsidR="008C40CD" w:rsidRPr="0018140C">
        <w:t>lichamelijk</w:t>
      </w:r>
      <w:r w:rsidR="00F765C5" w:rsidRPr="0018140C">
        <w:t xml:space="preserve"> onderzoek</w:t>
      </w:r>
      <w:r w:rsidR="00D80D61" w:rsidRPr="0018140C">
        <w:t xml:space="preserve">. </w:t>
      </w:r>
      <w:r w:rsidR="00B9729E" w:rsidRPr="0018140C">
        <w:t>De deskundige oordeelde dat, hoewel de geslachtsoperatie niet de enige mogelijkheid w</w:t>
      </w:r>
      <w:r w:rsidR="003866C8" w:rsidRPr="0018140C">
        <w:t xml:space="preserve">as om appellante te behandelen, appellante wel leed aan genderdysforie en zo’n operatie </w:t>
      </w:r>
      <w:r w:rsidR="00D80D61" w:rsidRPr="0018140C">
        <w:t>‘</w:t>
      </w:r>
      <w:r w:rsidR="003866C8" w:rsidRPr="0018140C">
        <w:t>genezende</w:t>
      </w:r>
      <w:r w:rsidR="00D80D61" w:rsidRPr="0018140C">
        <w:t>’</w:t>
      </w:r>
      <w:r w:rsidR="003866C8" w:rsidRPr="0018140C">
        <w:t xml:space="preserve"> effecten zou kunnen hebben vanuit psychotherapeutisch oogpunt.</w:t>
      </w:r>
      <w:r w:rsidR="00E4635F" w:rsidRPr="0018140C">
        <w:t xml:space="preserve"> Daarnaast zou zo’n operatie verbeteringen brengen in </w:t>
      </w:r>
      <w:r w:rsidR="00C63341" w:rsidRPr="0018140C">
        <w:t xml:space="preserve">de sociale omstandigheid van </w:t>
      </w:r>
      <w:r w:rsidR="00E4635F" w:rsidRPr="0018140C">
        <w:t>appellante.</w:t>
      </w:r>
      <w:r w:rsidR="000A3AE7" w:rsidRPr="0018140C">
        <w:t xml:space="preserve"> Hij nam daarbij op dat de medische wetenschap geen consensus had bereikt over geslachtsoperaties en de effectiviteit daarvan.</w:t>
      </w:r>
    </w:p>
    <w:p w14:paraId="64A180A0" w14:textId="77777777" w:rsidR="000A3AE7" w:rsidRPr="0018140C" w:rsidRDefault="000A3AE7" w:rsidP="00F36650"/>
    <w:p w14:paraId="22D07323" w14:textId="7451B9AF" w:rsidR="000A3AE7" w:rsidRPr="0018140C" w:rsidRDefault="000A3AE7" w:rsidP="00F36650">
      <w:r w:rsidRPr="0018140C">
        <w:t xml:space="preserve">De rechter </w:t>
      </w:r>
      <w:r w:rsidR="00EE3AB2" w:rsidRPr="0018140C">
        <w:t>in eerste aanleg</w:t>
      </w:r>
      <w:r w:rsidR="00E935F6" w:rsidRPr="0018140C">
        <w:t xml:space="preserve"> </w:t>
      </w:r>
      <w:r w:rsidRPr="0018140C">
        <w:t>wees het verzoek van appellan</w:t>
      </w:r>
      <w:r w:rsidR="00751B04" w:rsidRPr="0018140C">
        <w:t>te</w:t>
      </w:r>
      <w:r w:rsidR="00312A9D" w:rsidRPr="0018140C">
        <w:t xml:space="preserve"> om haar zorgverzekeraar te bevelen de kosten te vergoeden,</w:t>
      </w:r>
      <w:r w:rsidR="00751B04" w:rsidRPr="0018140C">
        <w:t xml:space="preserve"> af. </w:t>
      </w:r>
      <w:r w:rsidR="00455DDF" w:rsidRPr="0018140C">
        <w:t xml:space="preserve">In de optiek van de rechter waren hormoontherapie en een geslachtsoperatie niet noodzakelijk voor </w:t>
      </w:r>
      <w:r w:rsidR="00133F61" w:rsidRPr="0018140C">
        <w:t xml:space="preserve">haar </w:t>
      </w:r>
      <w:r w:rsidR="00455DDF" w:rsidRPr="0018140C">
        <w:t xml:space="preserve">behandeling </w:t>
      </w:r>
      <w:r w:rsidR="00064B3A" w:rsidRPr="0018140C">
        <w:t>mentale aandoening</w:t>
      </w:r>
      <w:r w:rsidR="00455DDF" w:rsidRPr="0018140C">
        <w:t>.</w:t>
      </w:r>
      <w:r w:rsidR="005677FD" w:rsidRPr="0018140C">
        <w:t xml:space="preserve"> De rechter, onder verwijzing naar </w:t>
      </w:r>
      <w:r w:rsidR="009C3CD4" w:rsidRPr="0018140C">
        <w:t>voorgaande</w:t>
      </w:r>
      <w:r w:rsidR="005677FD" w:rsidRPr="0018140C">
        <w:t xml:space="preserve"> jurisprudentie, overwoog dat appellante had kunnen volstaan met minder ingrijpende m</w:t>
      </w:r>
      <w:r w:rsidR="007262DD" w:rsidRPr="0018140C">
        <w:t>a</w:t>
      </w:r>
      <w:r w:rsidR="005677FD" w:rsidRPr="0018140C">
        <w:t>atregelen waaronder psychotherapeutische behandeling.</w:t>
      </w:r>
      <w:r w:rsidR="00014250" w:rsidRPr="0018140C">
        <w:t xml:space="preserve"> </w:t>
      </w:r>
      <w:r w:rsidR="00637AF0" w:rsidRPr="0018140C">
        <w:t xml:space="preserve">Een </w:t>
      </w:r>
      <w:r w:rsidR="00F0702F" w:rsidRPr="0018140C">
        <w:t>behandeling</w:t>
      </w:r>
      <w:r w:rsidR="001C7855" w:rsidRPr="0018140C">
        <w:t>svorm</w:t>
      </w:r>
      <w:r w:rsidR="00637AF0" w:rsidRPr="0018140C">
        <w:t xml:space="preserve"> </w:t>
      </w:r>
      <w:r w:rsidR="00115F2C" w:rsidRPr="0018140C">
        <w:t>waar</w:t>
      </w:r>
      <w:r w:rsidR="00014250" w:rsidRPr="0018140C">
        <w:t xml:space="preserve"> zij </w:t>
      </w:r>
      <w:r w:rsidR="00115F2C" w:rsidRPr="0018140C">
        <w:t xml:space="preserve">zich </w:t>
      </w:r>
      <w:r w:rsidR="00637AF0" w:rsidRPr="0018140C">
        <w:t xml:space="preserve">voor de procedure </w:t>
      </w:r>
      <w:r w:rsidR="00115F2C" w:rsidRPr="0018140C">
        <w:t>tegen had verzet</w:t>
      </w:r>
      <w:r w:rsidR="00637AF0" w:rsidRPr="0018140C">
        <w:t>.</w:t>
      </w:r>
      <w:r w:rsidR="004918F8" w:rsidRPr="0018140C">
        <w:t xml:space="preserve"> Daarnaast kon de rechter niet vaststellen dat het ondergaan van een chirurgische operatie de </w:t>
      </w:r>
      <w:r w:rsidR="00E53E2A" w:rsidRPr="0018140C">
        <w:t>fysieke</w:t>
      </w:r>
      <w:r w:rsidR="004918F8" w:rsidRPr="0018140C">
        <w:t xml:space="preserve"> of psychische moeilijkheden van appellante </w:t>
      </w:r>
      <w:r w:rsidR="00074A20" w:rsidRPr="0018140C">
        <w:t>zou verbeteren.</w:t>
      </w:r>
    </w:p>
    <w:p w14:paraId="31DDC69B" w14:textId="77777777" w:rsidR="007E63E0" w:rsidRPr="0018140C" w:rsidRDefault="007E63E0" w:rsidP="00F36650"/>
    <w:p w14:paraId="2418E753" w14:textId="56D863C4" w:rsidR="007E63E0" w:rsidRPr="0018140C" w:rsidRDefault="007E63E0" w:rsidP="00F36650">
      <w:r w:rsidRPr="0018140C">
        <w:t xml:space="preserve">Het door appellante ingestelde hoger beroep werd afgewezen. Daartoe werd overwogen dat de rechter </w:t>
      </w:r>
      <w:r w:rsidR="00CD3F6E" w:rsidRPr="0018140C">
        <w:t xml:space="preserve">in eerste aanleg </w:t>
      </w:r>
      <w:r w:rsidRPr="0018140C">
        <w:t>terecht had geoordeeld dat de operatie</w:t>
      </w:r>
      <w:r w:rsidR="00EA70E6" w:rsidRPr="0018140C">
        <w:t xml:space="preserve"> niet medisch noodzakelijk was.</w:t>
      </w:r>
    </w:p>
    <w:p w14:paraId="6A6F2BC6" w14:textId="77777777" w:rsidR="00203552" w:rsidRPr="0018140C" w:rsidRDefault="00203552" w:rsidP="00F36650"/>
    <w:p w14:paraId="45EF35DA" w14:textId="6E656442" w:rsidR="00203552" w:rsidRPr="0018140C" w:rsidRDefault="00203552" w:rsidP="00F36650">
      <w:r w:rsidRPr="0018140C">
        <w:t xml:space="preserve">Appellante wendde zich tot het EHRM. </w:t>
      </w:r>
      <w:r w:rsidR="00D022BB" w:rsidRPr="0018140C">
        <w:t>Ten eerste k</w:t>
      </w:r>
      <w:r w:rsidRPr="0018140C">
        <w:t xml:space="preserve">laagde </w:t>
      </w:r>
      <w:r w:rsidR="00D022BB" w:rsidRPr="0018140C">
        <w:t>zij</w:t>
      </w:r>
      <w:r w:rsidRPr="0018140C">
        <w:t xml:space="preserve"> dat de Duitse gerechtshoven </w:t>
      </w:r>
      <w:r w:rsidR="001F6895" w:rsidRPr="0018140C">
        <w:t xml:space="preserve">de term medisch noodzakelijk </w:t>
      </w:r>
      <w:r w:rsidRPr="0018140C">
        <w:t xml:space="preserve">arbitrair interpreteerden. </w:t>
      </w:r>
      <w:r w:rsidR="00E400E2" w:rsidRPr="0018140C">
        <w:t xml:space="preserve">In haar optiek, </w:t>
      </w:r>
      <w:r w:rsidR="004066D9" w:rsidRPr="0018140C">
        <w:t>had</w:t>
      </w:r>
      <w:r w:rsidR="00E400E2" w:rsidRPr="0018140C">
        <w:t xml:space="preserve"> de deskundige haar operatie wel degelijk </w:t>
      </w:r>
      <w:r w:rsidR="000E174A" w:rsidRPr="0018140C">
        <w:t>aanbevolen</w:t>
      </w:r>
      <w:r w:rsidR="00A45FB3" w:rsidRPr="0018140C">
        <w:t xml:space="preserve">. </w:t>
      </w:r>
      <w:r w:rsidR="00D022BB" w:rsidRPr="0018140C">
        <w:t>Ten tweede</w:t>
      </w:r>
      <w:r w:rsidR="00AA66CB" w:rsidRPr="0018140C">
        <w:t xml:space="preserve"> </w:t>
      </w:r>
      <w:r w:rsidR="00F1316A" w:rsidRPr="0018140C">
        <w:t xml:space="preserve">klaagde appellante dat de rechter geen conclusies had mogen verbinden aan </w:t>
      </w:r>
      <w:r w:rsidR="00E602A3" w:rsidRPr="0018140C">
        <w:t xml:space="preserve">deskundigenrapporten, opgemaakt in </w:t>
      </w:r>
      <w:r w:rsidR="005F1698" w:rsidRPr="0018140C">
        <w:t>andere</w:t>
      </w:r>
      <w:r w:rsidR="00E602A3" w:rsidRPr="0018140C">
        <w:t xml:space="preserve"> procedure</w:t>
      </w:r>
      <w:r w:rsidR="005F1698" w:rsidRPr="0018140C">
        <w:t>s</w:t>
      </w:r>
      <w:r w:rsidR="00021118" w:rsidRPr="0018140C">
        <w:t>, zonder deze deskundige</w:t>
      </w:r>
      <w:r w:rsidR="008A3E7F" w:rsidRPr="0018140C">
        <w:t>n</w:t>
      </w:r>
      <w:r w:rsidR="00021118" w:rsidRPr="0018140C">
        <w:t xml:space="preserve"> als getuige</w:t>
      </w:r>
      <w:r w:rsidR="00D7759B" w:rsidRPr="0018140C">
        <w:t>n</w:t>
      </w:r>
      <w:r w:rsidR="00021118" w:rsidRPr="0018140C">
        <w:t xml:space="preserve"> te horen</w:t>
      </w:r>
      <w:r w:rsidR="00E602A3" w:rsidRPr="0018140C">
        <w:t>.</w:t>
      </w:r>
      <w:r w:rsidR="008E2A8C" w:rsidRPr="0018140C">
        <w:t xml:space="preserve"> </w:t>
      </w:r>
      <w:r w:rsidR="00DA05DF" w:rsidRPr="0018140C">
        <w:t>In de optiek van appellante had de rechter verkeerde conclusies opgetrokken uit dit eerdere deskundigenrapport.</w:t>
      </w:r>
      <w:r w:rsidR="00E423EA" w:rsidRPr="0018140C">
        <w:t xml:space="preserve"> Dit </w:t>
      </w:r>
      <w:r w:rsidR="00CD5B26" w:rsidRPr="0018140C">
        <w:t>was</w:t>
      </w:r>
      <w:r w:rsidR="00E423EA" w:rsidRPr="0018140C">
        <w:t xml:space="preserve"> volgens haar </w:t>
      </w:r>
      <w:r w:rsidR="00CD5B26" w:rsidRPr="0018140C">
        <w:t xml:space="preserve">een schending van </w:t>
      </w:r>
      <w:r w:rsidR="00F90114" w:rsidRPr="0018140C">
        <w:t>haar</w:t>
      </w:r>
      <w:r w:rsidR="00E423EA" w:rsidRPr="0018140C">
        <w:t xml:space="preserve"> rechten</w:t>
      </w:r>
      <w:r w:rsidR="007B49DB" w:rsidRPr="0018140C">
        <w:t>,</w:t>
      </w:r>
      <w:r w:rsidR="00E423EA" w:rsidRPr="0018140C">
        <w:t xml:space="preserve"> neergelegd in artikel 6 en 8 van het EVRM.</w:t>
      </w:r>
    </w:p>
    <w:p w14:paraId="04F1CDC2" w14:textId="77777777" w:rsidR="00E0292F" w:rsidRPr="0018140C" w:rsidRDefault="00E0292F" w:rsidP="00F36650"/>
    <w:p w14:paraId="4B6F2B9F" w14:textId="5CFB0575" w:rsidR="00E0292F" w:rsidRPr="0018140C" w:rsidRDefault="00E0292F" w:rsidP="00F36650">
      <w:r w:rsidRPr="0018140C">
        <w:t>Het EHRM overwoog ten eerste dat het voor nationale instituties is om de wet te interpreteren</w:t>
      </w:r>
      <w:r w:rsidR="00556E2A" w:rsidRPr="0018140C">
        <w:t xml:space="preserve">. Zij gaf aan </w:t>
      </w:r>
      <w:r w:rsidRPr="0018140C">
        <w:t>dat het</w:t>
      </w:r>
      <w:r w:rsidR="00556E2A" w:rsidRPr="0018140C">
        <w:t xml:space="preserve"> niet de rol van het EHRM is om</w:t>
      </w:r>
      <w:r w:rsidRPr="0018140C">
        <w:t xml:space="preserve"> de interpretaties van de nationale rechter </w:t>
      </w:r>
      <w:r w:rsidR="00556E2A" w:rsidRPr="0018140C">
        <w:t>te vervangen</w:t>
      </w:r>
      <w:r w:rsidRPr="0018140C">
        <w:t xml:space="preserve"> met haar eigen </w:t>
      </w:r>
      <w:r w:rsidR="00870641" w:rsidRPr="0018140C">
        <w:t xml:space="preserve">tenzij </w:t>
      </w:r>
      <w:r w:rsidR="00F1396E" w:rsidRPr="0018140C">
        <w:t xml:space="preserve">de gestelde </w:t>
      </w:r>
      <w:r w:rsidRPr="0018140C">
        <w:t>arbitraire int</w:t>
      </w:r>
      <w:r w:rsidR="00F1396E" w:rsidRPr="0018140C">
        <w:t>er</w:t>
      </w:r>
      <w:r w:rsidRPr="0018140C">
        <w:t>pr</w:t>
      </w:r>
      <w:r w:rsidR="00F1396E" w:rsidRPr="0018140C">
        <w:t>et</w:t>
      </w:r>
      <w:r w:rsidRPr="0018140C">
        <w:t xml:space="preserve">aties aangetoond </w:t>
      </w:r>
      <w:r w:rsidR="003939CA" w:rsidRPr="0018140C">
        <w:t>waren</w:t>
      </w:r>
      <w:r w:rsidRPr="0018140C">
        <w:t>.</w:t>
      </w:r>
      <w:r w:rsidR="002E2D98" w:rsidRPr="0018140C">
        <w:rPr>
          <w:rStyle w:val="Voetnootmarkering"/>
        </w:rPr>
        <w:footnoteReference w:id="25"/>
      </w:r>
    </w:p>
    <w:p w14:paraId="02E949AF" w14:textId="77777777" w:rsidR="00F1396E" w:rsidRPr="0018140C" w:rsidRDefault="00F1396E" w:rsidP="00F36650"/>
    <w:p w14:paraId="4ABC66A9" w14:textId="613E0BD3" w:rsidR="00F1396E" w:rsidRPr="0018140C" w:rsidRDefault="002247E6" w:rsidP="00F36650">
      <w:r w:rsidRPr="0018140C">
        <w:t xml:space="preserve">Ten tweede </w:t>
      </w:r>
      <w:r w:rsidR="00F6595E" w:rsidRPr="0018140C">
        <w:t>overwoog</w:t>
      </w:r>
      <w:r w:rsidRPr="0018140C">
        <w:t xml:space="preserve"> het EHRM, dat bewijs en de waardering daarvan niet ter b</w:t>
      </w:r>
      <w:r w:rsidR="00671C29" w:rsidRPr="0018140C">
        <w:t xml:space="preserve">eoordeling voorligt aan het Hof, slechts of de </w:t>
      </w:r>
      <w:r w:rsidR="00E423EA" w:rsidRPr="0018140C">
        <w:t>procedure in zijn geheel voldeed aan de vereisten op grond van artikel 6 van het EVRM.</w:t>
      </w:r>
      <w:r w:rsidR="002503A4" w:rsidRPr="0018140C">
        <w:rPr>
          <w:rStyle w:val="Voetnootmarkering"/>
        </w:rPr>
        <w:footnoteReference w:id="26"/>
      </w:r>
    </w:p>
    <w:p w14:paraId="38BB420E" w14:textId="77777777" w:rsidR="00F6595E" w:rsidRPr="0018140C" w:rsidRDefault="00F6595E" w:rsidP="00F36650"/>
    <w:p w14:paraId="2FCF7755" w14:textId="73C0A90C" w:rsidR="005C2900" w:rsidRPr="0018140C" w:rsidRDefault="00E4635F" w:rsidP="00F36650">
      <w:r w:rsidRPr="0018140C">
        <w:t>Het EHRM belichtte bij haar beoordeling dat de rechter in eerste aanleg terecht heeft beslist o</w:t>
      </w:r>
      <w:r w:rsidR="00CD692D" w:rsidRPr="0018140C">
        <w:t>m een deskundige</w:t>
      </w:r>
      <w:r w:rsidR="00C33697" w:rsidRPr="0018140C">
        <w:t xml:space="preserve"> in te stellen omdat</w:t>
      </w:r>
      <w:r w:rsidR="00CD692D" w:rsidRPr="0018140C">
        <w:t xml:space="preserve"> </w:t>
      </w:r>
      <w:r w:rsidR="00C33697" w:rsidRPr="0018140C">
        <w:t>d</w:t>
      </w:r>
      <w:r w:rsidR="001721AD" w:rsidRPr="0018140C">
        <w:t xml:space="preserve">e vraag was of de </w:t>
      </w:r>
      <w:r w:rsidR="00C33697" w:rsidRPr="0018140C">
        <w:t>operatie medische noodzakelijk was</w:t>
      </w:r>
      <w:r w:rsidR="001721AD" w:rsidRPr="0018140C">
        <w:t>.</w:t>
      </w:r>
      <w:r w:rsidR="00A4492B" w:rsidRPr="0018140C">
        <w:rPr>
          <w:rStyle w:val="Voetnootmarkering"/>
        </w:rPr>
        <w:footnoteReference w:id="27"/>
      </w:r>
      <w:r w:rsidR="005733D4" w:rsidRPr="0018140C">
        <w:t xml:space="preserve"> </w:t>
      </w:r>
      <w:r w:rsidR="005C2900" w:rsidRPr="0018140C">
        <w:t xml:space="preserve">Het EHRM gaf aan dat geslachtsidentiteit een zeer persoonlijk aspect </w:t>
      </w:r>
      <w:r w:rsidR="00191EE4" w:rsidRPr="0018140C">
        <w:t>is</w:t>
      </w:r>
      <w:r w:rsidR="005C2900" w:rsidRPr="0018140C">
        <w:t xml:space="preserve"> van iemands priv</w:t>
      </w:r>
      <w:r w:rsidR="0003008D" w:rsidRPr="0018140C">
        <w:t xml:space="preserve">éleven. De bewijslast voor medische noodzakelijkheid bij appellante neerleggen, </w:t>
      </w:r>
      <w:r w:rsidR="00AC31C8" w:rsidRPr="0018140C">
        <w:t>leek</w:t>
      </w:r>
      <w:r w:rsidR="0003008D" w:rsidRPr="0018140C">
        <w:t xml:space="preserve"> naar het oordeel van het EHRM disproportioneel.</w:t>
      </w:r>
      <w:r w:rsidR="008B60AE" w:rsidRPr="0018140C">
        <w:t xml:space="preserve"> Het EHRM oordeelde dus dat de Duitse gerechtshoven </w:t>
      </w:r>
      <w:r w:rsidR="00283DC9" w:rsidRPr="0018140C">
        <w:t>‘</w:t>
      </w:r>
      <w:r w:rsidR="008B60AE" w:rsidRPr="0018140C">
        <w:t>medische noodzakelijkheid</w:t>
      </w:r>
      <w:r w:rsidR="00283DC9" w:rsidRPr="0018140C">
        <w:t>’</w:t>
      </w:r>
      <w:r w:rsidR="008B60AE" w:rsidRPr="0018140C">
        <w:t xml:space="preserve"> in casu op een onredelijke wijze hadden geïnterpreteerd</w:t>
      </w:r>
      <w:r w:rsidR="00283DC9" w:rsidRPr="0018140C">
        <w:t>.</w:t>
      </w:r>
      <w:r w:rsidR="005C22C7" w:rsidRPr="0018140C">
        <w:rPr>
          <w:rStyle w:val="Voetnootmarkering"/>
        </w:rPr>
        <w:footnoteReference w:id="28"/>
      </w:r>
      <w:r w:rsidR="00283DC9" w:rsidRPr="0018140C">
        <w:t xml:space="preserve"> Daarnaast voegt het Hof opvallend genoeg aan haar overweging toe dat de </w:t>
      </w:r>
      <w:r w:rsidR="00DE504B" w:rsidRPr="0018140C">
        <w:t>evaluatie van het bewijs door de rechter onredelijk was, met betrekking tot het voorgaande</w:t>
      </w:r>
      <w:r w:rsidR="008B60AE" w:rsidRPr="0018140C">
        <w:t>.</w:t>
      </w:r>
      <w:r w:rsidR="005C22C7" w:rsidRPr="0018140C">
        <w:rPr>
          <w:rStyle w:val="Voetnootmarkering"/>
        </w:rPr>
        <w:footnoteReference w:id="29"/>
      </w:r>
    </w:p>
    <w:p w14:paraId="4521C2A9" w14:textId="77777777" w:rsidR="008B60AE" w:rsidRPr="0018140C" w:rsidRDefault="008B60AE" w:rsidP="00F36650"/>
    <w:p w14:paraId="3B35A284" w14:textId="4EBB3BA5" w:rsidR="008B60AE" w:rsidRPr="0018140C" w:rsidRDefault="00486469" w:rsidP="00F36650">
      <w:r w:rsidRPr="0018140C">
        <w:t>N</w:t>
      </w:r>
      <w:r w:rsidR="00004A01" w:rsidRPr="0018140C">
        <w:t>aar het oordeel van het EHRM had</w:t>
      </w:r>
      <w:r w:rsidR="00C7601F" w:rsidRPr="0018140C">
        <w:t xml:space="preserve"> de hoger beroepsrechter niet voldoende informatie om een standpunt in te kunnen nemen over de medische noodzakelijkheid van de geslachtsoperatie van appellante</w:t>
      </w:r>
      <w:r w:rsidR="00933D6B" w:rsidRPr="0018140C">
        <w:t>, ondanks het rapport van de deskundige</w:t>
      </w:r>
      <w:r w:rsidR="00C7601F" w:rsidRPr="0018140C">
        <w:t>.</w:t>
      </w:r>
      <w:r w:rsidR="007D1A51" w:rsidRPr="0018140C">
        <w:rPr>
          <w:rStyle w:val="Voetnootmarkering"/>
        </w:rPr>
        <w:footnoteReference w:id="30"/>
      </w:r>
    </w:p>
    <w:p w14:paraId="13A8629F" w14:textId="77777777" w:rsidR="00477638" w:rsidRPr="0018140C" w:rsidRDefault="00477638" w:rsidP="00F36650"/>
    <w:p w14:paraId="3DDC17DF" w14:textId="77777777" w:rsidR="00477638" w:rsidRPr="0018140C" w:rsidRDefault="00477638" w:rsidP="00F36650">
      <w:r w:rsidRPr="0018140C">
        <w:t>Het EHRM kwam, met betrekking tot het beroep op artikel 6 van het EVRM, tot de conclusie dat deze rechten inderdaad waren geschonden.</w:t>
      </w:r>
    </w:p>
    <w:p w14:paraId="3F8CA300" w14:textId="77777777" w:rsidR="0008648C" w:rsidRPr="0018140C" w:rsidRDefault="0008648C" w:rsidP="00A45478"/>
    <w:p w14:paraId="018B8341" w14:textId="243BEAF6" w:rsidR="00F87133" w:rsidRPr="0018140C" w:rsidRDefault="00286361" w:rsidP="00CA5304">
      <w:pPr>
        <w:pStyle w:val="Kop3"/>
        <w:rPr>
          <w:rFonts w:ascii="Times New Roman" w:hAnsi="Times New Roman" w:cs="Times New Roman"/>
          <w:i/>
          <w:color w:val="000000" w:themeColor="text1"/>
        </w:rPr>
      </w:pPr>
      <w:bookmarkStart w:id="21" w:name="_Toc515259188"/>
      <w:r w:rsidRPr="0018140C">
        <w:rPr>
          <w:rFonts w:ascii="Times New Roman" w:hAnsi="Times New Roman" w:cs="Times New Roman"/>
          <w:i/>
          <w:color w:val="000000" w:themeColor="text1"/>
        </w:rPr>
        <w:t>4</w:t>
      </w:r>
      <w:r w:rsidR="00CA5304" w:rsidRPr="0018140C">
        <w:rPr>
          <w:rFonts w:ascii="Times New Roman" w:hAnsi="Times New Roman" w:cs="Times New Roman"/>
          <w:i/>
          <w:color w:val="000000" w:themeColor="text1"/>
        </w:rPr>
        <w:t>.2.4. Verzekeren deskundigheid oordeel</w:t>
      </w:r>
      <w:bookmarkEnd w:id="21"/>
    </w:p>
    <w:p w14:paraId="190A6743" w14:textId="25716A68" w:rsidR="001211DC" w:rsidRPr="0018140C" w:rsidRDefault="008066C4" w:rsidP="00A45478">
      <w:r w:rsidRPr="0018140C">
        <w:t>Het meest recente arrest</w:t>
      </w:r>
      <w:r w:rsidR="00101FA7" w:rsidRPr="0018140C">
        <w:t xml:space="preserve"> omtrent </w:t>
      </w:r>
      <w:r w:rsidR="005D3BB2" w:rsidRPr="0018140C">
        <w:t>dit onderwerp</w:t>
      </w:r>
      <w:r w:rsidRPr="0018140C">
        <w:t xml:space="preserve"> is in</w:t>
      </w:r>
      <w:r w:rsidR="00303425" w:rsidRPr="0018140C">
        <w:t xml:space="preserve"> de zaak </w:t>
      </w:r>
      <w:r w:rsidR="00303425" w:rsidRPr="0018140C">
        <w:rPr>
          <w:i/>
        </w:rPr>
        <w:t>Letinčić</w:t>
      </w:r>
      <w:r w:rsidR="00303425" w:rsidRPr="0018140C">
        <w:t>.</w:t>
      </w:r>
      <w:r w:rsidR="00303425" w:rsidRPr="0018140C">
        <w:rPr>
          <w:rStyle w:val="Voetnootmarkering"/>
        </w:rPr>
        <w:footnoteReference w:id="31"/>
      </w:r>
      <w:r w:rsidR="00812816" w:rsidRPr="0018140C">
        <w:t xml:space="preserve"> Letinčić vroeg financiële compensatie aan bij de Kroatische overheid omdat zijn vader</w:t>
      </w:r>
      <w:r w:rsidR="00E63170" w:rsidRPr="0018140C">
        <w:t xml:space="preserve"> </w:t>
      </w:r>
      <w:r w:rsidR="00812816" w:rsidRPr="0018140C">
        <w:t xml:space="preserve">zijn moeder en </w:t>
      </w:r>
      <w:r w:rsidR="006968FD" w:rsidRPr="0018140C">
        <w:t>haar ouders</w:t>
      </w:r>
      <w:r w:rsidR="00812816" w:rsidRPr="0018140C">
        <w:t xml:space="preserve"> vermoordde alvorens zelfmoord te plegen.</w:t>
      </w:r>
      <w:r w:rsidR="00E63170" w:rsidRPr="0018140C">
        <w:t xml:space="preserve"> Letinčić stelde dat dit een gevolg</w:t>
      </w:r>
      <w:r w:rsidR="004D4EEE" w:rsidRPr="0018140C">
        <w:t xml:space="preserve"> was van zijn vaders oorlog</w:t>
      </w:r>
      <w:r w:rsidR="008B7BFA" w:rsidRPr="0018140C">
        <w:t>s</w:t>
      </w:r>
      <w:r w:rsidR="004D4EEE" w:rsidRPr="0018140C">
        <w:t>deelname.</w:t>
      </w:r>
      <w:r w:rsidR="00812816" w:rsidRPr="0018140C">
        <w:t xml:space="preserve"> Het verantwoordelijke bestuursorgaan </w:t>
      </w:r>
      <w:r w:rsidR="006968FD" w:rsidRPr="0018140C">
        <w:t>(</w:t>
      </w:r>
      <w:r w:rsidR="00B332FB" w:rsidRPr="0018140C">
        <w:t>Het gemeente</w:t>
      </w:r>
      <w:r w:rsidR="00D05A3A" w:rsidRPr="0018140C">
        <w:t>lijk</w:t>
      </w:r>
      <w:r w:rsidR="00B332FB" w:rsidRPr="0018140C">
        <w:t xml:space="preserve"> kantoor van Zagreb</w:t>
      </w:r>
      <w:r w:rsidR="00D05A3A" w:rsidRPr="0018140C">
        <w:t>, belast met de zaken van veteranen</w:t>
      </w:r>
      <w:r w:rsidR="006968FD" w:rsidRPr="0018140C">
        <w:t xml:space="preserve">) </w:t>
      </w:r>
      <w:r w:rsidR="00812816" w:rsidRPr="0018140C">
        <w:t>weigerde deze uitkering</w:t>
      </w:r>
      <w:r w:rsidR="006968FD" w:rsidRPr="0018140C">
        <w:t xml:space="preserve"> aanvankelijk omdat de status van zijn vader als oorlogsveteraan niet kon worden vastgesteld. </w:t>
      </w:r>
      <w:r w:rsidR="00E95227" w:rsidRPr="0018140C">
        <w:t>Na</w:t>
      </w:r>
      <w:r w:rsidR="006968FD" w:rsidRPr="0018140C">
        <w:t xml:space="preserve"> meerdere procedures beval </w:t>
      </w:r>
      <w:r w:rsidR="00D05A3A" w:rsidRPr="0018140C">
        <w:t>de rechtbank het kantoor</w:t>
      </w:r>
      <w:r w:rsidR="008B7BFA" w:rsidRPr="0018140C">
        <w:t xml:space="preserve"> om de aanvraag onderzoeken.</w:t>
      </w:r>
      <w:r w:rsidR="00EC4889" w:rsidRPr="0018140C">
        <w:t xml:space="preserve"> Deze werd afgewezen </w:t>
      </w:r>
      <w:r w:rsidR="006968FD" w:rsidRPr="0018140C">
        <w:t xml:space="preserve">omdat </w:t>
      </w:r>
      <w:r w:rsidR="00A86268" w:rsidRPr="0018140C">
        <w:t xml:space="preserve">op grond van de aanwezige gegevens </w:t>
      </w:r>
      <w:r w:rsidR="006968FD" w:rsidRPr="0018140C">
        <w:t xml:space="preserve">niet kon worden vastgesteld dat de </w:t>
      </w:r>
      <w:r w:rsidR="00A86268" w:rsidRPr="0018140C">
        <w:t>zelfmoord</w:t>
      </w:r>
      <w:r w:rsidR="006968FD" w:rsidRPr="0018140C">
        <w:t xml:space="preserve"> van zijn vader een gevolg was van zijn deelname aan de oorlog.</w:t>
      </w:r>
      <w:r w:rsidR="00EC4889" w:rsidRPr="0018140C">
        <w:t xml:space="preserve"> Letinčić maakte bezwaar.  H</w:t>
      </w:r>
      <w:r w:rsidR="00E95227" w:rsidRPr="0018140C">
        <w:t xml:space="preserve">et kantoor </w:t>
      </w:r>
      <w:r w:rsidR="00327DB4" w:rsidRPr="0018140C">
        <w:t>stelde</w:t>
      </w:r>
      <w:r w:rsidR="00E95227" w:rsidRPr="0018140C">
        <w:t xml:space="preserve"> </w:t>
      </w:r>
      <w:r w:rsidR="007F247C" w:rsidRPr="0018140C">
        <w:t xml:space="preserve">een deskundige </w:t>
      </w:r>
      <w:r w:rsidR="00327DB4" w:rsidRPr="0018140C">
        <w:t xml:space="preserve">in </w:t>
      </w:r>
      <w:r w:rsidR="007F247C" w:rsidRPr="0018140C">
        <w:t xml:space="preserve">van een bij wet ingestelde psychiatrische kliniek, </w:t>
      </w:r>
      <w:r w:rsidR="00DB3034" w:rsidRPr="0018140C">
        <w:t>bevoegd</w:t>
      </w:r>
      <w:r w:rsidR="007F247C" w:rsidRPr="0018140C">
        <w:t xml:space="preserve"> om de overheid in </w:t>
      </w:r>
      <w:r w:rsidR="00656135" w:rsidRPr="0018140C">
        <w:t>medische</w:t>
      </w:r>
      <w:r w:rsidR="007F247C" w:rsidRPr="0018140C">
        <w:t xml:space="preserve"> zaken </w:t>
      </w:r>
      <w:r w:rsidR="00656135" w:rsidRPr="0018140C">
        <w:t xml:space="preserve">van veteranen </w:t>
      </w:r>
      <w:r w:rsidR="00327DB4" w:rsidRPr="0018140C">
        <w:t xml:space="preserve">te adviseren. </w:t>
      </w:r>
      <w:r w:rsidR="00DB1D3E" w:rsidRPr="0018140C">
        <w:t xml:space="preserve">Uiteindelijk kwam de deskundige met een rapport, waarin hij stelde dat hij niet kon vaststellen dat de dood van zijn vader een gevolg was </w:t>
      </w:r>
      <w:r w:rsidR="00EC4889" w:rsidRPr="0018140C">
        <w:t>van zijn deelname in de oorlog.</w:t>
      </w:r>
    </w:p>
    <w:p w14:paraId="36C90D82" w14:textId="77180911" w:rsidR="001211DC" w:rsidRPr="0018140C" w:rsidRDefault="001211DC" w:rsidP="00A45478"/>
    <w:p w14:paraId="5A1806CC" w14:textId="1865B8AC" w:rsidR="001211DC" w:rsidRPr="0018140C" w:rsidRDefault="00DB3034" w:rsidP="00A45478">
      <w:r w:rsidRPr="0018140C">
        <w:t>Letinčić richtte zich tot de bestuursrechter en verzocht hem zelf in de zaak te voorzien</w:t>
      </w:r>
      <w:r w:rsidR="00077EE9" w:rsidRPr="0018140C">
        <w:t>.</w:t>
      </w:r>
      <w:r w:rsidRPr="0018140C">
        <w:t xml:space="preserve"> </w:t>
      </w:r>
      <w:r w:rsidR="00077EE9" w:rsidRPr="0018140C">
        <w:t>H</w:t>
      </w:r>
      <w:r w:rsidRPr="0018140C">
        <w:t>ij voerde</w:t>
      </w:r>
      <w:r w:rsidR="00077EE9" w:rsidRPr="0018140C">
        <w:t xml:space="preserve"> in die procedure aan</w:t>
      </w:r>
      <w:r w:rsidRPr="0018140C">
        <w:t xml:space="preserve"> dat het deskundigenrapport oppervlakkig en onlogisch was. </w:t>
      </w:r>
    </w:p>
    <w:p w14:paraId="07BB6645" w14:textId="212AF4D7" w:rsidR="001211DC" w:rsidRPr="0018140C" w:rsidRDefault="00477A39" w:rsidP="00A45478">
      <w:r w:rsidRPr="0018140C">
        <w:t>De bestuursrechter stelde hem in het ongelijk en oordeelde dat het bestuurs</w:t>
      </w:r>
      <w:r w:rsidR="00EC4889" w:rsidRPr="0018140C">
        <w:t xml:space="preserve">orgaan rechtmatig had gehandeld, en dat het deskundigenrapport </w:t>
      </w:r>
      <w:r w:rsidR="00037082" w:rsidRPr="0018140C">
        <w:t>in tegenstelling tot wat Letinčić aanvoerde, volledig en helder was. Ook zijn constitutionele klacht werd ongegrond verklaard.</w:t>
      </w:r>
    </w:p>
    <w:p w14:paraId="3B4F06C9" w14:textId="77777777" w:rsidR="001211DC" w:rsidRPr="0018140C" w:rsidRDefault="001211DC" w:rsidP="00A45478"/>
    <w:p w14:paraId="61C41CD1" w14:textId="74F5BA22" w:rsidR="00C01443" w:rsidRPr="0018140C" w:rsidRDefault="00056729" w:rsidP="00A45478">
      <w:r w:rsidRPr="0018140C">
        <w:lastRenderedPageBreak/>
        <w:t>Letinčić wendde zich daarna tot het EHRM. Hij voerde aan dat zijn recht op een eerlijke behandelin</w:t>
      </w:r>
      <w:r w:rsidR="00B51C98" w:rsidRPr="0018140C">
        <w:t xml:space="preserve">g van zijn zaak was geschonden. De bestuursrechter had al zijn argumenten met betrekking tot de deskundige en </w:t>
      </w:r>
      <w:r w:rsidR="000276CC" w:rsidRPr="0018140C">
        <w:t xml:space="preserve">rapport </w:t>
      </w:r>
      <w:r w:rsidR="00B51C98" w:rsidRPr="0018140C">
        <w:t xml:space="preserve">het </w:t>
      </w:r>
      <w:r w:rsidR="000276CC" w:rsidRPr="0018140C">
        <w:t xml:space="preserve">zonder bevredigende motivering </w:t>
      </w:r>
      <w:r w:rsidR="00B51C98" w:rsidRPr="0018140C">
        <w:t>genegeerd.</w:t>
      </w:r>
    </w:p>
    <w:p w14:paraId="3B9268ED" w14:textId="77777777" w:rsidR="001211DC" w:rsidRPr="0018140C" w:rsidRDefault="001211DC" w:rsidP="00A45478"/>
    <w:p w14:paraId="7AD00E42" w14:textId="195B3D62" w:rsidR="001211DC" w:rsidRPr="0018140C" w:rsidRDefault="00EE0D52" w:rsidP="00A45478">
      <w:r w:rsidRPr="0018140C">
        <w:t>Het Hof overwoog dat, in de context van deskundigenbewijs en de toelaat</w:t>
      </w:r>
      <w:r w:rsidR="00E43661" w:rsidRPr="0018140C">
        <w:t>baarheid daarvan, partijen het deskundigenrapport effectief moeten kunnen betwisten.</w:t>
      </w:r>
      <w:r w:rsidR="000B3DEB" w:rsidRPr="0018140C">
        <w:t xml:space="preserve"> Is dit niet het geval geweest, dan kan er sprake zijn van strijd met art</w:t>
      </w:r>
      <w:r w:rsidR="00E152F6" w:rsidRPr="0018140C">
        <w:t>ikel 6 van het EVRM.</w:t>
      </w:r>
      <w:r w:rsidR="0060698A" w:rsidRPr="0018140C">
        <w:rPr>
          <w:rStyle w:val="Voetnootmarkering"/>
        </w:rPr>
        <w:footnoteReference w:id="32"/>
      </w:r>
    </w:p>
    <w:p w14:paraId="1ABFE2BB" w14:textId="77777777" w:rsidR="001211DC" w:rsidRPr="0018140C" w:rsidRDefault="001211DC" w:rsidP="00A45478"/>
    <w:p w14:paraId="4E69D103" w14:textId="7DAABFC3" w:rsidR="00C01443" w:rsidRPr="0018140C" w:rsidRDefault="00E73E1B" w:rsidP="00A45478">
      <w:r w:rsidRPr="0018140C">
        <w:t>Het hof stelt voorop dat a</w:t>
      </w:r>
      <w:r w:rsidR="00186AEF" w:rsidRPr="0018140C">
        <w:t xml:space="preserve">rtikel </w:t>
      </w:r>
      <w:r w:rsidR="00261F66" w:rsidRPr="0018140C">
        <w:t xml:space="preserve">6 </w:t>
      </w:r>
      <w:r w:rsidR="00186AEF" w:rsidRPr="0018140C">
        <w:t>van het EVRM niet expliciet</w:t>
      </w:r>
      <w:r w:rsidRPr="0018140C">
        <w:t xml:space="preserve"> verbiedt</w:t>
      </w:r>
      <w:r w:rsidR="00186AEF" w:rsidRPr="0018140C">
        <w:t xml:space="preserve"> dat de rechter zijn oordeel ondersteund met </w:t>
      </w:r>
      <w:r w:rsidR="00B116BD" w:rsidRPr="0018140C">
        <w:t xml:space="preserve">het oordeel van </w:t>
      </w:r>
      <w:r w:rsidR="00186AEF" w:rsidRPr="0018140C">
        <w:t>een deskundigen</w:t>
      </w:r>
      <w:r w:rsidR="00B71E59" w:rsidRPr="0018140C">
        <w:t>. Daarbij</w:t>
      </w:r>
      <w:r w:rsidR="00F021C4" w:rsidRPr="0018140C">
        <w:t xml:space="preserve"> dient een bestuursrechter ervan bewust</w:t>
      </w:r>
      <w:r w:rsidR="00B71E59" w:rsidRPr="0018140C">
        <w:t xml:space="preserve"> is</w:t>
      </w:r>
      <w:r w:rsidR="00F021C4" w:rsidRPr="0018140C">
        <w:t xml:space="preserve"> dat</w:t>
      </w:r>
      <w:r w:rsidR="00B71E59" w:rsidRPr="0018140C">
        <w:t xml:space="preserve"> </w:t>
      </w:r>
      <w:r w:rsidR="00186AEF" w:rsidRPr="0018140C">
        <w:t xml:space="preserve">een rapport van een deskundige </w:t>
      </w:r>
      <w:r w:rsidR="00A6182A" w:rsidRPr="0018140C">
        <w:t xml:space="preserve">naar alle waarschijnlijkheid zwaar </w:t>
      </w:r>
      <w:r w:rsidR="00186AEF" w:rsidRPr="0018140C">
        <w:t xml:space="preserve">weegt in </w:t>
      </w:r>
      <w:r w:rsidR="00F021C4" w:rsidRPr="0018140C">
        <w:t>zijn</w:t>
      </w:r>
      <w:r w:rsidR="00186AEF" w:rsidRPr="0018140C">
        <w:t xml:space="preserve"> oordeel. Onder die omstandigheid kan het zonder meer volgen van die deskundige strijd met artikel 6 v</w:t>
      </w:r>
      <w:r w:rsidR="000E5104" w:rsidRPr="0018140C">
        <w:t xml:space="preserve">an het EVRM met zich meebrengen. </w:t>
      </w:r>
      <w:r w:rsidR="008E478E" w:rsidRPr="0018140C">
        <w:t>Het Hof oordeelde in Letinčićs zaak dat Letinčić inderdaad niet in een positie was geweest om het oordeel van de deskundige</w:t>
      </w:r>
      <w:r w:rsidR="00F021C4" w:rsidRPr="0018140C">
        <w:t xml:space="preserve"> t</w:t>
      </w:r>
      <w:r w:rsidR="008E478E" w:rsidRPr="0018140C">
        <w:t>e bestrijden.</w:t>
      </w:r>
      <w:r w:rsidR="0060698A" w:rsidRPr="0018140C">
        <w:rPr>
          <w:rStyle w:val="Voetnootmarkering"/>
        </w:rPr>
        <w:footnoteReference w:id="33"/>
      </w:r>
      <w:r w:rsidR="00F446E8" w:rsidRPr="0018140C">
        <w:t xml:space="preserve"> Het Hof oordeelt concluderend dat de rechter in eerste aanleg, als laatste instantie met complete bevoegdheid om te beslissen in het geschil te nemen, handelde in strijd met artikel 6 van het EVRM.</w:t>
      </w:r>
    </w:p>
    <w:p w14:paraId="2532573B" w14:textId="1749417C" w:rsidR="00CA1097" w:rsidRPr="0018140C" w:rsidRDefault="00CA1097" w:rsidP="00A45478"/>
    <w:p w14:paraId="4C8438F4" w14:textId="0C460975" w:rsidR="001211DC" w:rsidRPr="0018140C" w:rsidRDefault="00CA1097" w:rsidP="00CA1097">
      <w:pPr>
        <w:pStyle w:val="Kop3"/>
        <w:rPr>
          <w:rFonts w:ascii="Times New Roman" w:hAnsi="Times New Roman" w:cs="Times New Roman"/>
          <w:i/>
          <w:color w:val="000000" w:themeColor="text1"/>
        </w:rPr>
      </w:pPr>
      <w:bookmarkStart w:id="22" w:name="_Toc515259189"/>
      <w:r w:rsidRPr="0018140C">
        <w:rPr>
          <w:rFonts w:ascii="Times New Roman" w:hAnsi="Times New Roman" w:cs="Times New Roman"/>
          <w:i/>
          <w:color w:val="000000" w:themeColor="text1"/>
        </w:rPr>
        <w:t xml:space="preserve">4.2.5. </w:t>
      </w:r>
      <w:r w:rsidR="004523B5">
        <w:rPr>
          <w:rFonts w:ascii="Times New Roman" w:hAnsi="Times New Roman" w:cs="Times New Roman"/>
          <w:i/>
          <w:color w:val="000000" w:themeColor="text1"/>
        </w:rPr>
        <w:t>T</w:t>
      </w:r>
      <w:r w:rsidR="003A5EE2" w:rsidRPr="0018140C">
        <w:rPr>
          <w:rFonts w:ascii="Times New Roman" w:hAnsi="Times New Roman" w:cs="Times New Roman"/>
          <w:i/>
          <w:color w:val="000000" w:themeColor="text1"/>
        </w:rPr>
        <w:t>erugkoppeling</w:t>
      </w:r>
      <w:bookmarkEnd w:id="22"/>
    </w:p>
    <w:p w14:paraId="7C9D9282" w14:textId="440A7C23" w:rsidR="003A5EE2" w:rsidRPr="0018140C" w:rsidRDefault="003A5EE2" w:rsidP="003A5EE2">
      <w:r w:rsidRPr="0018140C">
        <w:t>Uit de bovenstaande arresten volgt dat de bestuursrechter aandacht moet besteden aan de posities van partijen, met name bij het steunen van een gerechtelijk oordeel op een deskundigenrapport. Hieruit blijken echter geen expliciete vereisten voor het kunnen onderschrijven van een deskundigenrapport.</w:t>
      </w:r>
    </w:p>
    <w:p w14:paraId="61492EBE" w14:textId="77777777" w:rsidR="003A5EE2" w:rsidRPr="0018140C" w:rsidRDefault="003A5EE2" w:rsidP="003A5EE2"/>
    <w:p w14:paraId="3F1421C5" w14:textId="5999577F" w:rsidR="00713923" w:rsidRPr="0018140C" w:rsidRDefault="008E478E" w:rsidP="0000713C">
      <w:r w:rsidRPr="0018140C">
        <w:t>Opvallen</w:t>
      </w:r>
      <w:r w:rsidR="006925D9" w:rsidRPr="0018140C">
        <w:t>d</w:t>
      </w:r>
      <w:r w:rsidR="00CA1097" w:rsidRPr="0018140C">
        <w:t xml:space="preserve"> is de</w:t>
      </w:r>
      <w:r w:rsidR="00741C48" w:rsidRPr="0018140C">
        <w:t xml:space="preserve"> </w:t>
      </w:r>
      <w:r w:rsidRPr="0018140C">
        <w:t xml:space="preserve">tegenstelling </w:t>
      </w:r>
      <w:r w:rsidR="00CA1097" w:rsidRPr="0018140C">
        <w:t>tussen</w:t>
      </w:r>
      <w:r w:rsidRPr="0018140C">
        <w:t xml:space="preserve"> </w:t>
      </w:r>
      <w:r w:rsidR="00CA1097" w:rsidRPr="0018140C">
        <w:t>wat</w:t>
      </w:r>
      <w:r w:rsidRPr="0018140C">
        <w:t xml:space="preserve"> zij overweegt in </w:t>
      </w:r>
      <w:r w:rsidRPr="0018140C">
        <w:rPr>
          <w:i/>
        </w:rPr>
        <w:t>Mantovanelli</w:t>
      </w:r>
      <w:r w:rsidR="008066C4" w:rsidRPr="0018140C">
        <w:rPr>
          <w:rStyle w:val="Voetnootmarkering"/>
        </w:rPr>
        <w:footnoteReference w:id="34"/>
      </w:r>
      <w:r w:rsidR="008066C4" w:rsidRPr="0018140C">
        <w:rPr>
          <w:i/>
        </w:rPr>
        <w:t xml:space="preserve"> </w:t>
      </w:r>
      <w:r w:rsidR="008066C4" w:rsidRPr="0018140C">
        <w:t>e</w:t>
      </w:r>
      <w:r w:rsidR="00F021C4" w:rsidRPr="0018140C">
        <w:t>n recenter in haar uitspraak van 8 januari 2016</w:t>
      </w:r>
      <w:r w:rsidR="008066C4" w:rsidRPr="0018140C">
        <w:rPr>
          <w:rStyle w:val="Voetnootmarkering"/>
          <w:i/>
        </w:rPr>
        <w:footnoteReference w:id="35"/>
      </w:r>
      <w:r w:rsidR="00CA1097" w:rsidRPr="0018140C">
        <w:t xml:space="preserve"> en wat zij in het hierboven besproken arrest overweegt.</w:t>
      </w:r>
      <w:r w:rsidR="00F021C4" w:rsidRPr="0018140C">
        <w:t xml:space="preserve"> In Letinčić</w:t>
      </w:r>
      <w:r w:rsidRPr="0018140C">
        <w:t xml:space="preserve"> overweegt </w:t>
      </w:r>
      <w:r w:rsidR="00F446E8" w:rsidRPr="0018140C">
        <w:t xml:space="preserve">het EHRM </w:t>
      </w:r>
      <w:r w:rsidRPr="0018140C">
        <w:t xml:space="preserve">dat de </w:t>
      </w:r>
      <w:r w:rsidR="00F446E8" w:rsidRPr="0018140C">
        <w:t>bestuurs</w:t>
      </w:r>
      <w:r w:rsidRPr="0018140C">
        <w:t>rechter niet de v</w:t>
      </w:r>
      <w:r w:rsidR="00F446E8" w:rsidRPr="0018140C">
        <w:t>ereiste informatie had om in ee</w:t>
      </w:r>
      <w:r w:rsidRPr="0018140C">
        <w:t xml:space="preserve">n complex psychologisch </w:t>
      </w:r>
      <w:r w:rsidR="00E04095" w:rsidRPr="0018140C">
        <w:t>vraagstuk een standpunt te kunnen nemen (lees: een oordeel te kunnen vellen).</w:t>
      </w:r>
      <w:r w:rsidR="00E04095" w:rsidRPr="0018140C">
        <w:rPr>
          <w:rStyle w:val="Voetnootmarkering"/>
        </w:rPr>
        <w:footnoteReference w:id="36"/>
      </w:r>
      <w:r w:rsidR="00B5798B" w:rsidRPr="0018140C">
        <w:t xml:space="preserve"> </w:t>
      </w:r>
      <w:r w:rsidR="00976A92" w:rsidRPr="0018140C">
        <w:t>Ook</w:t>
      </w:r>
      <w:r w:rsidR="00B5798B" w:rsidRPr="0018140C">
        <w:t xml:space="preserve"> overweegt het Hof in </w:t>
      </w:r>
      <w:r w:rsidR="00B5798B" w:rsidRPr="0018140C">
        <w:rPr>
          <w:i/>
        </w:rPr>
        <w:t>Van Kück</w:t>
      </w:r>
      <w:r w:rsidR="00B5798B" w:rsidRPr="0018140C">
        <w:t xml:space="preserve">, in haar beoordeling van de schending van artikel 6 van het EVRM, dat de interpretatie van het criterium van </w:t>
      </w:r>
      <w:r w:rsidR="00976A92" w:rsidRPr="0018140C">
        <w:t>‘</w:t>
      </w:r>
      <w:r w:rsidR="00B5798B" w:rsidRPr="0018140C">
        <w:t>medische noodzakelijkheid</w:t>
      </w:r>
      <w:r w:rsidR="00976A92" w:rsidRPr="0018140C">
        <w:t>’</w:t>
      </w:r>
      <w:r w:rsidR="00B5798B" w:rsidRPr="0018140C">
        <w:t xml:space="preserve"> en de evaluatie van het bewijs onredelijk waren.</w:t>
      </w:r>
      <w:r w:rsidR="00C87009" w:rsidRPr="0018140C">
        <w:t xml:space="preserve"> Deze overwegingen lijken op gespannen voet te staan, het EVRM </w:t>
      </w:r>
      <w:r w:rsidR="00552935" w:rsidRPr="0018140C">
        <w:t xml:space="preserve">zou </w:t>
      </w:r>
      <w:r w:rsidR="00C87009" w:rsidRPr="0018140C">
        <w:t xml:space="preserve">geen regels </w:t>
      </w:r>
      <w:r w:rsidR="00552935" w:rsidRPr="0018140C">
        <w:t xml:space="preserve">stellen </w:t>
      </w:r>
      <w:r w:rsidR="00C87009" w:rsidRPr="0018140C">
        <w:t>omtrent bewijs en de waardering daarvan door rechters maar tegelijkertijd overweegt het Hof dat het moeite heeft met het accepteren van het feit dat de rechter voldoende informatie had om een oordeel te kunnen vellen op grond van enkel het aanvankelijke deskundigenrapport.</w:t>
      </w:r>
    </w:p>
    <w:p w14:paraId="4563A17E" w14:textId="77777777" w:rsidR="00C33D89" w:rsidRPr="0018140C" w:rsidRDefault="00C33D89" w:rsidP="006925D9"/>
    <w:p w14:paraId="4E87B5E6" w14:textId="3F482125" w:rsidR="00A11DCB" w:rsidRPr="0018140C" w:rsidRDefault="002F4E5D" w:rsidP="006925D9">
      <w:r w:rsidRPr="0018140C">
        <w:t>H</w:t>
      </w:r>
      <w:r w:rsidR="006925D9" w:rsidRPr="0018140C">
        <w:t>et EHRM</w:t>
      </w:r>
      <w:r w:rsidRPr="0018140C">
        <w:t xml:space="preserve"> overweegt</w:t>
      </w:r>
      <w:r w:rsidR="006925D9" w:rsidRPr="0018140C">
        <w:t xml:space="preserve"> in het meest recente arrest dat gaat over </w:t>
      </w:r>
      <w:r w:rsidR="003A3A7D" w:rsidRPr="0018140C">
        <w:t>het</w:t>
      </w:r>
      <w:r w:rsidR="006925D9" w:rsidRPr="0018140C">
        <w:t xml:space="preserve"> onderhavige </w:t>
      </w:r>
      <w:r w:rsidR="003A3A7D" w:rsidRPr="0018140C">
        <w:t>onderwerp</w:t>
      </w:r>
      <w:r w:rsidR="006925D9" w:rsidRPr="0018140C">
        <w:t xml:space="preserve">, </w:t>
      </w:r>
      <w:r w:rsidR="006925D9" w:rsidRPr="0018140C">
        <w:rPr>
          <w:i/>
        </w:rPr>
        <w:t>Letinčić</w:t>
      </w:r>
      <w:r w:rsidR="00854CEE" w:rsidRPr="0018140C">
        <w:t>,</w:t>
      </w:r>
      <w:r w:rsidR="006925D9" w:rsidRPr="0018140C">
        <w:t xml:space="preserve"> in § 63 het volgende</w:t>
      </w:r>
      <w:r w:rsidR="00A11DCB" w:rsidRPr="0018140C">
        <w:t>;</w:t>
      </w:r>
    </w:p>
    <w:p w14:paraId="67E4C2D1" w14:textId="2DB195B4" w:rsidR="006925D9" w:rsidRPr="00D56E60" w:rsidRDefault="00D56E60" w:rsidP="006925D9">
      <w:pPr>
        <w:rPr>
          <w:i/>
          <w:lang w:val="en-US"/>
        </w:rPr>
      </w:pPr>
      <w:r w:rsidRPr="00D56E60">
        <w:rPr>
          <w:i/>
          <w:lang w:val="en-US"/>
        </w:rPr>
        <w:t>“In view of the fact that the matter concerned a complex assessment of psychological consequences related to the applicant’s father’s wartime service and that the Centre’s findings were limited to the facts following from the material adduced before it, the Court has difficulties accepting that the Administrative Court had sufficient information for it to be able to adopt such a position.”</w:t>
      </w:r>
    </w:p>
    <w:p w14:paraId="225FA4AA" w14:textId="0C9A46EA" w:rsidR="00852491" w:rsidRPr="0018140C" w:rsidRDefault="00852491" w:rsidP="006925D9">
      <w:r w:rsidRPr="0018140C">
        <w:t xml:space="preserve">Het EHRM verwijst hierbij naar haar uitspraken van </w:t>
      </w:r>
      <w:r w:rsidRPr="0018140C">
        <w:rPr>
          <w:i/>
        </w:rPr>
        <w:t>Mantovanelli</w:t>
      </w:r>
      <w:r w:rsidRPr="0018140C">
        <w:t xml:space="preserve"> en </w:t>
      </w:r>
      <w:r w:rsidRPr="0018140C">
        <w:rPr>
          <w:i/>
        </w:rPr>
        <w:t>Van Kück</w:t>
      </w:r>
      <w:r w:rsidRPr="0018140C">
        <w:t>.</w:t>
      </w:r>
    </w:p>
    <w:p w14:paraId="193727C1" w14:textId="11ECDD2F" w:rsidR="002C7E56" w:rsidRPr="0018140C" w:rsidRDefault="00090562" w:rsidP="006925D9">
      <w:r w:rsidRPr="0018140C">
        <w:lastRenderedPageBreak/>
        <w:t xml:space="preserve">Het </w:t>
      </w:r>
      <w:r w:rsidR="002F4E5D" w:rsidRPr="0018140C">
        <w:t>EHRM</w:t>
      </w:r>
      <w:r w:rsidRPr="0018140C">
        <w:t xml:space="preserve"> </w:t>
      </w:r>
      <w:r w:rsidR="00C354C4" w:rsidRPr="0018140C">
        <w:t xml:space="preserve">acht van belang </w:t>
      </w:r>
      <w:r w:rsidRPr="0018140C">
        <w:t>het feit dat de bestuursrechter in eerste aanleg het verzoek van de eiser om een onafhankelijke deskundige in te stellen afwees. Het geschil ging immers niet om juridische stellingen</w:t>
      </w:r>
      <w:r w:rsidR="0072799B" w:rsidRPr="0018140C">
        <w:t>, waar de rechter meer dan voldoende kennis over heeft,</w:t>
      </w:r>
      <w:r w:rsidRPr="0018140C">
        <w:t xml:space="preserve"> maar over </w:t>
      </w:r>
      <w:r w:rsidR="0072799B" w:rsidRPr="0018140C">
        <w:t xml:space="preserve">medische </w:t>
      </w:r>
      <w:r w:rsidRPr="0018140C">
        <w:t xml:space="preserve">feiten. </w:t>
      </w:r>
      <w:r w:rsidR="00DB66CF" w:rsidRPr="0018140C">
        <w:t>In</w:t>
      </w:r>
      <w:r w:rsidRPr="0018140C">
        <w:t xml:space="preserve"> g</w:t>
      </w:r>
      <w:r w:rsidR="00C354C4" w:rsidRPr="0018140C">
        <w:t xml:space="preserve">eschil </w:t>
      </w:r>
      <w:r w:rsidR="00DB66CF" w:rsidRPr="0018140C">
        <w:t>was</w:t>
      </w:r>
      <w:r w:rsidR="00C354C4" w:rsidRPr="0018140C">
        <w:t xml:space="preserve"> dus exclusief een complexe beoordeling </w:t>
      </w:r>
      <w:r w:rsidR="0050285E" w:rsidRPr="0018140C">
        <w:t>van</w:t>
      </w:r>
      <w:r w:rsidR="00C354C4" w:rsidRPr="0018140C">
        <w:t xml:space="preserve"> psychologische consequenties als gevolg van </w:t>
      </w:r>
      <w:r w:rsidR="00852686" w:rsidRPr="0018140C">
        <w:t>deelname aan de oorlog</w:t>
      </w:r>
      <w:r w:rsidR="00C354C4" w:rsidRPr="0018140C">
        <w:t>.</w:t>
      </w:r>
      <w:r w:rsidR="0086767B" w:rsidRPr="0018140C">
        <w:t xml:space="preserve"> </w:t>
      </w:r>
      <w:r w:rsidR="00C354C4" w:rsidRPr="0018140C">
        <w:t xml:space="preserve">Het </w:t>
      </w:r>
      <w:r w:rsidR="0086767B" w:rsidRPr="0018140C">
        <w:t>EHRM</w:t>
      </w:r>
      <w:r w:rsidR="00355EC3" w:rsidRPr="0018140C">
        <w:t xml:space="preserve"> geeft aan </w:t>
      </w:r>
      <w:r w:rsidR="00C354C4" w:rsidRPr="0018140C">
        <w:t>moeite</w:t>
      </w:r>
      <w:r w:rsidR="00355EC3" w:rsidRPr="0018140C">
        <w:t xml:space="preserve"> te hebben met</w:t>
      </w:r>
      <w:r w:rsidR="00C354C4" w:rsidRPr="0018140C">
        <w:t xml:space="preserve"> </w:t>
      </w:r>
      <w:r w:rsidR="00355EC3" w:rsidRPr="0018140C">
        <w:t xml:space="preserve">het idee </w:t>
      </w:r>
      <w:r w:rsidR="00C354C4" w:rsidRPr="0018140C">
        <w:t>accepteren dat de bestuursrechter voldoende informatie had om een standpun</w:t>
      </w:r>
      <w:r w:rsidR="0086767B" w:rsidRPr="0018140C">
        <w:t>t in te nemen over het geschil.</w:t>
      </w:r>
    </w:p>
    <w:p w14:paraId="1AD6F961" w14:textId="192123F2" w:rsidR="0054218D" w:rsidRPr="0018140C" w:rsidRDefault="0054218D" w:rsidP="006925D9"/>
    <w:p w14:paraId="7999552D" w14:textId="77777777" w:rsidR="00C325C2" w:rsidRPr="0018140C" w:rsidRDefault="00665417" w:rsidP="00256DB0">
      <w:r w:rsidRPr="0018140C">
        <w:t xml:space="preserve">Mr. drs. L.M. Koenraad </w:t>
      </w:r>
      <w:r w:rsidR="0054218D" w:rsidRPr="0018140C">
        <w:t>schrijft in zijn commentaar</w:t>
      </w:r>
      <w:r w:rsidR="00C325C2" w:rsidRPr="0018140C">
        <w:t xml:space="preserve"> op artikel 8:47 van de Awb dat d</w:t>
      </w:r>
      <w:r w:rsidR="0054218D" w:rsidRPr="0018140C">
        <w:t xml:space="preserve">e ‘Mantovanelli-jurisprudentie’ onverlet </w:t>
      </w:r>
      <w:r w:rsidR="00C325C2" w:rsidRPr="0018140C">
        <w:t xml:space="preserve">laat </w:t>
      </w:r>
      <w:r w:rsidR="0054218D" w:rsidRPr="0018140C">
        <w:t xml:space="preserve">dat de bestuursrechter de kwaliteit van – zowel de totstandkoming als de inhoud van – de aan hem uitgebrachte adviezen moet bewaken en toetsen. </w:t>
      </w:r>
    </w:p>
    <w:p w14:paraId="08BE9BE0" w14:textId="25C575CD" w:rsidR="00C325C2" w:rsidRPr="0018140C" w:rsidRDefault="0054218D" w:rsidP="00256DB0">
      <w:r w:rsidRPr="0018140C">
        <w:t>In zijn hoedanigheid van opdrachtgever draagt de bestuursrechter verantwoordelijkheid voor het werk dat door de deskundige in diens hoedanigheid van hulppersoon is verricht.</w:t>
      </w:r>
      <w:r w:rsidR="00C325C2" w:rsidRPr="0018140C">
        <w:rPr>
          <w:rStyle w:val="Voetnootmarkering"/>
        </w:rPr>
        <w:footnoteReference w:id="37"/>
      </w:r>
    </w:p>
    <w:p w14:paraId="14D47C3D" w14:textId="77777777" w:rsidR="00C325C2" w:rsidRPr="0018140C" w:rsidRDefault="00C325C2" w:rsidP="00256DB0"/>
    <w:p w14:paraId="1C26D32C" w14:textId="77777777" w:rsidR="001B31A9" w:rsidRPr="0018140C" w:rsidRDefault="00893047" w:rsidP="00FF23F1">
      <w:r w:rsidRPr="0018140C">
        <w:t xml:space="preserve">Dit </w:t>
      </w:r>
      <w:r w:rsidR="008544CD" w:rsidRPr="0018140C">
        <w:t xml:space="preserve">herhaald </w:t>
      </w:r>
      <w:r w:rsidRPr="0018140C">
        <w:t>hij in</w:t>
      </w:r>
      <w:r w:rsidR="008544CD" w:rsidRPr="0018140C">
        <w:t xml:space="preserve"> </w:t>
      </w:r>
      <w:r w:rsidR="00FF23F1" w:rsidRPr="0018140C">
        <w:t>zijn</w:t>
      </w:r>
      <w:r w:rsidR="00D7364B" w:rsidRPr="0018140C">
        <w:t xml:space="preserve"> artikel in Expertise en Recht. Daarin stelt hij</w:t>
      </w:r>
      <w:r w:rsidR="00FF23F1" w:rsidRPr="0018140C">
        <w:t xml:space="preserve"> </w:t>
      </w:r>
      <w:r w:rsidR="00D7364B" w:rsidRPr="0018140C">
        <w:t>dat u</w:t>
      </w:r>
      <w:r w:rsidR="00FF23F1" w:rsidRPr="0018140C">
        <w:t xml:space="preserve">it art. 6 EVRM </w:t>
      </w:r>
      <w:r w:rsidR="00D7364B" w:rsidRPr="0018140C">
        <w:t xml:space="preserve">voort </w:t>
      </w:r>
      <w:r w:rsidR="00FF23F1" w:rsidRPr="0018140C">
        <w:t>vloeit dat de totstandkoming van het door die deskundige te verrichten onderzoek moet voldoen aan de eisen die voor de rechterlijke procedure gelden. Daarom draagt de bestuursrechter de verantwoordelijkheid voor de kwaliteit – zowel de totstandkoming als de inhoud – van de aan hem uitgebrachte adviezen. Desondanks weet hij meestal niet of de benoemde deskundige beschikt over voldoende vakinhoudelijke kwaliteiten om diens opdracht naar behoren te (kunnen) vervullen.”</w:t>
      </w:r>
    </w:p>
    <w:p w14:paraId="0176B42B" w14:textId="77777777" w:rsidR="001B31A9" w:rsidRPr="0018140C" w:rsidRDefault="001B31A9" w:rsidP="00FF23F1"/>
    <w:p w14:paraId="692D7EBB" w14:textId="597DEBBF" w:rsidR="002A1054" w:rsidRPr="0018140C" w:rsidRDefault="0099151D" w:rsidP="002A1054">
      <w:r w:rsidRPr="0018140C">
        <w:t xml:space="preserve">Ook </w:t>
      </w:r>
      <w:r w:rsidR="00F165DC" w:rsidRPr="0018140C">
        <w:t xml:space="preserve">prof. dr. P. Lemmens </w:t>
      </w:r>
      <w:r w:rsidR="00EE08F2" w:rsidRPr="0018140C">
        <w:t xml:space="preserve">stelt in zijn artikel </w:t>
      </w:r>
      <w:r w:rsidR="00F165DC" w:rsidRPr="0018140C">
        <w:t xml:space="preserve">in het Nederlands Juristenblad </w:t>
      </w:r>
      <w:r w:rsidR="00EE08F2" w:rsidRPr="0018140C">
        <w:t>dat het de rechter is die rechtspreekt, de deskundige dient slechts te adviseren.</w:t>
      </w:r>
      <w:r w:rsidR="000E2CF6" w:rsidRPr="0018140C">
        <w:rPr>
          <w:rStyle w:val="Voetnootmarkering"/>
        </w:rPr>
        <w:footnoteReference w:id="38"/>
      </w:r>
      <w:r w:rsidR="00EE08F2" w:rsidRPr="0018140C">
        <w:t xml:space="preserve"> Hij heeft dus de plicht om </w:t>
      </w:r>
      <w:r w:rsidR="009B429C" w:rsidRPr="0018140C">
        <w:t>het deskundigenrapport</w:t>
      </w:r>
      <w:r w:rsidR="002455D0" w:rsidRPr="0018140C">
        <w:t xml:space="preserve"> op een zorgvuldi</w:t>
      </w:r>
      <w:r w:rsidR="000E2CF6" w:rsidRPr="0018140C">
        <w:t>g</w:t>
      </w:r>
      <w:r w:rsidR="002455D0" w:rsidRPr="0018140C">
        <w:t>e wijze</w:t>
      </w:r>
      <w:r w:rsidR="009B429C" w:rsidRPr="0018140C">
        <w:t xml:space="preserve"> effectief te beoordelen.</w:t>
      </w:r>
      <w:r w:rsidR="000E2CF6" w:rsidRPr="0018140C">
        <w:t xml:space="preserve"> In dit geval helpt de kwaliteitswaarborging van de medische deskundige aan de voordeur</w:t>
      </w:r>
      <w:r w:rsidR="002A1054" w:rsidRPr="0018140C">
        <w:t>.</w:t>
      </w:r>
    </w:p>
    <w:p w14:paraId="3A004A64" w14:textId="77777777" w:rsidR="002A1054" w:rsidRPr="0018140C" w:rsidRDefault="002A1054" w:rsidP="002A1054"/>
    <w:p w14:paraId="17121DD2" w14:textId="77777777" w:rsidR="0023566F" w:rsidRPr="0018140C" w:rsidRDefault="0047209F" w:rsidP="0023566F">
      <w:r w:rsidRPr="0018140C">
        <w:t xml:space="preserve">Uit zowel </w:t>
      </w:r>
      <w:r w:rsidRPr="0018140C">
        <w:rPr>
          <w:i/>
        </w:rPr>
        <w:t>Mantovanelli, Van Kück</w:t>
      </w:r>
      <w:r w:rsidRPr="0018140C">
        <w:t xml:space="preserve"> en </w:t>
      </w:r>
      <w:r w:rsidRPr="0018140C">
        <w:rPr>
          <w:i/>
        </w:rPr>
        <w:t>Letinčić</w:t>
      </w:r>
      <w:r w:rsidRPr="0018140C">
        <w:t xml:space="preserve"> blijkt naar mijn mening dat de bestuursrechter dient te verzekeren dat hij alle benodigde vakspecifieke kennis bezit om te oordelen over een geschil.</w:t>
      </w:r>
      <w:r w:rsidRPr="0018140C">
        <w:rPr>
          <w:rFonts w:eastAsiaTheme="minorHAnsi"/>
        </w:rPr>
        <w:t xml:space="preserve"> De</w:t>
      </w:r>
      <w:r w:rsidR="00EC5130" w:rsidRPr="0018140C">
        <w:rPr>
          <w:rFonts w:eastAsiaTheme="minorHAnsi"/>
        </w:rPr>
        <w:t xml:space="preserve"> </w:t>
      </w:r>
      <w:r w:rsidR="000A2F58" w:rsidRPr="0018140C">
        <w:rPr>
          <w:rFonts w:eastAsiaTheme="minorHAnsi"/>
        </w:rPr>
        <w:t xml:space="preserve">kwaliteitswaarborging van medische deskundige </w:t>
      </w:r>
      <w:r w:rsidRPr="0018140C">
        <w:t>is daarbij zeker relevant.</w:t>
      </w:r>
    </w:p>
    <w:p w14:paraId="4060450F" w14:textId="611B55DE" w:rsidR="00B0449A" w:rsidRPr="0018140C" w:rsidRDefault="00DA5025" w:rsidP="0023566F">
      <w:r w:rsidRPr="0018140C">
        <w:t xml:space="preserve">Het volgen van een deskundige die later ondeskundig bleek </w:t>
      </w:r>
      <w:r w:rsidR="0059400B" w:rsidRPr="0018140C">
        <w:t xml:space="preserve">(of waarover twijfel kon bestaan) </w:t>
      </w:r>
      <w:r w:rsidRPr="0018140C">
        <w:t xml:space="preserve">is een </w:t>
      </w:r>
      <w:r w:rsidR="0023566F" w:rsidRPr="0018140C">
        <w:t>zeer</w:t>
      </w:r>
      <w:r w:rsidRPr="0018140C">
        <w:t xml:space="preserve"> onwenselijke situatie</w:t>
      </w:r>
      <w:r w:rsidR="0023566F" w:rsidRPr="0018140C">
        <w:t>, zo ook blijkt uit recente spraakmakende zaken in het strafrecht, naar aanleiding waarvan de competenties van deskundigen in het strafrecht worden getoetst.</w:t>
      </w:r>
      <w:r w:rsidR="0023566F" w:rsidRPr="0018140C">
        <w:rPr>
          <w:rStyle w:val="Voetnootmarkering"/>
        </w:rPr>
        <w:footnoteReference w:id="39"/>
      </w:r>
      <w:r w:rsidR="00E85CF8" w:rsidRPr="0018140C">
        <w:br/>
      </w:r>
    </w:p>
    <w:p w14:paraId="59B3F3D2" w14:textId="77777777" w:rsidR="006F4871" w:rsidRPr="0018140C" w:rsidRDefault="006F4871">
      <w:pPr>
        <w:rPr>
          <w:rFonts w:eastAsiaTheme="majorEastAsia"/>
          <w:i/>
          <w:color w:val="000000" w:themeColor="text1"/>
        </w:rPr>
      </w:pPr>
      <w:r w:rsidRPr="0018140C">
        <w:rPr>
          <w:i/>
          <w:color w:val="000000" w:themeColor="text1"/>
        </w:rPr>
        <w:br w:type="page"/>
      </w:r>
    </w:p>
    <w:p w14:paraId="4A3C95AA" w14:textId="76986A49" w:rsidR="006E2753" w:rsidRPr="0018140C" w:rsidRDefault="00286361" w:rsidP="006E2753">
      <w:pPr>
        <w:pStyle w:val="Kop2"/>
        <w:rPr>
          <w:rFonts w:ascii="Times New Roman" w:hAnsi="Times New Roman" w:cs="Times New Roman"/>
          <w:i/>
          <w:color w:val="000000" w:themeColor="text1"/>
          <w:sz w:val="24"/>
          <w:szCs w:val="24"/>
        </w:rPr>
      </w:pPr>
      <w:bookmarkStart w:id="23" w:name="_Toc515259190"/>
      <w:r w:rsidRPr="0018140C">
        <w:rPr>
          <w:rFonts w:ascii="Times New Roman" w:hAnsi="Times New Roman" w:cs="Times New Roman"/>
          <w:i/>
          <w:color w:val="000000" w:themeColor="text1"/>
          <w:sz w:val="24"/>
          <w:szCs w:val="24"/>
        </w:rPr>
        <w:lastRenderedPageBreak/>
        <w:t>4</w:t>
      </w:r>
      <w:r w:rsidR="00556A18" w:rsidRPr="0018140C">
        <w:rPr>
          <w:rFonts w:ascii="Times New Roman" w:hAnsi="Times New Roman" w:cs="Times New Roman"/>
          <w:i/>
          <w:color w:val="000000" w:themeColor="text1"/>
          <w:sz w:val="24"/>
          <w:szCs w:val="24"/>
        </w:rPr>
        <w:t>.3</w:t>
      </w:r>
      <w:r w:rsidR="00A95B32" w:rsidRPr="0018140C">
        <w:rPr>
          <w:rFonts w:ascii="Times New Roman" w:hAnsi="Times New Roman" w:cs="Times New Roman"/>
          <w:i/>
          <w:color w:val="000000" w:themeColor="text1"/>
          <w:sz w:val="24"/>
          <w:szCs w:val="24"/>
        </w:rPr>
        <w:t xml:space="preserve">. </w:t>
      </w:r>
      <w:r w:rsidR="004D353C" w:rsidRPr="0018140C">
        <w:rPr>
          <w:rFonts w:ascii="Times New Roman" w:hAnsi="Times New Roman" w:cs="Times New Roman"/>
          <w:i/>
          <w:color w:val="000000" w:themeColor="text1"/>
          <w:sz w:val="24"/>
          <w:szCs w:val="24"/>
        </w:rPr>
        <w:t>TUSSEN</w:t>
      </w:r>
      <w:r w:rsidR="000B6258" w:rsidRPr="0018140C">
        <w:rPr>
          <w:rFonts w:ascii="Times New Roman" w:hAnsi="Times New Roman" w:cs="Times New Roman"/>
          <w:i/>
          <w:color w:val="000000" w:themeColor="text1"/>
          <w:sz w:val="24"/>
          <w:szCs w:val="24"/>
        </w:rPr>
        <w:t>CONCLUSIE</w:t>
      </w:r>
      <w:bookmarkEnd w:id="23"/>
    </w:p>
    <w:p w14:paraId="5AD405B9" w14:textId="77777777" w:rsidR="00056D7F" w:rsidRPr="0018140C" w:rsidRDefault="00056D7F" w:rsidP="00056D7F"/>
    <w:p w14:paraId="50AD41EC" w14:textId="21F977D9" w:rsidR="001D1FB8" w:rsidRPr="0018140C" w:rsidRDefault="001D1FB8" w:rsidP="006E2753">
      <w:r w:rsidRPr="0018140C">
        <w:t>Welke plichten bestaan er voor de bestuursrechter bij het toepassen van artikel 8:47 Awb, op grond van artikel 6 van het EVRM?</w:t>
      </w:r>
    </w:p>
    <w:p w14:paraId="7A778D01" w14:textId="77777777" w:rsidR="002F169D" w:rsidRPr="0018140C" w:rsidRDefault="002F169D" w:rsidP="006E2753">
      <w:pPr>
        <w:rPr>
          <w:rFonts w:eastAsiaTheme="majorEastAsia"/>
          <w:i/>
          <w:color w:val="000000" w:themeColor="text1"/>
        </w:rPr>
      </w:pPr>
    </w:p>
    <w:p w14:paraId="32D9270E" w14:textId="1F56C839" w:rsidR="002F169D" w:rsidRPr="0018140C" w:rsidRDefault="00590A6E" w:rsidP="002F169D">
      <w:pPr>
        <w:pStyle w:val="Kop3"/>
        <w:rPr>
          <w:rFonts w:ascii="Times New Roman" w:hAnsi="Times New Roman" w:cs="Times New Roman"/>
          <w:i/>
          <w:color w:val="000000" w:themeColor="text1"/>
        </w:rPr>
      </w:pPr>
      <w:bookmarkStart w:id="24" w:name="_Toc515259191"/>
      <w:r w:rsidRPr="0018140C">
        <w:rPr>
          <w:rFonts w:ascii="Times New Roman" w:hAnsi="Times New Roman" w:cs="Times New Roman"/>
          <w:i/>
          <w:color w:val="000000" w:themeColor="text1"/>
        </w:rPr>
        <w:t>4.3</w:t>
      </w:r>
      <w:r w:rsidR="006E2753" w:rsidRPr="0018140C">
        <w:rPr>
          <w:rFonts w:ascii="Times New Roman" w:hAnsi="Times New Roman" w:cs="Times New Roman"/>
          <w:i/>
          <w:color w:val="000000" w:themeColor="text1"/>
        </w:rPr>
        <w:t>.1</w:t>
      </w:r>
      <w:r w:rsidR="00286361" w:rsidRPr="0018140C">
        <w:rPr>
          <w:rFonts w:ascii="Times New Roman" w:hAnsi="Times New Roman" w:cs="Times New Roman"/>
          <w:i/>
          <w:color w:val="000000" w:themeColor="text1"/>
        </w:rPr>
        <w:t xml:space="preserve">. </w:t>
      </w:r>
      <w:r w:rsidR="00AE540B">
        <w:rPr>
          <w:rFonts w:ascii="Times New Roman" w:hAnsi="Times New Roman" w:cs="Times New Roman"/>
          <w:i/>
          <w:color w:val="000000" w:themeColor="text1"/>
        </w:rPr>
        <w:t>Vereisten art</w:t>
      </w:r>
      <w:r w:rsidR="009207F0">
        <w:rPr>
          <w:rFonts w:ascii="Times New Roman" w:hAnsi="Times New Roman" w:cs="Times New Roman"/>
          <w:i/>
          <w:color w:val="000000" w:themeColor="text1"/>
        </w:rPr>
        <w:t>ikel</w:t>
      </w:r>
      <w:r w:rsidR="00AE540B">
        <w:rPr>
          <w:rFonts w:ascii="Times New Roman" w:hAnsi="Times New Roman" w:cs="Times New Roman"/>
          <w:i/>
          <w:color w:val="000000" w:themeColor="text1"/>
        </w:rPr>
        <w:t xml:space="preserve"> 6 </w:t>
      </w:r>
      <w:r w:rsidR="00DD7E97">
        <w:rPr>
          <w:rFonts w:ascii="Times New Roman" w:hAnsi="Times New Roman" w:cs="Times New Roman"/>
          <w:i/>
          <w:color w:val="000000" w:themeColor="text1"/>
        </w:rPr>
        <w:t xml:space="preserve">van het </w:t>
      </w:r>
      <w:r w:rsidR="00AE540B">
        <w:rPr>
          <w:rFonts w:ascii="Times New Roman" w:hAnsi="Times New Roman" w:cs="Times New Roman"/>
          <w:i/>
          <w:color w:val="000000" w:themeColor="text1"/>
        </w:rPr>
        <w:t>EVRM.</w:t>
      </w:r>
      <w:bookmarkEnd w:id="24"/>
    </w:p>
    <w:p w14:paraId="08444BB5" w14:textId="5AAB1F6A" w:rsidR="00481D98" w:rsidRPr="0018140C" w:rsidRDefault="0082583D" w:rsidP="002F169D">
      <w:r w:rsidRPr="0018140C">
        <w:t>Er</w:t>
      </w:r>
      <w:r w:rsidR="00B25AD9" w:rsidRPr="0018140C">
        <w:t xml:space="preserve"> kan </w:t>
      </w:r>
      <w:r w:rsidRPr="0018140C">
        <w:t xml:space="preserve">op grond van de hiervoor besproken jurisprudentie </w:t>
      </w:r>
      <w:r w:rsidR="00B25AD9" w:rsidRPr="0018140C">
        <w:t xml:space="preserve">worden gesteld dat er verschillende vereisten zijn met betrekking tot </w:t>
      </w:r>
      <w:r w:rsidR="00CE7E16" w:rsidRPr="0018140C">
        <w:t xml:space="preserve">medische </w:t>
      </w:r>
      <w:r w:rsidR="00B25AD9" w:rsidRPr="0018140C">
        <w:t>deskundige</w:t>
      </w:r>
      <w:r w:rsidRPr="0018140C">
        <w:t>n</w:t>
      </w:r>
      <w:r w:rsidR="00B25AD9" w:rsidRPr="0018140C">
        <w:t xml:space="preserve"> </w:t>
      </w:r>
      <w:r w:rsidRPr="0018140C">
        <w:t>in bestuursrechtelijke procedures</w:t>
      </w:r>
      <w:r w:rsidR="00CE7E16" w:rsidRPr="0018140C">
        <w:t>. Het is van belang om te onderscheiden tussen situaties waarin de deskundige slechts wordt gevraagd om onderzoek te doen naar feiten van medische aard, of dat de vraagstelling in feite de rechtsvraag in het geding vormt.</w:t>
      </w:r>
    </w:p>
    <w:p w14:paraId="4781AA44" w14:textId="0433996F" w:rsidR="00CC14E2" w:rsidRPr="0018140C" w:rsidRDefault="00AE0B1C" w:rsidP="002F169D">
      <w:r w:rsidRPr="0018140C">
        <w:t xml:space="preserve">Indien de deskundige inderdaad wordt gevraagd te oordelen over feiten waar het beroep mee staat of omvalt, zijn er verschillende dingen waarmee de bestuursrechter rekening mee moet houden. </w:t>
      </w:r>
      <w:r w:rsidR="00F95C11" w:rsidRPr="0018140C">
        <w:br/>
      </w:r>
      <w:r w:rsidR="00F95C11" w:rsidRPr="0018140C">
        <w:br/>
      </w:r>
      <w:r w:rsidR="006B4411" w:rsidRPr="0018140C">
        <w:t>Ten eerste</w:t>
      </w:r>
      <w:r w:rsidRPr="0018140C">
        <w:t xml:space="preserve"> dient de bestuursrechter </w:t>
      </w:r>
      <w:r w:rsidR="0050188D" w:rsidRPr="0018140C">
        <w:t xml:space="preserve">te verzekeren dat werkelijk alle relevante feiten, dus ook </w:t>
      </w:r>
      <w:r w:rsidR="00DF7DA8" w:rsidRPr="0018140C">
        <w:t>eventueel relevante</w:t>
      </w:r>
      <w:r w:rsidR="0050188D" w:rsidRPr="0018140C">
        <w:t xml:space="preserve"> medisch wetensc</w:t>
      </w:r>
      <w:r w:rsidR="00DF7DA8" w:rsidRPr="0018140C">
        <w:t>happelijke feiten, boven tafel zijn gekomen.</w:t>
      </w:r>
      <w:r w:rsidR="00347C3C" w:rsidRPr="0018140C">
        <w:rPr>
          <w:rStyle w:val="Voetnootmarkering"/>
        </w:rPr>
        <w:footnoteReference w:id="40"/>
      </w:r>
      <w:r w:rsidR="00C7136A" w:rsidRPr="0018140C">
        <w:t xml:space="preserve"> Daartoe overweegt het EHRM dat een rechter zich ervan bewust dient </w:t>
      </w:r>
      <w:r w:rsidR="00CC14E2" w:rsidRPr="0018140C">
        <w:t>te zijn dat</w:t>
      </w:r>
      <w:r w:rsidR="00C7136A" w:rsidRPr="0018140C">
        <w:t xml:space="preserve"> in een geding concluderend bewijs afwezig kan zijn, ook bij de deskundige zelf. In zo’n geval dient</w:t>
      </w:r>
      <w:r w:rsidR="000F26EE" w:rsidRPr="0018140C">
        <w:t xml:space="preserve"> de bestuursrechter zijn aanpak</w:t>
      </w:r>
      <w:r w:rsidR="00C7136A" w:rsidRPr="0018140C">
        <w:t xml:space="preserve"> op een gepaste manier aan te passen.</w:t>
      </w:r>
      <w:r w:rsidR="000F26EE" w:rsidRPr="0018140C">
        <w:t xml:space="preserve"> In de meeste gevallen zal dat betekenen dat de onderbouwde stelplicht van medisch relevante feiten van een appellant naar het bestuursorgaan verplaatst dient te worden.</w:t>
      </w:r>
    </w:p>
    <w:p w14:paraId="4A91FCB5" w14:textId="5D988D3C" w:rsidR="00CE3B34" w:rsidRPr="0018140C" w:rsidRDefault="00CE3B34" w:rsidP="002F169D"/>
    <w:p w14:paraId="5D6B8E83" w14:textId="77777777" w:rsidR="00334616" w:rsidRPr="0018140C" w:rsidRDefault="00334616" w:rsidP="00334616">
      <w:r w:rsidRPr="0018140C">
        <w:t xml:space="preserve">Zoals hiervoor beschreven volgt uit de besproken arresten dat sociale verzekeringen op grond van </w:t>
      </w:r>
      <w:r w:rsidRPr="0018140C">
        <w:rPr>
          <w:i/>
        </w:rPr>
        <w:t>Feldbrugge</w:t>
      </w:r>
      <w:r w:rsidRPr="0018140C">
        <w:t xml:space="preserve"> vallen binnen het toepassingsbereik van artikel 6, eerste lid, van het EVRM. </w:t>
      </w:r>
    </w:p>
    <w:p w14:paraId="434F3C60" w14:textId="77777777" w:rsidR="007A337E" w:rsidRPr="0018140C" w:rsidRDefault="00334616">
      <w:r w:rsidRPr="0018140C">
        <w:t xml:space="preserve">Dit betekent dat partijen dus recht hebben op een eerlijke en openbare behandeling van zijn zaak. </w:t>
      </w:r>
      <w:r w:rsidR="00CE3B34" w:rsidRPr="0018140C">
        <w:t>Ten tweede is zoals mr. drs. L.M. Koenraad stelt, de bestuursrechter gehouden de kwaliteit van de aan hem uitgebrachte adviezen moet bewaken</w:t>
      </w:r>
      <w:r w:rsidR="00244F67" w:rsidRPr="0018140C">
        <w:t xml:space="preserve"> en toetsen. De kwaliteit van een advies hangt logischerwijs voor een zeer belangrijk deel af van de persoon die het opstelt.</w:t>
      </w:r>
      <w:r w:rsidR="00244F67" w:rsidRPr="0018140C">
        <w:rPr>
          <w:rStyle w:val="Voetnootmarkering"/>
        </w:rPr>
        <w:footnoteReference w:id="41"/>
      </w:r>
      <w:r w:rsidRPr="0018140C">
        <w:t xml:space="preserve"> </w:t>
      </w:r>
    </w:p>
    <w:p w14:paraId="65331D8C" w14:textId="77777777" w:rsidR="007A337E" w:rsidRPr="0018140C" w:rsidRDefault="00CC14E2">
      <w:r w:rsidRPr="0018140C">
        <w:t>Er zijn echter geen expliciete vereisten waaraan de competenties van een medische gerechtsdeskundige getoetst kunnen worden, die uit de jurisprudentie van het EHRM volgen.</w:t>
      </w:r>
      <w:r w:rsidR="00D5704E" w:rsidRPr="0018140C">
        <w:br/>
        <w:t xml:space="preserve">Dit maakt een </w:t>
      </w:r>
      <w:r w:rsidR="008060C6" w:rsidRPr="0018140C">
        <w:t>specifieke</w:t>
      </w:r>
      <w:r w:rsidR="00D5704E" w:rsidRPr="0018140C">
        <w:t xml:space="preserve"> en </w:t>
      </w:r>
      <w:r w:rsidRPr="0018140C">
        <w:t xml:space="preserve">volledige </w:t>
      </w:r>
      <w:r w:rsidR="00284246" w:rsidRPr="0018140C">
        <w:t>beantwoording van de deelvraag</w:t>
      </w:r>
      <w:r w:rsidR="008060C6" w:rsidRPr="0018140C">
        <w:t xml:space="preserve"> wel</w:t>
      </w:r>
      <w:r w:rsidR="00284246" w:rsidRPr="0018140C">
        <w:t xml:space="preserve"> </w:t>
      </w:r>
      <w:r w:rsidR="00334616" w:rsidRPr="0018140C">
        <w:t>ingewikkeld</w:t>
      </w:r>
      <w:r w:rsidR="008060C6" w:rsidRPr="0018140C">
        <w:t>.</w:t>
      </w:r>
    </w:p>
    <w:p w14:paraId="54F519D7" w14:textId="77777777" w:rsidR="007A337E" w:rsidRPr="0018140C" w:rsidRDefault="007A337E"/>
    <w:p w14:paraId="60555365" w14:textId="00EFB947" w:rsidR="0009316D" w:rsidRPr="0018140C" w:rsidRDefault="008060C6">
      <w:r w:rsidRPr="0018140C">
        <w:t>In ieder geval kan worden gesteld dat als de bestuursrechter de kwaliteit van de aan hem uitgebrachte adviezen onvoldoende toetst en beschermt, dat dit strijd kan opleveren met artikel 6 van het EVRM.</w:t>
      </w:r>
      <w:r w:rsidR="00283BC6" w:rsidRPr="0018140C">
        <w:t xml:space="preserve"> Hoe en in welke mate deze toets moet plaats vinden is nog onduidelijk</w:t>
      </w:r>
      <w:r w:rsidR="007A337E" w:rsidRPr="0018140C">
        <w:t>. I</w:t>
      </w:r>
      <w:r w:rsidR="00283BC6" w:rsidRPr="0018140C">
        <w:t xml:space="preserve">n het volgende hoofdstuk een aantal artikelen vanuit de rechtsliteratuur worden besproken van auteurs die </w:t>
      </w:r>
      <w:r w:rsidR="007A337E" w:rsidRPr="0018140C">
        <w:t xml:space="preserve">in ieder geval </w:t>
      </w:r>
      <w:r w:rsidR="00283BC6" w:rsidRPr="0018140C">
        <w:t>mogelijk</w:t>
      </w:r>
      <w:r w:rsidR="007A337E" w:rsidRPr="0018140C">
        <w:t>h</w:t>
      </w:r>
      <w:r w:rsidR="00283BC6" w:rsidRPr="0018140C">
        <w:t>e</w:t>
      </w:r>
      <w:r w:rsidR="007A337E" w:rsidRPr="0018140C">
        <w:t>id voor verbetering</w:t>
      </w:r>
      <w:r w:rsidR="00283BC6" w:rsidRPr="0018140C">
        <w:t xml:space="preserve"> zien.</w:t>
      </w:r>
      <w:r w:rsidR="009137C4" w:rsidRPr="0018140C">
        <w:rPr>
          <w:b/>
          <w:color w:val="4472C4" w:themeColor="accent1"/>
        </w:rPr>
        <w:br w:type="page"/>
      </w:r>
    </w:p>
    <w:p w14:paraId="446D25B4" w14:textId="5779F5B0" w:rsidR="009632CD" w:rsidRPr="0018140C" w:rsidRDefault="00C84413" w:rsidP="009632CD">
      <w:pPr>
        <w:pStyle w:val="Kop1"/>
        <w:pBdr>
          <w:bottom w:val="single" w:sz="6" w:space="1" w:color="auto"/>
        </w:pBdr>
        <w:rPr>
          <w:rFonts w:ascii="Times New Roman" w:hAnsi="Times New Roman" w:cs="Times New Roman"/>
          <w:b/>
          <w:color w:val="200A6F"/>
        </w:rPr>
      </w:pPr>
      <w:bookmarkStart w:id="25" w:name="_Toc515259192"/>
      <w:r w:rsidRPr="0018140C">
        <w:rPr>
          <w:rFonts w:ascii="Times New Roman" w:hAnsi="Times New Roman" w:cs="Times New Roman"/>
          <w:b/>
          <w:color w:val="200A6F"/>
        </w:rPr>
        <w:lastRenderedPageBreak/>
        <w:t>Hoofdstuk 5</w:t>
      </w:r>
      <w:r w:rsidR="0009316D" w:rsidRPr="0018140C">
        <w:rPr>
          <w:rFonts w:ascii="Times New Roman" w:hAnsi="Times New Roman" w:cs="Times New Roman"/>
          <w:b/>
          <w:color w:val="200A6F"/>
        </w:rPr>
        <w:t xml:space="preserve">: </w:t>
      </w:r>
      <w:r w:rsidR="0003533E" w:rsidRPr="0018140C">
        <w:rPr>
          <w:rFonts w:ascii="Times New Roman" w:hAnsi="Times New Roman" w:cs="Times New Roman"/>
          <w:b/>
          <w:color w:val="200A6F"/>
        </w:rPr>
        <w:t>De kritiek vanuit de rechtspraktijk</w:t>
      </w:r>
      <w:bookmarkEnd w:id="25"/>
    </w:p>
    <w:p w14:paraId="20075A62" w14:textId="61D77F49" w:rsidR="003A03C8" w:rsidRPr="0018140C" w:rsidRDefault="003A03C8" w:rsidP="000A56A9"/>
    <w:p w14:paraId="7210ED8B" w14:textId="12C950B5" w:rsidR="00624FAE" w:rsidRPr="0018140C" w:rsidRDefault="004F6B9C" w:rsidP="007A641A">
      <w:pPr>
        <w:pStyle w:val="Kop2"/>
        <w:rPr>
          <w:rFonts w:ascii="Times New Roman" w:hAnsi="Times New Roman" w:cs="Times New Roman"/>
          <w:i/>
          <w:color w:val="000000" w:themeColor="text1"/>
          <w:sz w:val="24"/>
          <w:szCs w:val="24"/>
        </w:rPr>
      </w:pPr>
      <w:bookmarkStart w:id="26" w:name="_Toc515259193"/>
      <w:r w:rsidRPr="0018140C">
        <w:rPr>
          <w:rFonts w:ascii="Times New Roman" w:hAnsi="Times New Roman" w:cs="Times New Roman"/>
          <w:i/>
          <w:color w:val="000000" w:themeColor="text1"/>
          <w:sz w:val="24"/>
          <w:szCs w:val="24"/>
        </w:rPr>
        <w:t>5</w:t>
      </w:r>
      <w:r w:rsidR="008D0F8C" w:rsidRPr="0018140C">
        <w:rPr>
          <w:rFonts w:ascii="Times New Roman" w:hAnsi="Times New Roman" w:cs="Times New Roman"/>
          <w:i/>
          <w:color w:val="000000" w:themeColor="text1"/>
          <w:sz w:val="24"/>
          <w:szCs w:val="24"/>
        </w:rPr>
        <w:t xml:space="preserve">.1. </w:t>
      </w:r>
      <w:r w:rsidR="003A03C8" w:rsidRPr="0018140C">
        <w:rPr>
          <w:rFonts w:ascii="Times New Roman" w:hAnsi="Times New Roman" w:cs="Times New Roman"/>
          <w:i/>
          <w:color w:val="000000" w:themeColor="text1"/>
          <w:sz w:val="24"/>
          <w:szCs w:val="24"/>
        </w:rPr>
        <w:t>INLEIDING</w:t>
      </w:r>
      <w:bookmarkEnd w:id="26"/>
    </w:p>
    <w:p w14:paraId="297124B9" w14:textId="77777777" w:rsidR="00D74FBD" w:rsidRPr="0018140C" w:rsidRDefault="00D74FBD" w:rsidP="00D74FBD"/>
    <w:p w14:paraId="5D3DFCFF" w14:textId="28443536" w:rsidR="00624FAE" w:rsidRPr="0018140C" w:rsidRDefault="00C031AF" w:rsidP="00624FAE">
      <w:r w:rsidRPr="0018140C">
        <w:t xml:space="preserve">In dit hoofdstuk </w:t>
      </w:r>
      <w:r w:rsidR="008A53E6" w:rsidRPr="0018140C">
        <w:t>zullen</w:t>
      </w:r>
      <w:r w:rsidRPr="0018140C">
        <w:t xml:space="preserve"> </w:t>
      </w:r>
      <w:r w:rsidR="009E5E41" w:rsidRPr="0018140C">
        <w:t>vier</w:t>
      </w:r>
      <w:r w:rsidRPr="0018140C">
        <w:t xml:space="preserve"> artikelen vanuit de rechtspraktijk</w:t>
      </w:r>
      <w:r w:rsidR="001725DD" w:rsidRPr="0018140C">
        <w:t xml:space="preserve"> van auteurs die zich uitlaten over</w:t>
      </w:r>
      <w:r w:rsidRPr="0018140C">
        <w:t xml:space="preserve"> </w:t>
      </w:r>
      <w:r w:rsidR="001725DD" w:rsidRPr="0018140C">
        <w:t xml:space="preserve">de bovenstaande problematiek </w:t>
      </w:r>
      <w:r w:rsidRPr="0018140C">
        <w:t>de revue passeren. In deze artikelen wordt kritiek geuit op</w:t>
      </w:r>
      <w:r w:rsidR="00311E6C" w:rsidRPr="0018140C">
        <w:t xml:space="preserve"> -</w:t>
      </w:r>
      <w:r w:rsidRPr="0018140C">
        <w:t xml:space="preserve"> of voorstellen gedaan voor het verbeteren</w:t>
      </w:r>
      <w:r w:rsidR="00311E6C" w:rsidRPr="0018140C">
        <w:t xml:space="preserve"> van -</w:t>
      </w:r>
      <w:r w:rsidRPr="0018140C">
        <w:t xml:space="preserve"> </w:t>
      </w:r>
      <w:r w:rsidR="00E20004" w:rsidRPr="0018140C">
        <w:t>de kwaliteitswaarborging van medische deskundige.</w:t>
      </w:r>
    </w:p>
    <w:p w14:paraId="0D9166FF" w14:textId="1E28FEB5" w:rsidR="00E20004" w:rsidRPr="0018140C" w:rsidRDefault="00E20004" w:rsidP="00624FAE"/>
    <w:p w14:paraId="25C036D4" w14:textId="5DD713C9" w:rsidR="00E20004" w:rsidRPr="0018140C" w:rsidRDefault="00E20004" w:rsidP="00624FAE">
      <w:r w:rsidRPr="0018140C">
        <w:t xml:space="preserve">Deze artikelen zullen stuk voor stuk worden besproken, waarin puntsgewijs de argumenten van de schrijvers </w:t>
      </w:r>
      <w:r w:rsidR="009B5D72" w:rsidRPr="0018140C">
        <w:t xml:space="preserve">uiteen </w:t>
      </w:r>
      <w:r w:rsidR="009618A7" w:rsidRPr="0018140C">
        <w:t>worde</w:t>
      </w:r>
      <w:r w:rsidR="00177AA6" w:rsidRPr="0018140C">
        <w:t>n</w:t>
      </w:r>
      <w:r w:rsidR="009B5D72" w:rsidRPr="0018140C">
        <w:t xml:space="preserve"> gezet</w:t>
      </w:r>
      <w:r w:rsidR="00177AA6" w:rsidRPr="0018140C">
        <w:t xml:space="preserve">. In de conclusie zullen de kritiekpunten </w:t>
      </w:r>
      <w:r w:rsidR="000C1790" w:rsidRPr="0018140C">
        <w:t>en</w:t>
      </w:r>
      <w:r w:rsidR="00177AA6" w:rsidRPr="0018140C">
        <w:t xml:space="preserve"> voorstellen</w:t>
      </w:r>
      <w:r w:rsidR="000C1790" w:rsidRPr="0018140C">
        <w:t xml:space="preserve"> worden besproken</w:t>
      </w:r>
      <w:r w:rsidR="00177AA6" w:rsidRPr="0018140C">
        <w:t xml:space="preserve">. </w:t>
      </w:r>
      <w:r w:rsidR="006640C8" w:rsidRPr="0018140C">
        <w:t>Daarna</w:t>
      </w:r>
      <w:r w:rsidR="00177AA6" w:rsidRPr="0018140C">
        <w:t xml:space="preserve"> </w:t>
      </w:r>
      <w:r w:rsidR="00D02C76" w:rsidRPr="0018140C">
        <w:t>volgt het antwoord</w:t>
      </w:r>
      <w:r w:rsidR="00177AA6" w:rsidRPr="0018140C">
        <w:t xml:space="preserve"> </w:t>
      </w:r>
      <w:r w:rsidR="006640C8" w:rsidRPr="0018140C">
        <w:t>op de deelvraag.</w:t>
      </w:r>
    </w:p>
    <w:p w14:paraId="08D7FFE0" w14:textId="617FE1DB" w:rsidR="003A03C8" w:rsidRPr="0018140C" w:rsidRDefault="003A03C8" w:rsidP="003A03C8"/>
    <w:p w14:paraId="4CCE90E4" w14:textId="47B146DA" w:rsidR="00A5616E" w:rsidRPr="0018140C" w:rsidRDefault="004F6B9C" w:rsidP="007A641A">
      <w:pPr>
        <w:pStyle w:val="Kop2"/>
        <w:rPr>
          <w:rFonts w:ascii="Times New Roman" w:hAnsi="Times New Roman" w:cs="Times New Roman"/>
          <w:i/>
          <w:color w:val="000000" w:themeColor="text1"/>
          <w:sz w:val="24"/>
          <w:szCs w:val="24"/>
        </w:rPr>
      </w:pPr>
      <w:bookmarkStart w:id="27" w:name="_Toc515259194"/>
      <w:r w:rsidRPr="0018140C">
        <w:rPr>
          <w:rFonts w:ascii="Times New Roman" w:hAnsi="Times New Roman" w:cs="Times New Roman"/>
          <w:i/>
          <w:color w:val="000000" w:themeColor="text1"/>
          <w:sz w:val="24"/>
          <w:szCs w:val="24"/>
        </w:rPr>
        <w:t>5</w:t>
      </w:r>
      <w:r w:rsidR="008D0F8C" w:rsidRPr="0018140C">
        <w:rPr>
          <w:rFonts w:ascii="Times New Roman" w:hAnsi="Times New Roman" w:cs="Times New Roman"/>
          <w:i/>
          <w:color w:val="000000" w:themeColor="text1"/>
          <w:sz w:val="24"/>
          <w:szCs w:val="24"/>
        </w:rPr>
        <w:t xml:space="preserve">.2. </w:t>
      </w:r>
      <w:r w:rsidR="00A5616E" w:rsidRPr="0018140C">
        <w:rPr>
          <w:rFonts w:ascii="Times New Roman" w:hAnsi="Times New Roman" w:cs="Times New Roman"/>
          <w:i/>
          <w:color w:val="000000" w:themeColor="text1"/>
          <w:sz w:val="24"/>
          <w:szCs w:val="24"/>
        </w:rPr>
        <w:t>KRITIEK RECHTSPRAKTIJK</w:t>
      </w:r>
      <w:bookmarkEnd w:id="27"/>
    </w:p>
    <w:p w14:paraId="343AF6D4" w14:textId="77777777" w:rsidR="00A5616E" w:rsidRPr="0018140C" w:rsidRDefault="00A5616E" w:rsidP="00E358F7"/>
    <w:p w14:paraId="1CE8CB79" w14:textId="33171D73" w:rsidR="00046056" w:rsidRPr="0018140C" w:rsidRDefault="004F6B9C" w:rsidP="00B27DFC">
      <w:pPr>
        <w:pStyle w:val="Kop3"/>
        <w:rPr>
          <w:rFonts w:ascii="Times New Roman" w:hAnsi="Times New Roman" w:cs="Times New Roman"/>
          <w:i/>
          <w:color w:val="000000" w:themeColor="text1"/>
        </w:rPr>
      </w:pPr>
      <w:bookmarkStart w:id="28" w:name="_Toc515259195"/>
      <w:r w:rsidRPr="0018140C">
        <w:rPr>
          <w:rFonts w:ascii="Times New Roman" w:hAnsi="Times New Roman" w:cs="Times New Roman"/>
          <w:i/>
          <w:color w:val="000000" w:themeColor="text1"/>
        </w:rPr>
        <w:t>5</w:t>
      </w:r>
      <w:r w:rsidR="00A5616E" w:rsidRPr="0018140C">
        <w:rPr>
          <w:rFonts w:ascii="Times New Roman" w:hAnsi="Times New Roman" w:cs="Times New Roman"/>
          <w:i/>
          <w:color w:val="000000" w:themeColor="text1"/>
        </w:rPr>
        <w:t>.2.1. ‘Hoe te beoordelen of de deskundige deskundig is?’</w:t>
      </w:r>
      <w:bookmarkEnd w:id="28"/>
    </w:p>
    <w:p w14:paraId="03B31EB7" w14:textId="0C47284A" w:rsidR="003262F4" w:rsidRPr="0018140C" w:rsidRDefault="00FF5B09" w:rsidP="00046056">
      <w:r w:rsidRPr="0018140C">
        <w:t>Het</w:t>
      </w:r>
      <w:r w:rsidR="00B96B6E" w:rsidRPr="0018140C">
        <w:t xml:space="preserve"> eerste artikel</w:t>
      </w:r>
      <w:r w:rsidR="006C40E4" w:rsidRPr="0018140C">
        <w:rPr>
          <w:rStyle w:val="Voetnootmarkering"/>
        </w:rPr>
        <w:footnoteReference w:id="42"/>
      </w:r>
      <w:r w:rsidR="00B96B6E" w:rsidRPr="0018140C">
        <w:t>, gepubliceerd in 2007 door</w:t>
      </w:r>
      <w:r w:rsidR="00502D3A" w:rsidRPr="0018140C">
        <w:t xml:space="preserve"> Chris</w:t>
      </w:r>
      <w:r w:rsidR="00B96B6E" w:rsidRPr="0018140C">
        <w:t xml:space="preserve"> </w:t>
      </w:r>
      <w:r w:rsidR="00F03F95" w:rsidRPr="0018140C">
        <w:t>v</w:t>
      </w:r>
      <w:r w:rsidR="00B96B6E" w:rsidRPr="0018140C">
        <w:t xml:space="preserve">an Dijk, is geschreven in het kader van het </w:t>
      </w:r>
      <w:r w:rsidR="009F5832" w:rsidRPr="0018140C">
        <w:t>civiele recht</w:t>
      </w:r>
      <w:r w:rsidR="00B96B6E" w:rsidRPr="0018140C">
        <w:t xml:space="preserve">. In dit rechtsgebied wordt </w:t>
      </w:r>
      <w:r w:rsidR="00EF4137" w:rsidRPr="0018140C">
        <w:t>net als in het sociale zekerheidsrecht</w:t>
      </w:r>
      <w:r w:rsidR="00B96B6E" w:rsidRPr="0018140C">
        <w:t xml:space="preserve"> met enige regelmaat vertrouwd op deskundigen. Omdat de werkwijze van de civiele rechter</w:t>
      </w:r>
      <w:r w:rsidR="00C96501" w:rsidRPr="0018140C">
        <w:t xml:space="preserve"> in</w:t>
      </w:r>
      <w:r w:rsidR="00D25E92" w:rsidRPr="0018140C">
        <w:t xml:space="preserve"> bijvoorbeeld</w:t>
      </w:r>
      <w:r w:rsidR="00C96501" w:rsidRPr="0018140C">
        <w:t xml:space="preserve"> letselschade zaken</w:t>
      </w:r>
      <w:r w:rsidR="00B96B6E" w:rsidRPr="0018140C">
        <w:t xml:space="preserve"> en de bestuursrechter</w:t>
      </w:r>
      <w:r w:rsidR="00C96501" w:rsidRPr="0018140C">
        <w:t xml:space="preserve"> in arbeidsongeschiktheidszaken</w:t>
      </w:r>
      <w:r w:rsidR="00B96B6E" w:rsidRPr="0018140C">
        <w:t xml:space="preserve"> met betrekking tot deskundig</w:t>
      </w:r>
      <w:r w:rsidR="00D36055" w:rsidRPr="0018140C">
        <w:t>en</w:t>
      </w:r>
      <w:r w:rsidR="00B96B6E" w:rsidRPr="0018140C">
        <w:t xml:space="preserve"> niet </w:t>
      </w:r>
      <w:r w:rsidR="00ED02A9" w:rsidRPr="0018140C">
        <w:t>ver</w:t>
      </w:r>
      <w:r w:rsidR="00B96B6E" w:rsidRPr="0018140C">
        <w:t xml:space="preserve"> van elkaar afwijk</w:t>
      </w:r>
      <w:r w:rsidR="00152D72" w:rsidRPr="0018140C">
        <w:t>en</w:t>
      </w:r>
      <w:r w:rsidR="00B96B6E" w:rsidRPr="0018140C">
        <w:t xml:space="preserve">, </w:t>
      </w:r>
      <w:r w:rsidR="008F23F2" w:rsidRPr="0018140C">
        <w:t>kan</w:t>
      </w:r>
      <w:r w:rsidR="00B96B6E" w:rsidRPr="0018140C">
        <w:t xml:space="preserve"> dit artikel </w:t>
      </w:r>
      <w:r w:rsidR="00D36055" w:rsidRPr="0018140C">
        <w:t xml:space="preserve">wel degelijk </w:t>
      </w:r>
      <w:r w:rsidR="00B96B6E" w:rsidRPr="0018140C">
        <w:t>relevant zijn voor de bestuursrechter.</w:t>
      </w:r>
      <w:r w:rsidR="001B20D3" w:rsidRPr="0018140C">
        <w:t xml:space="preserve"> </w:t>
      </w:r>
      <w:r w:rsidR="00F57D1F" w:rsidRPr="0018140C">
        <w:t>Net als binnen het bestuursrecht</w:t>
      </w:r>
      <w:r w:rsidR="001B20D3" w:rsidRPr="0018140C">
        <w:t xml:space="preserve"> </w:t>
      </w:r>
      <w:r w:rsidR="00C2399F" w:rsidRPr="0018140C">
        <w:t xml:space="preserve">is vaste </w:t>
      </w:r>
      <w:r w:rsidR="00F57D1F" w:rsidRPr="0018140C">
        <w:t>jurisprudentie</w:t>
      </w:r>
      <w:r w:rsidR="00C2399F" w:rsidRPr="0018140C">
        <w:t xml:space="preserve"> in letselschadezaken dat de</w:t>
      </w:r>
      <w:r w:rsidR="00CE3A7F" w:rsidRPr="0018140C">
        <w:t xml:space="preserve"> civiele</w:t>
      </w:r>
      <w:r w:rsidR="00C2399F" w:rsidRPr="0018140C">
        <w:t xml:space="preserve"> rechter, tenzij </w:t>
      </w:r>
      <w:r w:rsidR="00911751" w:rsidRPr="0018140C">
        <w:t>sprake is van zwaarwegende redenen</w:t>
      </w:r>
      <w:r w:rsidR="00C2399F" w:rsidRPr="0018140C">
        <w:t xml:space="preserve">, gehouden is het oordeel van </w:t>
      </w:r>
      <w:r w:rsidR="00EA565A" w:rsidRPr="0018140C">
        <w:t>zijn</w:t>
      </w:r>
      <w:r w:rsidR="00C2399F" w:rsidRPr="0018140C">
        <w:t xml:space="preserve"> deskundige te volgen.</w:t>
      </w:r>
      <w:r w:rsidR="00201613" w:rsidRPr="0018140C">
        <w:rPr>
          <w:rStyle w:val="Voetnootmarkering"/>
        </w:rPr>
        <w:footnoteReference w:id="43"/>
      </w:r>
      <w:r w:rsidR="00BA09E5" w:rsidRPr="0018140C">
        <w:t xml:space="preserve"> Indien hij een deskundigenbericht volgt, hoeft hij dit niet te motiveren.</w:t>
      </w:r>
    </w:p>
    <w:p w14:paraId="27A64630" w14:textId="74BED2DE" w:rsidR="003262F4" w:rsidRPr="0018140C" w:rsidRDefault="003262F4" w:rsidP="00046056"/>
    <w:p w14:paraId="39D74785" w14:textId="77777777" w:rsidR="00C25F25" w:rsidRPr="0018140C" w:rsidRDefault="00DC261F" w:rsidP="00046056">
      <w:r w:rsidRPr="0018140C">
        <w:t>Van Dijk betoogt dat het gewicht dat een rechter hangt aan een deskundigenrapport, e</w:t>
      </w:r>
      <w:r w:rsidR="00736B9B" w:rsidRPr="0018140C">
        <w:t>en achilleshiel vormt van het systeem waar</w:t>
      </w:r>
      <w:r w:rsidR="00C25F25" w:rsidRPr="0018140C">
        <w:t>in</w:t>
      </w:r>
      <w:r w:rsidR="00736B9B" w:rsidRPr="0018140C">
        <w:t xml:space="preserve"> zowel</w:t>
      </w:r>
      <w:r w:rsidR="00C25F25" w:rsidRPr="0018140C">
        <w:t xml:space="preserve"> de</w:t>
      </w:r>
      <w:r w:rsidR="00736B9B" w:rsidRPr="0018140C">
        <w:t xml:space="preserve"> deskundige als </w:t>
      </w:r>
      <w:r w:rsidR="00C25F25" w:rsidRPr="0018140C">
        <w:t xml:space="preserve">de </w:t>
      </w:r>
      <w:r w:rsidR="00736B9B" w:rsidRPr="0018140C">
        <w:t xml:space="preserve">rechter hun oordeel </w:t>
      </w:r>
      <w:r w:rsidR="00677707" w:rsidRPr="0018140C">
        <w:t xml:space="preserve">dat de deskundige kwalitatief voldoet </w:t>
      </w:r>
      <w:r w:rsidR="00736B9B" w:rsidRPr="0018140C">
        <w:t>slechts beperkt motiveren.</w:t>
      </w:r>
      <w:r w:rsidR="00663F2D" w:rsidRPr="0018140C">
        <w:t xml:space="preserve"> Van Dijk merkt daarbij op dat </w:t>
      </w:r>
      <w:r w:rsidR="002A31D7" w:rsidRPr="0018140C">
        <w:t xml:space="preserve">de </w:t>
      </w:r>
      <w:r w:rsidR="00663F2D" w:rsidRPr="0018140C">
        <w:t>‘deskundige’ geen beschermde beroepsgroep is</w:t>
      </w:r>
      <w:r w:rsidR="00C25F25" w:rsidRPr="0018140C">
        <w:t>, iedereen kan zich ‘deskundige’ noemen</w:t>
      </w:r>
      <w:r w:rsidR="00663F2D" w:rsidRPr="0018140C">
        <w:t>.</w:t>
      </w:r>
    </w:p>
    <w:p w14:paraId="4B8B5755" w14:textId="661F114B" w:rsidR="00096C93" w:rsidRPr="0018140C" w:rsidRDefault="00663F2D" w:rsidP="00046056">
      <w:r w:rsidRPr="0018140C">
        <w:t xml:space="preserve">De vereisten voor een registratie als deskundige </w:t>
      </w:r>
      <w:r w:rsidR="00C25F25" w:rsidRPr="0018140C">
        <w:t>zijn</w:t>
      </w:r>
      <w:r w:rsidRPr="0018140C">
        <w:t xml:space="preserve"> beperkt en gebeurt vaak nog ook door een beroepsvereniging zelf. Dit maakt da</w:t>
      </w:r>
      <w:r w:rsidR="00C25F25" w:rsidRPr="0018140C">
        <w:t>t</w:t>
      </w:r>
      <w:r w:rsidRPr="0018140C">
        <w:t xml:space="preserve"> er nauwelijks middelen zijn om te controleren wie deskundig is op een bepaald terrein. Schrijnend, ook omdat de rechter</w:t>
      </w:r>
      <w:r w:rsidR="00C25F25" w:rsidRPr="0018140C">
        <w:t xml:space="preserve"> zelf</w:t>
      </w:r>
      <w:r w:rsidRPr="0018140C">
        <w:t xml:space="preserve"> nauwelijks vraagt naar de ervaring of achtergrond van een deskundige. Van Dijk betoogt dat als rechters dit wel zouden doen, ook duidelijker zou zijn in hoeverre zijn oordeel van waarde moet worden geacht. </w:t>
      </w:r>
      <w:r w:rsidR="00263A37" w:rsidRPr="0018140C">
        <w:t xml:space="preserve">Van Dijk </w:t>
      </w:r>
      <w:r w:rsidR="009B3C9D" w:rsidRPr="0018140C">
        <w:t>stelt dat de rechter zijn controlerende taak op het rapport van de deskundige beperkt uitvoert, wat in het kader van wa</w:t>
      </w:r>
      <w:r w:rsidR="00FC3D89" w:rsidRPr="0018140C">
        <w:t>arheidsvinding niet gewenst is.</w:t>
      </w:r>
    </w:p>
    <w:p w14:paraId="0A74F625" w14:textId="77777777" w:rsidR="00096C93" w:rsidRPr="0018140C" w:rsidRDefault="00096C93" w:rsidP="00046056"/>
    <w:p w14:paraId="71210620" w14:textId="213CB246" w:rsidR="00C96501" w:rsidRPr="0018140C" w:rsidRDefault="00311514" w:rsidP="00046056">
      <w:r w:rsidRPr="0018140C">
        <w:t>Mede omdat het rechterlijk oordeel in grote mate steunt op het deskundigenrapport, komt de kwaliteit van het oordeel in het geding. Met name bij situaties waar de medis</w:t>
      </w:r>
      <w:r w:rsidR="00AF5383" w:rsidRPr="0018140C">
        <w:t>che wetenschap nog niet uit is, bij</w:t>
      </w:r>
      <w:r w:rsidRPr="0018140C">
        <w:t>voorbeeld he</w:t>
      </w:r>
      <w:r w:rsidR="00D6643D" w:rsidRPr="0018140C">
        <w:t>t</w:t>
      </w:r>
      <w:r w:rsidR="00096C93" w:rsidRPr="0018140C">
        <w:t xml:space="preserve"> </w:t>
      </w:r>
      <w:r w:rsidRPr="0018140C">
        <w:t>post-whiplash</w:t>
      </w:r>
      <w:r w:rsidR="009136F9" w:rsidRPr="0018140C">
        <w:t>-</w:t>
      </w:r>
      <w:r w:rsidR="0024195C" w:rsidRPr="0018140C">
        <w:t>syndroom. In het bestuursrecht</w:t>
      </w:r>
      <w:r w:rsidR="008E1BE4" w:rsidRPr="0018140C">
        <w:t xml:space="preserve"> </w:t>
      </w:r>
      <w:r w:rsidR="0024195C" w:rsidRPr="0018140C">
        <w:t>kan worden gedacht aan de urenbeperking, waar tussen medische deskundige</w:t>
      </w:r>
      <w:r w:rsidR="00CC61EF" w:rsidRPr="0018140C">
        <w:t>n</w:t>
      </w:r>
      <w:r w:rsidR="0024195C" w:rsidRPr="0018140C">
        <w:t xml:space="preserve"> vaak meningsverschillen over bestaan.</w:t>
      </w:r>
    </w:p>
    <w:p w14:paraId="24A43E47" w14:textId="77777777" w:rsidR="00F277B9" w:rsidRPr="0018140C" w:rsidRDefault="00F277B9" w:rsidP="00046056"/>
    <w:p w14:paraId="34F007D0" w14:textId="03E6BFD6" w:rsidR="00452006" w:rsidRPr="0018140C" w:rsidRDefault="00452006" w:rsidP="00046056">
      <w:r w:rsidRPr="0018140C">
        <w:lastRenderedPageBreak/>
        <w:t>Gezien het vooraanstaande betoogt Van Dijk voor de professionalisering van de gerechtsdeskund</w:t>
      </w:r>
      <w:r w:rsidR="00D6643D" w:rsidRPr="0018140C">
        <w:t>ig</w:t>
      </w:r>
      <w:r w:rsidRPr="0018140C">
        <w:t xml:space="preserve">e, zoals in </w:t>
      </w:r>
      <w:r w:rsidR="008442B4" w:rsidRPr="0018140C">
        <w:t xml:space="preserve">Groot-Brittannië </w:t>
      </w:r>
      <w:r w:rsidR="00A21ECA" w:rsidRPr="0018140C">
        <w:t>is</w:t>
      </w:r>
      <w:r w:rsidR="00050C09" w:rsidRPr="0018140C">
        <w:t xml:space="preserve"> </w:t>
      </w:r>
      <w:r w:rsidR="00A21ECA" w:rsidRPr="0018140C">
        <w:t>gedaan</w:t>
      </w:r>
      <w:r w:rsidRPr="0018140C">
        <w:t>.</w:t>
      </w:r>
      <w:r w:rsidR="00B56A6F" w:rsidRPr="0018140C">
        <w:rPr>
          <w:rStyle w:val="Voetnootmarkering"/>
        </w:rPr>
        <w:footnoteReference w:id="44"/>
      </w:r>
      <w:r w:rsidR="008442B4" w:rsidRPr="0018140C">
        <w:t xml:space="preserve"> In Groot-Brittannië </w:t>
      </w:r>
      <w:r w:rsidR="00A21ECA" w:rsidRPr="0018140C">
        <w:t xml:space="preserve">is naar aanleiding van deze </w:t>
      </w:r>
      <w:r w:rsidR="008442B4" w:rsidRPr="0018140C">
        <w:t>discussie een code opgesteld omtrent de deskundigheid van gerechtsdeskundige door de Academy of Experts</w:t>
      </w:r>
      <w:r w:rsidR="00930AF0">
        <w:t xml:space="preserve"> (TAE)</w:t>
      </w:r>
      <w:r w:rsidR="008442B4" w:rsidRPr="0018140C">
        <w:t>. Op grond van deze code dienen deskundigen hun kwalificaties kenbaar te maken aan hun opdrachtgever.</w:t>
      </w:r>
      <w:r w:rsidR="00A21ECA" w:rsidRPr="0018140C">
        <w:rPr>
          <w:rStyle w:val="Voetnootmarkering"/>
        </w:rPr>
        <w:t xml:space="preserve"> </w:t>
      </w:r>
      <w:r w:rsidR="00A21ECA" w:rsidRPr="0018140C">
        <w:rPr>
          <w:rStyle w:val="Voetnootmarkering"/>
        </w:rPr>
        <w:footnoteReference w:id="45"/>
      </w:r>
    </w:p>
    <w:p w14:paraId="6F325420" w14:textId="2E27368A" w:rsidR="00C96501" w:rsidRPr="0018140C" w:rsidRDefault="00C96501" w:rsidP="00046056"/>
    <w:p w14:paraId="316412F1" w14:textId="2FD193ED" w:rsidR="006D21D2" w:rsidRPr="0018140C" w:rsidRDefault="006D21D2" w:rsidP="00046056">
      <w:r w:rsidRPr="0018140C">
        <w:t>Van Dijk stelt dat de aan een deskundige te stellen eisen kunnen worden onderverdeeld in drie categorieën, kennis en ervaring, vaardigheden en ‘attitude’.</w:t>
      </w:r>
    </w:p>
    <w:p w14:paraId="1624C16B" w14:textId="1B1CE2F1" w:rsidR="006D21D2" w:rsidRPr="0018140C" w:rsidRDefault="006D21D2" w:rsidP="00046056"/>
    <w:p w14:paraId="3E3AEC73" w14:textId="51B00EA6" w:rsidR="006D21D2" w:rsidRPr="0018140C" w:rsidRDefault="006D21D2" w:rsidP="00046056">
      <w:r w:rsidRPr="0018140C">
        <w:t>Van Dijk stelt dat ten aanzien van de eerste categorie</w:t>
      </w:r>
      <w:r w:rsidR="00902FD7" w:rsidRPr="0018140C">
        <w:t>, waar dit onderzoek op is gericht</w:t>
      </w:r>
      <w:r w:rsidRPr="0018140C">
        <w:t xml:space="preserve">, een </w:t>
      </w:r>
      <w:r w:rsidR="00E95113" w:rsidRPr="0018140C">
        <w:t>beroepsgroep een voordelige rol kan spelen. Vooral bij beschermde beroepsgroepen met een makkelijk te onderscheiden kennisgebied, zoals psychol</w:t>
      </w:r>
      <w:r w:rsidR="00CE2251" w:rsidRPr="0018140C">
        <w:t>ogen, orthopeden en neurologen, is het voordelig om te vertrouwen op beroepsgroepen</w:t>
      </w:r>
      <w:r w:rsidR="00427B8D" w:rsidRPr="0018140C">
        <w:t>. Zij kunnen</w:t>
      </w:r>
      <w:r w:rsidR="00CE2251" w:rsidRPr="0018140C">
        <w:t xml:space="preserve"> heldere criteria stellen voor hun beroepsbeoefenaars die als gerechtsdeskundige willen dienen.</w:t>
      </w:r>
      <w:r w:rsidR="00863548" w:rsidRPr="0018140C">
        <w:t xml:space="preserve"> </w:t>
      </w:r>
      <w:r w:rsidR="00134A55" w:rsidRPr="0018140C">
        <w:t>B</w:t>
      </w:r>
      <w:r w:rsidR="00863548" w:rsidRPr="0018140C">
        <w:t>ij medici is er ook een ver ontwikkelde tuchtrechtelijke jurisprudentie die als inspiratiebron kan dienen voor de te stellen criteria.</w:t>
      </w:r>
    </w:p>
    <w:p w14:paraId="1190EEB6" w14:textId="0022658F" w:rsidR="000C6906" w:rsidRPr="0018140C" w:rsidRDefault="000C6906" w:rsidP="00046056"/>
    <w:p w14:paraId="429EBD38" w14:textId="25E14678" w:rsidR="000C6906" w:rsidRPr="0018140C" w:rsidRDefault="000C6906" w:rsidP="00046056">
      <w:r w:rsidRPr="0018140C">
        <w:t>Dit is echter nog niet genoeg, bij minder sterk te onderscheiden beroepsgroepen kan vaak niet worden gesteund op beroepsverengingen- of organisaties.</w:t>
      </w:r>
      <w:r w:rsidR="00020F8E" w:rsidRPr="0018140C">
        <w:t xml:space="preserve"> Bij zulke deskundigen dient dus een helder beeld te worden gevormd van zijn kennis en ervaring. Op die manier kan worden besproken en worden vastgesteld dat een deskundige de </w:t>
      </w:r>
      <w:r w:rsidR="00270ACC" w:rsidRPr="0018140C">
        <w:t xml:space="preserve">kennis heeft van wat de rechter nodig heeft </w:t>
      </w:r>
      <w:r w:rsidR="0075136F" w:rsidRPr="0018140C">
        <w:t>als opdrachtgever.</w:t>
      </w:r>
      <w:r w:rsidR="008E4209" w:rsidRPr="0018140C">
        <w:t xml:space="preserve"> </w:t>
      </w:r>
      <w:r w:rsidR="0091228C" w:rsidRPr="0018140C">
        <w:t>Dit s</w:t>
      </w:r>
      <w:r w:rsidR="008E4209" w:rsidRPr="0018140C">
        <w:t>peelt</w:t>
      </w:r>
      <w:r w:rsidR="0091228C" w:rsidRPr="0018140C">
        <w:t xml:space="preserve"> ook in</w:t>
      </w:r>
      <w:r w:rsidR="008E4209" w:rsidRPr="0018140C">
        <w:t xml:space="preserve"> op de benodigde vaardigheden</w:t>
      </w:r>
      <w:r w:rsidR="00CA1C63" w:rsidRPr="0018140C">
        <w:t xml:space="preserve"> en de attitude van de deskundige</w:t>
      </w:r>
      <w:r w:rsidR="008E4209" w:rsidRPr="0018140C">
        <w:t>.</w:t>
      </w:r>
    </w:p>
    <w:p w14:paraId="2031EA74" w14:textId="7B65EF7D" w:rsidR="00134951" w:rsidRPr="0018140C" w:rsidRDefault="00134951" w:rsidP="00046056"/>
    <w:p w14:paraId="19041467" w14:textId="23B08761" w:rsidR="00B372DB" w:rsidRPr="0018140C" w:rsidRDefault="00EC1638" w:rsidP="00046056">
      <w:r w:rsidRPr="0018140C">
        <w:t>Er</w:t>
      </w:r>
      <w:r w:rsidR="00854B66" w:rsidRPr="0018140C">
        <w:t xml:space="preserve"> bestaan naast het bovenstaande ook wensen van de rechtspraak om een </w:t>
      </w:r>
      <w:r w:rsidR="0010016C" w:rsidRPr="0018140C">
        <w:t xml:space="preserve">instituut dat een </w:t>
      </w:r>
      <w:r w:rsidR="00854B66" w:rsidRPr="0018140C">
        <w:t xml:space="preserve">inzichtelijk </w:t>
      </w:r>
      <w:r w:rsidR="0010016C" w:rsidRPr="0018140C">
        <w:t xml:space="preserve">nationaal </w:t>
      </w:r>
      <w:r w:rsidR="00854B66" w:rsidRPr="0018140C">
        <w:t>deskundigen</w:t>
      </w:r>
      <w:r w:rsidR="00CA1C63" w:rsidRPr="0018140C">
        <w:t xml:space="preserve">register verzorgt. </w:t>
      </w:r>
      <w:r w:rsidR="00B372DB" w:rsidRPr="0018140C">
        <w:t>Een van deze initiatieven is de D</w:t>
      </w:r>
      <w:r w:rsidR="00746CBE" w:rsidRPr="0018140C">
        <w:t>eskundigenindex (Dix)</w:t>
      </w:r>
      <w:r w:rsidR="00B372DB" w:rsidRPr="0018140C">
        <w:t>. Zoals de schrijver uiteenzet, is de D</w:t>
      </w:r>
      <w:r w:rsidR="00746CBE" w:rsidRPr="0018140C">
        <w:t>ix</w:t>
      </w:r>
      <w:r w:rsidR="00B372DB" w:rsidRPr="0018140C">
        <w:t xml:space="preserve"> een initiatief opgesteld door de Raad voor de Rechtspraak. Dit betreft een digita</w:t>
      </w:r>
      <w:r w:rsidR="002428BF" w:rsidRPr="0018140C">
        <w:t>le</w:t>
      </w:r>
      <w:r w:rsidR="00B372DB" w:rsidRPr="0018140C">
        <w:t xml:space="preserve"> </w:t>
      </w:r>
      <w:r w:rsidR="007F70D5" w:rsidRPr="0018140C">
        <w:t xml:space="preserve">index </w:t>
      </w:r>
      <w:r w:rsidR="00B372DB" w:rsidRPr="0018140C">
        <w:t xml:space="preserve">van deskundigen </w:t>
      </w:r>
      <w:r w:rsidR="00156D3C" w:rsidRPr="0018140C">
        <w:t xml:space="preserve">waarin informatie kan worden opgenomen met betrekking tot scholing </w:t>
      </w:r>
      <w:r w:rsidR="00746CBE" w:rsidRPr="0018140C">
        <w:t>of ervaring. De wens van de Raad voor de Rechtspraak is om kwaliteitstoetsing alvorens o</w:t>
      </w:r>
      <w:r w:rsidR="00335690" w:rsidRPr="0018140C">
        <w:t>pname in de Dix toe te voegen. Ook i</w:t>
      </w:r>
      <w:r w:rsidR="00746CBE" w:rsidRPr="0018140C">
        <w:t>n de huidige versie van de Dix (Dix 1.0) is dit nog niet het geval.</w:t>
      </w:r>
    </w:p>
    <w:p w14:paraId="3B4DFD9A" w14:textId="3A06CB8C" w:rsidR="001306E7" w:rsidRPr="0018140C" w:rsidRDefault="001306E7" w:rsidP="00046056"/>
    <w:p w14:paraId="31BB8217" w14:textId="4E09C1B4" w:rsidR="001306E7" w:rsidRPr="0018140C" w:rsidRDefault="001306E7" w:rsidP="00046056">
      <w:r w:rsidRPr="0018140C">
        <w:t>De wens voor een uniform, openbaar register bestaat nog altijd, echter geeft de tweede kamer voorrang aan de forensische deskundige binnen het strafrecht. In het kader van de Wet deskundige in strafzaken is het N</w:t>
      </w:r>
      <w:r w:rsidR="00D1332F">
        <w:t>ederlands Register van Gerechtelijke Deskundigen (N</w:t>
      </w:r>
      <w:r w:rsidRPr="0018140C">
        <w:t>RGD</w:t>
      </w:r>
      <w:r w:rsidR="00D1332F">
        <w:t>)</w:t>
      </w:r>
      <w:r w:rsidRPr="0018140C">
        <w:t xml:space="preserve"> opgericht.</w:t>
      </w:r>
      <w:r w:rsidR="009C399F" w:rsidRPr="0018140C">
        <w:rPr>
          <w:rStyle w:val="Voetnootmarkering"/>
        </w:rPr>
        <w:footnoteReference w:id="46"/>
      </w:r>
      <w:r w:rsidRPr="0018140C">
        <w:t xml:space="preserve"> Dit betreft een werkend register</w:t>
      </w:r>
      <w:r w:rsidR="00BF563F" w:rsidRPr="0018140C">
        <w:t>,</w:t>
      </w:r>
      <w:r w:rsidRPr="0018140C">
        <w:t xml:space="preserve"> </w:t>
      </w:r>
      <w:r w:rsidR="00D96F58" w:rsidRPr="0018140C">
        <w:t>dat de kwaliteit van de opgenomen deskundigen elke vijf jaar laat toetsen door een commissie</w:t>
      </w:r>
      <w:r w:rsidR="00BF563F" w:rsidRPr="0018140C">
        <w:t>, dat is</w:t>
      </w:r>
      <w:r w:rsidR="00D96F58" w:rsidRPr="0018140C">
        <w:t xml:space="preserve"> te raadplegen door strafrechters.</w:t>
      </w:r>
    </w:p>
    <w:p w14:paraId="3EB245F2" w14:textId="58321CD8" w:rsidR="00B750B3" w:rsidRPr="0018140C" w:rsidRDefault="00B750B3" w:rsidP="00046056"/>
    <w:p w14:paraId="391864E7" w14:textId="14F337B9" w:rsidR="00850F6D" w:rsidRPr="0018140C" w:rsidRDefault="00C16C6F" w:rsidP="00046056">
      <w:r w:rsidRPr="0018140C">
        <w:t>A</w:t>
      </w:r>
      <w:r w:rsidR="000D0B28" w:rsidRPr="0018140C">
        <w:t xml:space="preserve">angezien er </w:t>
      </w:r>
      <w:r w:rsidR="00D4698A" w:rsidRPr="0018140C">
        <w:t>nog</w:t>
      </w:r>
      <w:r w:rsidR="000D0B28" w:rsidRPr="0018140C">
        <w:t xml:space="preserve"> </w:t>
      </w:r>
      <w:r w:rsidR="00B750B3" w:rsidRPr="0018140C">
        <w:t xml:space="preserve">geen werkend deskundigenregister </w:t>
      </w:r>
      <w:r w:rsidR="00D4698A" w:rsidRPr="0018140C">
        <w:t>is</w:t>
      </w:r>
      <w:r w:rsidR="00B750B3" w:rsidRPr="0018140C">
        <w:t xml:space="preserve"> met voldoende kwaliteitswaarborging </w:t>
      </w:r>
      <w:r w:rsidRPr="0018140C">
        <w:t xml:space="preserve">waar rechters uit kunnen putten, </w:t>
      </w:r>
      <w:r w:rsidR="006C67F1" w:rsidRPr="0018140C">
        <w:t>stelt Van Dijk dat het voordeli</w:t>
      </w:r>
      <w:r w:rsidRPr="0018140C">
        <w:t>g is om waar mogelijk met een ‘disclosure statement’ te werken.</w:t>
      </w:r>
      <w:r w:rsidR="000D0B28" w:rsidRPr="0018140C">
        <w:t xml:space="preserve"> Een ‘disclosure statement’ </w:t>
      </w:r>
      <w:r w:rsidR="00A14A57" w:rsidRPr="0018140C">
        <w:t xml:space="preserve">is een soort vragenlijst, middels </w:t>
      </w:r>
      <w:r w:rsidR="00052AE7" w:rsidRPr="0018140C">
        <w:t xml:space="preserve">deze </w:t>
      </w:r>
      <w:r w:rsidR="00A14A57" w:rsidRPr="0018140C">
        <w:t xml:space="preserve">kan worden gesteld dat een deskundige werkelijk deskundig is. </w:t>
      </w:r>
      <w:r w:rsidR="00850F6D" w:rsidRPr="0018140C">
        <w:t>Ook over de disclosure statement volgt later in dit scriptieonderzoek meer.</w:t>
      </w:r>
    </w:p>
    <w:p w14:paraId="23666D7E" w14:textId="03B8AF8C" w:rsidR="009C399F" w:rsidRPr="0018140C" w:rsidRDefault="009C399F" w:rsidP="00046056"/>
    <w:p w14:paraId="5F334A53" w14:textId="4A1BE4D3" w:rsidR="001827A8" w:rsidRPr="0018140C" w:rsidRDefault="001827A8" w:rsidP="00046056">
      <w:r w:rsidRPr="0018140C">
        <w:lastRenderedPageBreak/>
        <w:t xml:space="preserve">Concluderend stelt Van Dijk dat op het moment niet goed te beoordelen </w:t>
      </w:r>
      <w:r w:rsidR="005C52E2" w:rsidRPr="0018140C">
        <w:t>is</w:t>
      </w:r>
      <w:r w:rsidRPr="0018140C">
        <w:t xml:space="preserve"> voor een opdrachtgever (zoals een rechter) of een deskundige de vereiste deskundigheid, onafhankelijkheid en onpartijdigheid bezit. Dit komt omdat de ‘deskundige’ geen beschermde beroepsgroep is, daarnaast spreken rechters en deskundige een ‘andere taal’. </w:t>
      </w:r>
      <w:r w:rsidR="00960698" w:rsidRPr="0018140C">
        <w:t>Er blijft een wens om een landelijk openbaar register waaruit met gerust hart geput kan worden. Tot die tijd pleit Van Dijk voor een regelmatiger gebruik van ‘disclosure statements’.</w:t>
      </w:r>
    </w:p>
    <w:p w14:paraId="3F98BEAB" w14:textId="77777777" w:rsidR="003A03C8" w:rsidRPr="0018140C" w:rsidRDefault="003A03C8" w:rsidP="00BD58B7"/>
    <w:p w14:paraId="42029528" w14:textId="1B157936" w:rsidR="00E328B1" w:rsidRPr="0018140C" w:rsidRDefault="004F6B9C" w:rsidP="006D5552">
      <w:pPr>
        <w:pStyle w:val="Kop3"/>
        <w:rPr>
          <w:rFonts w:ascii="Times New Roman" w:hAnsi="Times New Roman" w:cs="Times New Roman"/>
          <w:i/>
          <w:color w:val="000000" w:themeColor="text1"/>
        </w:rPr>
      </w:pPr>
      <w:bookmarkStart w:id="29" w:name="_Toc515259196"/>
      <w:r w:rsidRPr="0018140C">
        <w:rPr>
          <w:rFonts w:ascii="Times New Roman" w:hAnsi="Times New Roman" w:cs="Times New Roman"/>
          <w:i/>
          <w:color w:val="000000" w:themeColor="text1"/>
        </w:rPr>
        <w:t>5</w:t>
      </w:r>
      <w:r w:rsidR="006D5552" w:rsidRPr="0018140C">
        <w:rPr>
          <w:rFonts w:ascii="Times New Roman" w:hAnsi="Times New Roman" w:cs="Times New Roman"/>
          <w:i/>
          <w:color w:val="000000" w:themeColor="text1"/>
        </w:rPr>
        <w:t>.2</w:t>
      </w:r>
      <w:r w:rsidR="008D0F8C" w:rsidRPr="0018140C">
        <w:rPr>
          <w:rFonts w:ascii="Times New Roman" w:hAnsi="Times New Roman" w:cs="Times New Roman"/>
          <w:i/>
          <w:color w:val="000000" w:themeColor="text1"/>
        </w:rPr>
        <w:t>.</w:t>
      </w:r>
      <w:r w:rsidR="006D5552" w:rsidRPr="0018140C">
        <w:rPr>
          <w:rFonts w:ascii="Times New Roman" w:hAnsi="Times New Roman" w:cs="Times New Roman"/>
          <w:i/>
          <w:color w:val="000000" w:themeColor="text1"/>
        </w:rPr>
        <w:t xml:space="preserve">2. ‘De bestuursrechter en zijn deskundige, een beschouwing over problemen bij de toepassing van art. 8:47 </w:t>
      </w:r>
      <w:r w:rsidR="009136F9" w:rsidRPr="0018140C">
        <w:rPr>
          <w:rFonts w:ascii="Times New Roman" w:hAnsi="Times New Roman" w:cs="Times New Roman"/>
          <w:i/>
          <w:color w:val="000000" w:themeColor="text1"/>
        </w:rPr>
        <w:t>Awb</w:t>
      </w:r>
      <w:r w:rsidR="006D5552" w:rsidRPr="0018140C">
        <w:rPr>
          <w:rFonts w:ascii="Times New Roman" w:hAnsi="Times New Roman" w:cs="Times New Roman"/>
          <w:i/>
          <w:color w:val="000000" w:themeColor="text1"/>
        </w:rPr>
        <w:t>’</w:t>
      </w:r>
      <w:bookmarkEnd w:id="29"/>
    </w:p>
    <w:p w14:paraId="50716864" w14:textId="32A5468B" w:rsidR="00FC2DBE" w:rsidRPr="0018140C" w:rsidRDefault="00993441" w:rsidP="00E328B1">
      <w:r w:rsidRPr="0018140C">
        <w:t xml:space="preserve">Mr. drs. L.M. Koenraad </w:t>
      </w:r>
      <w:r w:rsidR="0089136A" w:rsidRPr="0018140C">
        <w:t xml:space="preserve">stelt </w:t>
      </w:r>
      <w:r w:rsidR="00CE757A" w:rsidRPr="0018140C">
        <w:t xml:space="preserve">in zijn artikel in </w:t>
      </w:r>
      <w:r w:rsidR="00CE757A" w:rsidRPr="0018140C">
        <w:rPr>
          <w:i/>
        </w:rPr>
        <w:t>Expertise en Recht</w:t>
      </w:r>
      <w:r w:rsidR="00CE757A" w:rsidRPr="0018140C">
        <w:rPr>
          <w:rStyle w:val="Voetnootmarkering"/>
          <w:i/>
        </w:rPr>
        <w:footnoteReference w:id="47"/>
      </w:r>
      <w:r w:rsidR="00CE757A" w:rsidRPr="0018140C">
        <w:t xml:space="preserve"> </w:t>
      </w:r>
      <w:r w:rsidR="0089136A" w:rsidRPr="0018140C">
        <w:t>voorop dat de bestuursrechter op grond van art. 8:69, derde lid, van de Awb het recht heeft om d</w:t>
      </w:r>
      <w:r w:rsidR="003738F5" w:rsidRPr="0018140C">
        <w:t xml:space="preserve">e feiten aan te vullen. Binnen het geding kan hij dus onderzoek doen naar de </w:t>
      </w:r>
      <w:r w:rsidR="00A27D4C" w:rsidRPr="0018140C">
        <w:t>feiten</w:t>
      </w:r>
      <w:r w:rsidR="003738F5" w:rsidRPr="0018140C">
        <w:t xml:space="preserve">. In het verlengde hiervan heeft </w:t>
      </w:r>
      <w:r w:rsidR="00CE757A" w:rsidRPr="0018140C">
        <w:t xml:space="preserve">de rechter de mogelijkheid om op grond van art. 8:47 van de Awb ambtshalve (geheel op eigen initiatief) </w:t>
      </w:r>
      <w:r w:rsidR="00F97859" w:rsidRPr="0018140C">
        <w:t>een deskundige te benoemen. Deze bevoegdheid is voor de rechtbanken nader uitgewerkt in artikel 15 van de Procesregeling Bestuursrecht 2013</w:t>
      </w:r>
      <w:r w:rsidR="00E826B0" w:rsidRPr="0018140C">
        <w:t>.</w:t>
      </w:r>
      <w:r w:rsidR="00F97859" w:rsidRPr="0018140C">
        <w:rPr>
          <w:rStyle w:val="Voetnootmarkering"/>
        </w:rPr>
        <w:footnoteReference w:id="48"/>
      </w:r>
    </w:p>
    <w:p w14:paraId="2FD37E5A" w14:textId="5FA2FF03" w:rsidR="000B278F" w:rsidRPr="0018140C" w:rsidRDefault="000B278F" w:rsidP="00E328B1"/>
    <w:p w14:paraId="7EFB18E8" w14:textId="24707C03" w:rsidR="00B3317E" w:rsidRPr="0018140C" w:rsidRDefault="00B3317E" w:rsidP="00E328B1">
      <w:r w:rsidRPr="0018140C">
        <w:t xml:space="preserve">Koenraad stelt dat </w:t>
      </w:r>
      <w:r w:rsidR="0001775D" w:rsidRPr="0018140C">
        <w:t xml:space="preserve">juridisch onderzoek zich </w:t>
      </w:r>
      <w:r w:rsidRPr="0018140C">
        <w:t>met name</w:t>
      </w:r>
      <w:r w:rsidR="0001775D" w:rsidRPr="0018140C">
        <w:t xml:space="preserve"> richt tot </w:t>
      </w:r>
      <w:r w:rsidRPr="0018140C">
        <w:t xml:space="preserve">het stellen van zo helder mogelijke criteria aan de hand waarvan een bestuursrechter kan bepalen om een deskundige in te stellen. </w:t>
      </w:r>
      <w:r w:rsidR="00686461" w:rsidRPr="0018140C">
        <w:t>Daar is een reden voor, met name de uiteenlopende jurisprudentie tussen rechtsprekende instanties die voor rechtsongelijkheid zorgt</w:t>
      </w:r>
      <w:r w:rsidR="00EC0083" w:rsidRPr="0018140C">
        <w:t xml:space="preserve"> die onwenselijk is bij het uitvoeren van </w:t>
      </w:r>
      <w:r w:rsidR="00BF3AD1" w:rsidRPr="0018140C">
        <w:t xml:space="preserve">nationale wetgeving zoals de </w:t>
      </w:r>
      <w:r w:rsidR="0001775D" w:rsidRPr="0018140C">
        <w:t>W</w:t>
      </w:r>
      <w:r w:rsidR="004F2E04">
        <w:t>et werk en inkomen naar arbeidsvermogen (WIA)</w:t>
      </w:r>
      <w:r w:rsidR="00686461" w:rsidRPr="0018140C">
        <w:t>.</w:t>
      </w:r>
    </w:p>
    <w:p w14:paraId="00EE2D06" w14:textId="4C41FCEC" w:rsidR="00D1570D" w:rsidRPr="0018140C" w:rsidRDefault="00D1570D" w:rsidP="00E328B1"/>
    <w:p w14:paraId="1A90B6FD" w14:textId="5E1921B2" w:rsidR="00D1570D" w:rsidRPr="0018140C" w:rsidRDefault="00D1570D" w:rsidP="00E328B1">
      <w:r w:rsidRPr="0018140C">
        <w:t>Echter gaat het ook om wie het onderzoek uitvoert, gelet op het feit dat de bestuursrechter gewend is om het oordeel van de deskundige te volgen. Het afwijken van het advies wordt dan ook vaak uitvoerig gemotiveerd</w:t>
      </w:r>
      <w:r w:rsidR="00194214" w:rsidRPr="0018140C">
        <w:t>, in tegenstelling tot het volgen daarvan</w:t>
      </w:r>
      <w:r w:rsidRPr="0018140C">
        <w:t>.</w:t>
      </w:r>
    </w:p>
    <w:p w14:paraId="68A2D48A" w14:textId="49C0AF6A" w:rsidR="000E4F0A" w:rsidRPr="0018140C" w:rsidRDefault="000E4F0A" w:rsidP="00E328B1"/>
    <w:p w14:paraId="054E82B2" w14:textId="74515808" w:rsidR="00042A5B" w:rsidRPr="0018140C" w:rsidRDefault="00C27F0B" w:rsidP="00E328B1">
      <w:r w:rsidRPr="0018140C">
        <w:t xml:space="preserve">Koenraad constateert </w:t>
      </w:r>
      <w:r w:rsidR="00042A5B" w:rsidRPr="0018140C">
        <w:t>dat de deskundige in grote mate het oordeel bepaalt van de rechter</w:t>
      </w:r>
      <w:r w:rsidR="00DC346F" w:rsidRPr="0018140C">
        <w:t>, daarom dient de totstandkoming van het advies te voldoen aan de vereisten van artikel 6 van het EVRM</w:t>
      </w:r>
      <w:r w:rsidR="00042A5B" w:rsidRPr="0018140C">
        <w:t xml:space="preserve">. Hij wijst in dit verband op het hierboven ook besproken </w:t>
      </w:r>
      <w:r w:rsidR="005027EE" w:rsidRPr="0018140C">
        <w:rPr>
          <w:i/>
        </w:rPr>
        <w:t>Mantovane</w:t>
      </w:r>
      <w:r w:rsidR="00042A5B" w:rsidRPr="0018140C">
        <w:rPr>
          <w:i/>
        </w:rPr>
        <w:t>l</w:t>
      </w:r>
      <w:r w:rsidR="005027EE" w:rsidRPr="0018140C">
        <w:rPr>
          <w:i/>
        </w:rPr>
        <w:t>l</w:t>
      </w:r>
      <w:r w:rsidR="00042A5B" w:rsidRPr="0018140C">
        <w:rPr>
          <w:i/>
        </w:rPr>
        <w:t>i</w:t>
      </w:r>
      <w:r w:rsidR="00AF4493" w:rsidRPr="0018140C">
        <w:t>-arr</w:t>
      </w:r>
      <w:r w:rsidR="00B50652" w:rsidRPr="0018140C">
        <w:t>est van het EHRM.</w:t>
      </w:r>
    </w:p>
    <w:p w14:paraId="3979D740" w14:textId="124388DF" w:rsidR="00B50652" w:rsidRPr="0018140C" w:rsidRDefault="00B50652" w:rsidP="00E328B1"/>
    <w:p w14:paraId="43E68597" w14:textId="26826F9A" w:rsidR="00B50652" w:rsidRPr="0018140C" w:rsidRDefault="00B50652" w:rsidP="00E328B1">
      <w:r w:rsidRPr="0018140C">
        <w:t xml:space="preserve">Naar aanleiding van het </w:t>
      </w:r>
      <w:r w:rsidRPr="0018140C">
        <w:rPr>
          <w:i/>
        </w:rPr>
        <w:t>Mantovanelli</w:t>
      </w:r>
      <w:r w:rsidRPr="0018140C">
        <w:t>-arrest</w:t>
      </w:r>
      <w:r w:rsidR="00BA3CA5" w:rsidRPr="0018140C">
        <w:t xml:space="preserve"> werd in vers</w:t>
      </w:r>
      <w:r w:rsidR="00732361" w:rsidRPr="0018140C">
        <w:t xml:space="preserve">chillende zaken geklaagd dat </w:t>
      </w:r>
      <w:r w:rsidR="00BA3CA5" w:rsidRPr="0018140C">
        <w:t xml:space="preserve">de (procedurele) gang van zaken rondom de toepassing van art. 8:47 Awb. </w:t>
      </w:r>
      <w:r w:rsidR="00A92EFC" w:rsidRPr="0018140C">
        <w:t>Vaak</w:t>
      </w:r>
      <w:r w:rsidR="00BA3CA5" w:rsidRPr="0018140C">
        <w:t xml:space="preserve"> zonder succes.</w:t>
      </w:r>
      <w:r w:rsidR="00BA3CA5" w:rsidRPr="0018140C">
        <w:rPr>
          <w:rStyle w:val="Voetnootmarkering"/>
        </w:rPr>
        <w:footnoteReference w:id="49"/>
      </w:r>
    </w:p>
    <w:p w14:paraId="473A523C" w14:textId="2371AB87" w:rsidR="00BD2137" w:rsidRPr="0018140C" w:rsidRDefault="00BD2137" w:rsidP="00E328B1"/>
    <w:p w14:paraId="22AA7A2B" w14:textId="2643EA6E" w:rsidR="00612268" w:rsidRPr="0018140C" w:rsidRDefault="00FB76F7" w:rsidP="00E328B1">
      <w:r w:rsidRPr="0018140C">
        <w:t>Koenraad betoogt echter dat de Nederlandse ‘</w:t>
      </w:r>
      <w:r w:rsidRPr="0018140C">
        <w:rPr>
          <w:i/>
        </w:rPr>
        <w:t>Mantovanelli</w:t>
      </w:r>
      <w:r w:rsidRPr="0018140C">
        <w:t xml:space="preserve"> jurisprudentie’ </w:t>
      </w:r>
      <w:r w:rsidR="00C27E4D" w:rsidRPr="0018140C">
        <w:t xml:space="preserve">onverlaat laat dat de bestuursrechter de inhoud en de totstandkoming van de aan hem uitgebrachte adviezen moet bewaken en toetsen. </w:t>
      </w:r>
      <w:r w:rsidR="005B3D8D" w:rsidRPr="0018140C">
        <w:t xml:space="preserve">Als opdrachtgever draagt de bestuursrechter een verantwoordelijkheid voor de door hem gebruikte hulppersonen. Koenraad stelt dat, wat hem betreft, de bestuursrechter </w:t>
      </w:r>
      <w:r w:rsidR="008A1584" w:rsidRPr="0018140C">
        <w:t>partijen zou moeten betrekken in de keuze voor een bepaalde deskundige.</w:t>
      </w:r>
    </w:p>
    <w:p w14:paraId="16854838" w14:textId="1230400C" w:rsidR="00612268" w:rsidRPr="0018140C" w:rsidRDefault="00612268" w:rsidP="00E328B1"/>
    <w:p w14:paraId="7366818C" w14:textId="77777777" w:rsidR="00CE66D2" w:rsidRPr="0018140C" w:rsidRDefault="00D31EEA" w:rsidP="00D31EEA">
      <w:r w:rsidRPr="0018140C">
        <w:lastRenderedPageBreak/>
        <w:t>Koenraad betrekt in zijn artikel het feit dat de kwaliteit van een deskundigenrapport, hetgeen de bestuursrechter gehouden is om te beschermen</w:t>
      </w:r>
      <w:r w:rsidR="00732361" w:rsidRPr="0018140C">
        <w:t>,</w:t>
      </w:r>
      <w:r w:rsidRPr="0018140C">
        <w:t xml:space="preserve"> in grote mate samenhangt met de persoon die het opstelt. </w:t>
      </w:r>
    </w:p>
    <w:p w14:paraId="5F7D8BC3" w14:textId="7E71EB8D" w:rsidR="00D31EEA" w:rsidRPr="0018140C" w:rsidRDefault="00D31EEA" w:rsidP="00D31EEA">
      <w:r w:rsidRPr="0018140C">
        <w:t>Hij stelt dat een deskundige die de noodzakelijke eigenschappen mist zes risico’s loopt.</w:t>
      </w:r>
    </w:p>
    <w:p w14:paraId="21650C6E" w14:textId="77777777" w:rsidR="00D31EEA" w:rsidRPr="0018140C" w:rsidRDefault="00D31EEA" w:rsidP="00743BE4">
      <w:pPr>
        <w:pStyle w:val="Lijstalinea"/>
        <w:numPr>
          <w:ilvl w:val="0"/>
          <w:numId w:val="1"/>
        </w:numPr>
      </w:pPr>
      <w:r w:rsidRPr="0018140C">
        <w:t>De vraagstelling niet begrijpt</w:t>
      </w:r>
    </w:p>
    <w:p w14:paraId="402BBCA7" w14:textId="77777777" w:rsidR="00D31EEA" w:rsidRPr="0018140C" w:rsidRDefault="00D31EEA" w:rsidP="00743BE4">
      <w:pPr>
        <w:pStyle w:val="Lijstalinea"/>
        <w:numPr>
          <w:ilvl w:val="0"/>
          <w:numId w:val="1"/>
        </w:numPr>
      </w:pPr>
      <w:r w:rsidRPr="0018140C">
        <w:t>Feiten verzamelt die irrelevant zijn</w:t>
      </w:r>
    </w:p>
    <w:p w14:paraId="50AC53FD" w14:textId="77777777" w:rsidR="00D31EEA" w:rsidRPr="0018140C" w:rsidRDefault="00D31EEA" w:rsidP="00743BE4">
      <w:pPr>
        <w:pStyle w:val="Lijstalinea"/>
        <w:numPr>
          <w:ilvl w:val="0"/>
          <w:numId w:val="1"/>
        </w:numPr>
      </w:pPr>
      <w:r w:rsidRPr="0018140C">
        <w:t>Feiten over het hoofd zien die wel relevant zijn</w:t>
      </w:r>
    </w:p>
    <w:p w14:paraId="57B68C65" w14:textId="77777777" w:rsidR="00D31EEA" w:rsidRPr="0018140C" w:rsidRDefault="00D31EEA" w:rsidP="00743BE4">
      <w:pPr>
        <w:pStyle w:val="Lijstalinea"/>
        <w:numPr>
          <w:ilvl w:val="0"/>
          <w:numId w:val="1"/>
        </w:numPr>
      </w:pPr>
      <w:r w:rsidRPr="0018140C">
        <w:t>Onjuiste onderzoeksmethoden hanteert</w:t>
      </w:r>
    </w:p>
    <w:p w14:paraId="3B5B4580" w14:textId="77777777" w:rsidR="00D31EEA" w:rsidRPr="0018140C" w:rsidRDefault="00D31EEA" w:rsidP="00743BE4">
      <w:pPr>
        <w:pStyle w:val="Lijstalinea"/>
        <w:numPr>
          <w:ilvl w:val="0"/>
          <w:numId w:val="1"/>
        </w:numPr>
      </w:pPr>
      <w:r w:rsidRPr="0018140C">
        <w:t>Verkeerde conclusies trekt uit zijn bevindingen</w:t>
      </w:r>
    </w:p>
    <w:p w14:paraId="5852DE03" w14:textId="7A9515B6" w:rsidR="00D31EEA" w:rsidRPr="0018140C" w:rsidRDefault="00D31EEA" w:rsidP="00743BE4">
      <w:pPr>
        <w:pStyle w:val="Lijstalinea"/>
        <w:numPr>
          <w:ilvl w:val="0"/>
          <w:numId w:val="1"/>
        </w:numPr>
      </w:pPr>
      <w:r w:rsidRPr="0018140C">
        <w:t>Niet in staat is zijn rapport begrijpelijk op te stellen voor leken</w:t>
      </w:r>
    </w:p>
    <w:p w14:paraId="175E54CC" w14:textId="18E7C77D" w:rsidR="00E455C5" w:rsidRPr="0018140C" w:rsidRDefault="00E455C5" w:rsidP="00E455C5"/>
    <w:p w14:paraId="6015CC92" w14:textId="45B0171A" w:rsidR="00612268" w:rsidRPr="0018140C" w:rsidRDefault="00D31EEA" w:rsidP="00D31EEA">
      <w:r w:rsidRPr="0018140C">
        <w:t xml:space="preserve"> </w:t>
      </w:r>
      <w:r w:rsidR="00E455C5" w:rsidRPr="0018140C">
        <w:t>Koenraad identificeert de eigenschappen die een deskundige dient te bezitten als volgt.</w:t>
      </w:r>
    </w:p>
    <w:p w14:paraId="0F7313FE" w14:textId="3B1781D4" w:rsidR="00B13A17" w:rsidRPr="0018140C" w:rsidRDefault="00B13A17" w:rsidP="00743BE4">
      <w:pPr>
        <w:pStyle w:val="Lijstalinea"/>
        <w:numPr>
          <w:ilvl w:val="0"/>
          <w:numId w:val="2"/>
        </w:numPr>
      </w:pPr>
      <w:r w:rsidRPr="0018140C">
        <w:t>Specifieke en actuele kennis</w:t>
      </w:r>
      <w:r w:rsidR="005D4E54" w:rsidRPr="0018140C">
        <w:t xml:space="preserve"> </w:t>
      </w:r>
      <w:r w:rsidRPr="0018140C">
        <w:t xml:space="preserve">en ervaring met </w:t>
      </w:r>
      <w:r w:rsidR="005D4E54" w:rsidRPr="0018140C">
        <w:t xml:space="preserve">betrekking tot </w:t>
      </w:r>
      <w:r w:rsidRPr="0018140C">
        <w:t xml:space="preserve">het </w:t>
      </w:r>
      <w:r w:rsidR="005D4E54" w:rsidRPr="0018140C">
        <w:t>relevante onderwerp</w:t>
      </w:r>
    </w:p>
    <w:p w14:paraId="0C112F19" w14:textId="42E70152" w:rsidR="005D4E54" w:rsidRPr="0018140C" w:rsidRDefault="005D4E54" w:rsidP="00743BE4">
      <w:pPr>
        <w:pStyle w:val="Lijstalinea"/>
        <w:numPr>
          <w:ilvl w:val="0"/>
          <w:numId w:val="2"/>
        </w:numPr>
      </w:pPr>
      <w:r w:rsidRPr="0018140C">
        <w:t>Onafhankelijk van zijn opdrachtgever</w:t>
      </w:r>
    </w:p>
    <w:p w14:paraId="332A8CB1" w14:textId="0553D43A" w:rsidR="005D4E54" w:rsidRPr="0018140C" w:rsidRDefault="005D4E54" w:rsidP="00743BE4">
      <w:pPr>
        <w:pStyle w:val="Lijstalinea"/>
        <w:numPr>
          <w:ilvl w:val="0"/>
          <w:numId w:val="2"/>
        </w:numPr>
      </w:pPr>
      <w:r w:rsidRPr="0018140C">
        <w:t xml:space="preserve">Onpartijdig ten opzichte van </w:t>
      </w:r>
      <w:r w:rsidR="002023D0" w:rsidRPr="0018140C">
        <w:t>de personen en instelling die bij zijn onderzoek worden betrokken</w:t>
      </w:r>
    </w:p>
    <w:p w14:paraId="7C016BB1" w14:textId="42FAF057" w:rsidR="002023D0" w:rsidRPr="0018140C" w:rsidRDefault="005424E4" w:rsidP="00743BE4">
      <w:pPr>
        <w:pStyle w:val="Lijstalinea"/>
        <w:numPr>
          <w:ilvl w:val="0"/>
          <w:numId w:val="2"/>
        </w:numPr>
      </w:pPr>
      <w:r w:rsidRPr="0018140C">
        <w:t xml:space="preserve">Het verstaan van de kunst om zich niet uit </w:t>
      </w:r>
      <w:r w:rsidR="00AF18C9" w:rsidRPr="0018140C">
        <w:t>te laten over zaken die buiten zijn specialisme vallen</w:t>
      </w:r>
    </w:p>
    <w:p w14:paraId="2FE308BB" w14:textId="37F6AD05" w:rsidR="00AF18C9" w:rsidRPr="0018140C" w:rsidRDefault="00AF18C9" w:rsidP="00743BE4">
      <w:pPr>
        <w:pStyle w:val="Lijstalinea"/>
        <w:numPr>
          <w:ilvl w:val="0"/>
          <w:numId w:val="2"/>
        </w:numPr>
      </w:pPr>
      <w:r w:rsidRPr="0018140C">
        <w:t>Het vertalen van complexe zaken tot een kernachtig betoog waarvan in ieder geval de hoofdlijnen begrijpelijk zijn voor zijn opdrachtgever.</w:t>
      </w:r>
    </w:p>
    <w:p w14:paraId="0D587415" w14:textId="6A70FD96" w:rsidR="002E217C" w:rsidRPr="0018140C" w:rsidRDefault="002E217C" w:rsidP="002E217C"/>
    <w:p w14:paraId="04B855A8" w14:textId="63EFB3D0" w:rsidR="00B005AC" w:rsidRPr="0018140C" w:rsidRDefault="000A6DC5" w:rsidP="002E217C">
      <w:r w:rsidRPr="0018140C">
        <w:t xml:space="preserve">Met betrekking tot punten b. en c. </w:t>
      </w:r>
      <w:r w:rsidR="00BC10F9" w:rsidRPr="0018140C">
        <w:t>stelt Koenraad dat de bestuursrechter geen hulpmiddelen nodig zal hebben om dit te kunnen beoordelen.</w:t>
      </w:r>
      <w:r w:rsidR="007A2C98" w:rsidRPr="0018140C">
        <w:t xml:space="preserve"> </w:t>
      </w:r>
      <w:r w:rsidR="0068675E" w:rsidRPr="0018140C">
        <w:t xml:space="preserve">Daarnaast </w:t>
      </w:r>
      <w:r w:rsidR="00AA739F" w:rsidRPr="0018140C">
        <w:t xml:space="preserve">stelt hij dat een </w:t>
      </w:r>
      <w:r w:rsidR="002E710C" w:rsidRPr="0018140C">
        <w:t>bestuursrechter</w:t>
      </w:r>
      <w:r w:rsidR="00AA739F" w:rsidRPr="0018140C">
        <w:t xml:space="preserve"> </w:t>
      </w:r>
      <w:r w:rsidR="002E710C" w:rsidRPr="0018140C">
        <w:t xml:space="preserve">met aandachtig lezen geen externe hulp nodig heeft om </w:t>
      </w:r>
      <w:r w:rsidR="007902CF" w:rsidRPr="0018140C">
        <w:t>na te gaan of een deskundige zich binnen de grenzen van het onderzoek heeft gehoud</w:t>
      </w:r>
      <w:r w:rsidR="007C1598" w:rsidRPr="0018140C">
        <w:t>en en daarnaast of het deskundigenrapport voor hem begrijpelijk is.</w:t>
      </w:r>
      <w:r w:rsidR="00182C40" w:rsidRPr="0018140C">
        <w:t xml:space="preserve"> Dit slaat terug op punten d. en e.</w:t>
      </w:r>
      <w:r w:rsidR="00B95C91" w:rsidRPr="0018140C">
        <w:t xml:space="preserve"> </w:t>
      </w:r>
      <w:r w:rsidR="000866CE" w:rsidRPr="0018140C">
        <w:br/>
      </w:r>
      <w:r w:rsidR="00B95C91" w:rsidRPr="0018140C">
        <w:t xml:space="preserve">Het pijnpunt zit in punt a. daarvan heeft de bestuursrechter immers </w:t>
      </w:r>
      <w:r w:rsidR="000866CE" w:rsidRPr="0018140C">
        <w:t>geen kennis.</w:t>
      </w:r>
    </w:p>
    <w:p w14:paraId="4E7CD600" w14:textId="262AA10F" w:rsidR="00BF1ABA" w:rsidRPr="0018140C" w:rsidRDefault="00BF1ABA" w:rsidP="002E217C"/>
    <w:p w14:paraId="4C7174DF" w14:textId="7BDB7FBE" w:rsidR="00BF1ABA" w:rsidRPr="0018140C" w:rsidRDefault="00BF1ABA" w:rsidP="002E217C">
      <w:r w:rsidRPr="0018140C">
        <w:t xml:space="preserve">Koenraad herkent twee </w:t>
      </w:r>
      <w:r w:rsidR="00DF3E74" w:rsidRPr="0018140C">
        <w:t>fasen bij de toepassing van artikel 8:47 van de</w:t>
      </w:r>
      <w:r w:rsidR="001D468F" w:rsidRPr="0018140C">
        <w:t xml:space="preserve"> Awb. In welk</w:t>
      </w:r>
      <w:r w:rsidR="009F332A" w:rsidRPr="0018140C">
        <w:t>e</w:t>
      </w:r>
      <w:r w:rsidR="001D468F" w:rsidRPr="0018140C">
        <w:t xml:space="preserve"> </w:t>
      </w:r>
      <w:r w:rsidR="009F332A" w:rsidRPr="0018140C">
        <w:t xml:space="preserve">wetenschappelijke discipline </w:t>
      </w:r>
      <w:r w:rsidR="001D468F" w:rsidRPr="0018140C">
        <w:t xml:space="preserve">een onderzoek plaats </w:t>
      </w:r>
      <w:r w:rsidR="009F332A" w:rsidRPr="0018140C">
        <w:t>moet</w:t>
      </w:r>
      <w:r w:rsidR="001D468F" w:rsidRPr="0018140C">
        <w:t xml:space="preserve"> vinden en welke deskundige een onderzoek dient uit te voeren.</w:t>
      </w:r>
    </w:p>
    <w:p w14:paraId="2EC08539" w14:textId="2AC3B672" w:rsidR="009F332A" w:rsidRPr="0018140C" w:rsidRDefault="009F332A" w:rsidP="002E217C"/>
    <w:p w14:paraId="313B0BFB" w14:textId="494F3FC7" w:rsidR="009F332A" w:rsidRPr="0018140C" w:rsidRDefault="009F332A" w:rsidP="002E217C">
      <w:r w:rsidRPr="0018140C">
        <w:t>Bij medische geschillen kan de vraag binnen welke medische discipline de feiten afspelen soms lastig zijn, dit hangt vaak samen met de specifieke feiten van het geschil.</w:t>
      </w:r>
      <w:r w:rsidRPr="0018140C">
        <w:rPr>
          <w:rStyle w:val="Voetnootmarkering"/>
        </w:rPr>
        <w:footnoteReference w:id="50"/>
      </w:r>
    </w:p>
    <w:p w14:paraId="64CB0753" w14:textId="0728F858" w:rsidR="00EC1DBB" w:rsidRPr="0018140C" w:rsidRDefault="00EC1DBB" w:rsidP="002E217C"/>
    <w:p w14:paraId="49CBEF88" w14:textId="0A49580B" w:rsidR="007F2D8C" w:rsidRPr="0018140C" w:rsidRDefault="007F2D8C" w:rsidP="002E217C">
      <w:r w:rsidRPr="0018140C">
        <w:t xml:space="preserve">De vraag welke persoon in het bijzonder het onderzoek moet uitvoeren, </w:t>
      </w:r>
      <w:r w:rsidR="00D74EE6" w:rsidRPr="0018140C">
        <w:t xml:space="preserve">daar </w:t>
      </w:r>
      <w:r w:rsidR="0067211F" w:rsidRPr="0018140C">
        <w:t>is</w:t>
      </w:r>
      <w:r w:rsidR="00D74EE6" w:rsidRPr="0018140C">
        <w:t xml:space="preserve"> de bestuursrechter over het algemeen minder </w:t>
      </w:r>
      <w:r w:rsidR="0067211F" w:rsidRPr="0018140C">
        <w:t xml:space="preserve">bij </w:t>
      </w:r>
      <w:r w:rsidR="00D74EE6" w:rsidRPr="0018140C">
        <w:t xml:space="preserve">betrokken. De secretaris of juridisch medewerker </w:t>
      </w:r>
      <w:r w:rsidR="0067211F" w:rsidRPr="0018140C">
        <w:t>raadpleegt</w:t>
      </w:r>
      <w:r w:rsidR="00D74EE6" w:rsidRPr="0018140C">
        <w:t xml:space="preserve"> dan </w:t>
      </w:r>
      <w:r w:rsidR="00B83D9B" w:rsidRPr="0018140C">
        <w:t xml:space="preserve">de Dix. Die </w:t>
      </w:r>
      <w:r w:rsidR="00E11C67" w:rsidRPr="0018140C">
        <w:t xml:space="preserve">kiest dan, eventueel in overleg met de rechter, </w:t>
      </w:r>
      <w:r w:rsidR="00D74EE6" w:rsidRPr="0018140C">
        <w:t xml:space="preserve">binnen de relevante discipline een deskundige die op de lijst vermeld staat. De bestuursrechter gaat er </w:t>
      </w:r>
      <w:r w:rsidR="00AC6F88" w:rsidRPr="0018140C">
        <w:t xml:space="preserve">over het algemeen </w:t>
      </w:r>
      <w:r w:rsidR="00D74EE6" w:rsidRPr="0018140C">
        <w:t>zonder meer van uit dat de op in de Dix opgenomen deskundigen de juiste kennis bezitten.</w:t>
      </w:r>
    </w:p>
    <w:p w14:paraId="21CF7EDB" w14:textId="30424C16" w:rsidR="009243CA" w:rsidRPr="0018140C" w:rsidRDefault="009243CA" w:rsidP="002E217C"/>
    <w:p w14:paraId="7A6DA821" w14:textId="4EDF2954" w:rsidR="009243CA" w:rsidRPr="0018140C" w:rsidRDefault="009243CA" w:rsidP="002E217C">
      <w:r w:rsidRPr="0018140C">
        <w:t xml:space="preserve">Wat </w:t>
      </w:r>
      <w:r w:rsidR="00B45877" w:rsidRPr="0018140C">
        <w:t xml:space="preserve">weet </w:t>
      </w:r>
      <w:r w:rsidRPr="0018140C">
        <w:t xml:space="preserve">de bestuursrechter precies over </w:t>
      </w:r>
      <w:r w:rsidR="00B45877" w:rsidRPr="0018140C">
        <w:t xml:space="preserve">de deskundige die hij instelt? De rechtspraak heeft pogingen gedaan </w:t>
      </w:r>
      <w:r w:rsidR="000F1A7F" w:rsidRPr="0018140C">
        <w:t>om “het kaf van het koren te scheiden”</w:t>
      </w:r>
      <w:r w:rsidR="00565C7D" w:rsidRPr="0018140C">
        <w:t>.</w:t>
      </w:r>
      <w:r w:rsidR="00862F66" w:rsidRPr="0018140C">
        <w:t xml:space="preserve"> Dit probeerde de rechtspraak te doen door het invoeren van de Dix, het oprich</w:t>
      </w:r>
      <w:r w:rsidR="00E672A1" w:rsidRPr="0018140C">
        <w:t xml:space="preserve">ten van de Stichting Landelijk Register van Gerechtelijke Deskundigen (LRGD) en het steunen van de Nederlandse Vereniging voor </w:t>
      </w:r>
      <w:r w:rsidR="00E672A1" w:rsidRPr="0018140C">
        <w:lastRenderedPageBreak/>
        <w:t>Medisch Specialistische Rapportage (NV</w:t>
      </w:r>
      <w:r w:rsidR="00B56BD5" w:rsidRPr="0018140C">
        <w:t>MS</w:t>
      </w:r>
      <w:r w:rsidR="00E672A1" w:rsidRPr="0018140C">
        <w:t>R).</w:t>
      </w:r>
      <w:r w:rsidR="00985447" w:rsidRPr="0018140C">
        <w:t xml:space="preserve"> Hierover volgt later</w:t>
      </w:r>
      <w:r w:rsidR="00AC19A8" w:rsidRPr="0018140C">
        <w:t xml:space="preserve"> in het scriptieonderzoek</w:t>
      </w:r>
      <w:r w:rsidR="00985447" w:rsidRPr="0018140C">
        <w:t xml:space="preserve"> meer informatie.</w:t>
      </w:r>
    </w:p>
    <w:p w14:paraId="699D1A65" w14:textId="655C283D" w:rsidR="00BA0BE7" w:rsidRPr="0018140C" w:rsidRDefault="00BA0BE7" w:rsidP="002E217C"/>
    <w:p w14:paraId="5A1F5D44" w14:textId="55BDC97E" w:rsidR="00A8524A" w:rsidRPr="0018140C" w:rsidRDefault="00D1788E" w:rsidP="007A0B12">
      <w:r w:rsidRPr="0018140C">
        <w:t xml:space="preserve">Vanuit de wet vloeien verschillende verplichtingen voor de bestuursrechter </w:t>
      </w:r>
      <w:r w:rsidR="000E1D08" w:rsidRPr="0018140C">
        <w:t>die een deskundige</w:t>
      </w:r>
      <w:r w:rsidR="00DA7413" w:rsidRPr="0018140C">
        <w:t xml:space="preserve"> instelt jegens procespartijen. </w:t>
      </w:r>
      <w:r w:rsidR="00E71E0E" w:rsidRPr="0018140C">
        <w:t xml:space="preserve">Er is echter geen wettelijke stimulans om partijen </w:t>
      </w:r>
      <w:r w:rsidR="00595906" w:rsidRPr="0018140C">
        <w:t xml:space="preserve">te betrekken bij, laat staan </w:t>
      </w:r>
      <w:r w:rsidR="00E71E0E" w:rsidRPr="0018140C">
        <w:t>in te lichten over</w:t>
      </w:r>
      <w:r w:rsidR="00DA7413" w:rsidRPr="0018140C">
        <w:t>,</w:t>
      </w:r>
      <w:r w:rsidR="00E71E0E" w:rsidRPr="0018140C">
        <w:t xml:space="preserve"> de keuze welke deskundige ingesteld wordt</w:t>
      </w:r>
      <w:r w:rsidR="00595906" w:rsidRPr="0018140C">
        <w:t xml:space="preserve"> of hoe die keuze wordt gemaakt.</w:t>
      </w:r>
      <w:r w:rsidR="007A0B12" w:rsidRPr="0018140C">
        <w:br/>
      </w:r>
      <w:r w:rsidR="007A0B12" w:rsidRPr="0018140C">
        <w:br/>
      </w:r>
      <w:r w:rsidR="003E595E" w:rsidRPr="0018140C">
        <w:t xml:space="preserve">Uit vergelijking met deskundigenprocedures in andere rechtsgebieden (civiel- en strafrecht) </w:t>
      </w:r>
      <w:r w:rsidR="0088074E" w:rsidRPr="0018140C">
        <w:t xml:space="preserve">concludeert Koenraad dat de wetgever rechtsbescherming tegen overheidsbesluiten </w:t>
      </w:r>
      <w:r w:rsidR="009744C6" w:rsidRPr="0018140C">
        <w:t xml:space="preserve">zo snel, efficiënt en goedkoop mogelijk </w:t>
      </w:r>
      <w:r w:rsidR="009E4E58" w:rsidRPr="0018140C">
        <w:t>wil</w:t>
      </w:r>
      <w:r w:rsidR="009744C6" w:rsidRPr="0018140C">
        <w:t xml:space="preserve"> houden. </w:t>
      </w:r>
      <w:r w:rsidR="009E4E58" w:rsidRPr="0018140C">
        <w:t>Hij stelt dat d</w:t>
      </w:r>
      <w:r w:rsidR="009744C6" w:rsidRPr="0018140C">
        <w:t xml:space="preserve">e bevrediging van die behoefte </w:t>
      </w:r>
      <w:r w:rsidR="009E4E58" w:rsidRPr="0018140C">
        <w:t xml:space="preserve">onder druk </w:t>
      </w:r>
      <w:r w:rsidR="009744C6" w:rsidRPr="0018140C">
        <w:t>komt te staan als partijen de beschikking krijgen over processuele rechten die ertoe leiden dat de beroepsprocedure langzamer, gecompliceerder en duurder wordt</w:t>
      </w:r>
      <w:r w:rsidR="00325E48" w:rsidRPr="0018140C">
        <w:t>.</w:t>
      </w:r>
      <w:r w:rsidR="00B96EEC" w:rsidRPr="0018140C">
        <w:br/>
      </w:r>
      <w:r w:rsidR="0012342A" w:rsidRPr="0018140C">
        <w:t xml:space="preserve">Koenraad </w:t>
      </w:r>
      <w:r w:rsidR="00B96EEC" w:rsidRPr="0018140C">
        <w:t>betoogt</w:t>
      </w:r>
      <w:r w:rsidR="0012342A" w:rsidRPr="0018140C">
        <w:t xml:space="preserve"> dat er geen gerec</w:t>
      </w:r>
      <w:r w:rsidR="00B96EEC" w:rsidRPr="0018140C">
        <w:t>htvaardigde reden is om minder processuele</w:t>
      </w:r>
      <w:r w:rsidR="0012342A" w:rsidRPr="0018140C">
        <w:t xml:space="preserve"> rechten toe te kennen aan partijen binnen bestuu</w:t>
      </w:r>
      <w:r w:rsidR="001B6C4D" w:rsidRPr="0018140C">
        <w:t>rsrechtelijke beroepsprocedures.</w:t>
      </w:r>
      <w:r w:rsidR="00BF6FEB" w:rsidRPr="0018140C">
        <w:t xml:space="preserve"> Te meer indien dit deskundigenadvies overwegend zwaar zal wegen in de beoordeling van het beroep.</w:t>
      </w:r>
      <w:r w:rsidR="00065186" w:rsidRPr="0018140C">
        <w:br/>
      </w:r>
      <w:r w:rsidR="00065186" w:rsidRPr="0018140C">
        <w:br/>
        <w:t xml:space="preserve">Gelet op de tendens binnen het bestuursrecht dat de rechter steeds minder aan ambtshalve feitenvaststelling doet en meer op partijen vertrouwd om </w:t>
      </w:r>
      <w:r w:rsidR="007432DE" w:rsidRPr="0018140C">
        <w:t>de om</w:t>
      </w:r>
      <w:r w:rsidR="00A8524A" w:rsidRPr="0018140C">
        <w:t>vang van het geschil te bepalen is het van belang dat partijen meer worden betrokken bij het instellen van een deskundige, stelt Koenraad.</w:t>
      </w:r>
      <w:r w:rsidR="00A8524A" w:rsidRPr="0018140C">
        <w:br/>
      </w:r>
      <w:r w:rsidR="00A8524A" w:rsidRPr="0018140C">
        <w:br/>
        <w:t xml:space="preserve">Koenraad betoogt dat er </w:t>
      </w:r>
      <w:r w:rsidR="00A56B7B" w:rsidRPr="0018140C">
        <w:t>voldoende aanleiding bestaat tot wijziging van artikel 8:47 van de Awb en de wijze waarop de bestuursrechter hier toepassing aan geeft.</w:t>
      </w:r>
      <w:r w:rsidR="00C20ECE" w:rsidRPr="0018140C">
        <w:t xml:space="preserve"> Daarbij dienen zowel bestuursrechter als wetgever aan het werk worden gezet. Koenraad concludeert met verschillende voorstellen.</w:t>
      </w:r>
    </w:p>
    <w:p w14:paraId="74403DDD" w14:textId="5F923E58" w:rsidR="00AE204E" w:rsidRPr="0018140C" w:rsidRDefault="00AE204E" w:rsidP="007A0B12"/>
    <w:p w14:paraId="086EA7F0" w14:textId="05E6882A" w:rsidR="00AE204E" w:rsidRPr="0018140C" w:rsidRDefault="00FA63F4" w:rsidP="007A0B12">
      <w:r w:rsidRPr="0018140C">
        <w:t>Ten eers</w:t>
      </w:r>
      <w:r w:rsidR="00AE204E" w:rsidRPr="0018140C">
        <w:t>t</w:t>
      </w:r>
      <w:r w:rsidRPr="0018140C">
        <w:t>e stelt Koenraad voor</w:t>
      </w:r>
      <w:r w:rsidR="00AE204E" w:rsidRPr="0018140C">
        <w:t xml:space="preserve"> dat de beslissing om een deskundige in te stellen dient te worden vastgelegd in een tussenuitspraak. Daarin kan worden overwogen wie de deskundige wordt, waarom hij deskundig wordt geacht en welke rechter verantwoordelijk is voor de beslissing.</w:t>
      </w:r>
    </w:p>
    <w:p w14:paraId="26A8C5AD" w14:textId="33B437EB" w:rsidR="003B7929" w:rsidRPr="0018140C" w:rsidRDefault="003B7929" w:rsidP="007A0B12"/>
    <w:p w14:paraId="23D20372" w14:textId="57128B69" w:rsidR="003B7929" w:rsidRPr="0018140C" w:rsidRDefault="00E02CFD" w:rsidP="007A0B12">
      <w:r w:rsidRPr="0018140C">
        <w:t>Ten tweede</w:t>
      </w:r>
      <w:r w:rsidR="003B7929" w:rsidRPr="0018140C">
        <w:t xml:space="preserve"> verzet Koenraad zich tegen het instellen van organisaties als deskundige</w:t>
      </w:r>
      <w:r w:rsidR="00FB3242" w:rsidRPr="0018140C">
        <w:t xml:space="preserve">n </w:t>
      </w:r>
      <w:r w:rsidR="003B7929" w:rsidRPr="0018140C">
        <w:t xml:space="preserve">zoals </w:t>
      </w:r>
      <w:r w:rsidR="00BC7801" w:rsidRPr="0018140C">
        <w:t>de</w:t>
      </w:r>
      <w:r w:rsidR="003B7929" w:rsidRPr="0018140C">
        <w:t xml:space="preserve"> St</w:t>
      </w:r>
      <w:r w:rsidR="00BC7801" w:rsidRPr="0018140C">
        <w:t xml:space="preserve">ichting </w:t>
      </w:r>
      <w:r w:rsidR="003B7929" w:rsidRPr="0018140C">
        <w:t>A</w:t>
      </w:r>
      <w:r w:rsidR="00BC7801" w:rsidRPr="0018140C">
        <w:t xml:space="preserve">dvisering </w:t>
      </w:r>
      <w:r w:rsidR="003B7929" w:rsidRPr="0018140C">
        <w:t>B</w:t>
      </w:r>
      <w:r w:rsidR="00BC7801" w:rsidRPr="0018140C">
        <w:t>estuursrechtspraa</w:t>
      </w:r>
      <w:r w:rsidR="00FB3242" w:rsidRPr="0018140C">
        <w:t>k</w:t>
      </w:r>
      <w:r w:rsidR="003B7929" w:rsidRPr="0018140C">
        <w:t xml:space="preserve"> binnen het omgevingsrecht.</w:t>
      </w:r>
    </w:p>
    <w:p w14:paraId="310EA4A8" w14:textId="10227028" w:rsidR="00BC6FBC" w:rsidRPr="0018140C" w:rsidRDefault="00BC6FBC" w:rsidP="007A0B12"/>
    <w:p w14:paraId="0BE5C51C" w14:textId="0A90F4B3" w:rsidR="00FA51DA" w:rsidRPr="0018140C" w:rsidRDefault="00F62EEC" w:rsidP="007A0B12">
      <w:r w:rsidRPr="0018140C">
        <w:t>Ten derde</w:t>
      </w:r>
      <w:r w:rsidR="00BC6FBC" w:rsidRPr="0018140C">
        <w:t xml:space="preserve"> geeft </w:t>
      </w:r>
      <w:r w:rsidRPr="0018140C">
        <w:t xml:space="preserve">Koenraad </w:t>
      </w:r>
      <w:r w:rsidR="00BC6FBC" w:rsidRPr="0018140C">
        <w:t xml:space="preserve">aan dat een bestuursrechter voorkeur dient te geven aan een deskundige die is geregistreerd </w:t>
      </w:r>
      <w:r w:rsidR="002C7671" w:rsidRPr="0018140C">
        <w:t>door een organisaties dat zich bezighoudt met kwaliteitswaarborging.</w:t>
      </w:r>
      <w:r w:rsidR="00BC04BB" w:rsidRPr="0018140C">
        <w:t xml:space="preserve"> In dit verband betoogt Koenraad dat een einduitspraak wint in overtuigingskracht </w:t>
      </w:r>
      <w:r w:rsidR="004E1096" w:rsidRPr="0018140C">
        <w:t xml:space="preserve">indien </w:t>
      </w:r>
      <w:r w:rsidR="00F63BDC" w:rsidRPr="0018140C">
        <w:t xml:space="preserve">de rechter heeft verzekerd </w:t>
      </w:r>
      <w:r w:rsidR="004E1096" w:rsidRPr="0018140C">
        <w:t xml:space="preserve">dat de deskundige </w:t>
      </w:r>
      <w:r w:rsidR="00F63BDC" w:rsidRPr="0018140C">
        <w:t>voldoende vakspecifieke kennis</w:t>
      </w:r>
      <w:r w:rsidR="004E1096" w:rsidRPr="0018140C">
        <w:t xml:space="preserve"> heeft</w:t>
      </w:r>
      <w:r w:rsidR="00F63BDC" w:rsidRPr="0018140C">
        <w:t xml:space="preserve">. Dit verhoogt de kans dat </w:t>
      </w:r>
      <w:r w:rsidR="004E1096" w:rsidRPr="0018140C">
        <w:t>partijen in het oordeel van de bestuursrechter in eerste aanleg berusten.</w:t>
      </w:r>
    </w:p>
    <w:p w14:paraId="50510454" w14:textId="7AF56E77" w:rsidR="00850C3E" w:rsidRPr="0018140C" w:rsidRDefault="00FA51DA" w:rsidP="001A1FFA">
      <w:r w:rsidRPr="0018140C">
        <w:t>Indien de bestuursrechter een deskundige instelt die niet zo’n registratie heeft, kan de reden daartoe worden gemotiveerd in de tussenuitspraak waarin de beslissing om artikel 8:47 van de Awb toe te passen</w:t>
      </w:r>
      <w:r w:rsidR="007A0E4E" w:rsidRPr="0018140C">
        <w:t xml:space="preserve"> wordt genomen</w:t>
      </w:r>
      <w:r w:rsidRPr="0018140C">
        <w:t>.</w:t>
      </w:r>
    </w:p>
    <w:p w14:paraId="29F902CC" w14:textId="325C0826" w:rsidR="001A1FFA" w:rsidRPr="0018140C" w:rsidRDefault="001A1FFA">
      <w:pPr>
        <w:rPr>
          <w:rFonts w:eastAsiaTheme="majorEastAsia"/>
          <w:color w:val="000000" w:themeColor="text1"/>
        </w:rPr>
      </w:pPr>
    </w:p>
    <w:p w14:paraId="2B15DCBA" w14:textId="77777777" w:rsidR="00A4709E" w:rsidRPr="0018140C" w:rsidRDefault="00A4709E">
      <w:pPr>
        <w:rPr>
          <w:rFonts w:eastAsiaTheme="majorEastAsia"/>
          <w:i/>
          <w:color w:val="000000" w:themeColor="text1"/>
        </w:rPr>
      </w:pPr>
      <w:r w:rsidRPr="0018140C">
        <w:rPr>
          <w:i/>
          <w:color w:val="000000" w:themeColor="text1"/>
        </w:rPr>
        <w:br w:type="page"/>
      </w:r>
    </w:p>
    <w:p w14:paraId="14615FC2" w14:textId="591C90AC" w:rsidR="00AE6DFB" w:rsidRPr="0018140C" w:rsidRDefault="004F6B9C" w:rsidP="0075010D">
      <w:pPr>
        <w:pStyle w:val="Kop3"/>
        <w:rPr>
          <w:rFonts w:ascii="Times New Roman" w:hAnsi="Times New Roman" w:cs="Times New Roman"/>
          <w:i/>
          <w:color w:val="000000" w:themeColor="text1"/>
        </w:rPr>
      </w:pPr>
      <w:bookmarkStart w:id="30" w:name="_Toc515259197"/>
      <w:r w:rsidRPr="0018140C">
        <w:rPr>
          <w:rFonts w:ascii="Times New Roman" w:hAnsi="Times New Roman" w:cs="Times New Roman"/>
          <w:i/>
          <w:color w:val="000000" w:themeColor="text1"/>
        </w:rPr>
        <w:lastRenderedPageBreak/>
        <w:t>5</w:t>
      </w:r>
      <w:r w:rsidR="008D0F8C" w:rsidRPr="0018140C">
        <w:rPr>
          <w:rFonts w:ascii="Times New Roman" w:hAnsi="Times New Roman" w:cs="Times New Roman"/>
          <w:i/>
          <w:color w:val="000000" w:themeColor="text1"/>
        </w:rPr>
        <w:t>.</w:t>
      </w:r>
      <w:r w:rsidR="0075010D" w:rsidRPr="0018140C">
        <w:rPr>
          <w:rFonts w:ascii="Times New Roman" w:hAnsi="Times New Roman" w:cs="Times New Roman"/>
          <w:i/>
          <w:color w:val="000000" w:themeColor="text1"/>
        </w:rPr>
        <w:t>2.3. ‘De deskundige deskundige. Over registers en de disclosure statement’</w:t>
      </w:r>
      <w:bookmarkEnd w:id="30"/>
    </w:p>
    <w:p w14:paraId="70BF8F7C" w14:textId="296C3F8F" w:rsidR="00AE6DFB" w:rsidRPr="0018140C" w:rsidRDefault="002C74FB" w:rsidP="00AE6DFB">
      <w:r w:rsidRPr="0018140C">
        <w:t xml:space="preserve">B.J. van Ettekoven schrijft in zijn </w:t>
      </w:r>
      <w:r w:rsidR="00CC3DD4" w:rsidRPr="0018140C">
        <w:t>tweede</w:t>
      </w:r>
      <w:r w:rsidRPr="0018140C">
        <w:t xml:space="preserve"> artikel</w:t>
      </w:r>
      <w:r w:rsidR="00CC3DD4" w:rsidRPr="0018140C">
        <w:t xml:space="preserve">, het vierde deel van een vijfdelige serie </w:t>
      </w:r>
      <w:r w:rsidR="0029651B" w:rsidRPr="0018140C">
        <w:t xml:space="preserve">in </w:t>
      </w:r>
      <w:r w:rsidR="0029651B" w:rsidRPr="0018140C">
        <w:rPr>
          <w:i/>
        </w:rPr>
        <w:t>Overheid en Aansprakelijkheid</w:t>
      </w:r>
      <w:r w:rsidR="0029651B" w:rsidRPr="0018140C">
        <w:t xml:space="preserve"> </w:t>
      </w:r>
      <w:r w:rsidR="00CC3DD4" w:rsidRPr="0018140C">
        <w:t>over deskundigenadvisering</w:t>
      </w:r>
      <w:r w:rsidR="00CC3DD4" w:rsidRPr="0018140C">
        <w:rPr>
          <w:i/>
        </w:rPr>
        <w:t>.</w:t>
      </w:r>
      <w:r w:rsidR="007B76A3" w:rsidRPr="0018140C">
        <w:rPr>
          <w:rStyle w:val="Voetnootmarkering"/>
          <w:i/>
        </w:rPr>
        <w:footnoteReference w:id="51"/>
      </w:r>
      <w:r w:rsidRPr="0018140C">
        <w:t xml:space="preserve"> </w:t>
      </w:r>
      <w:r w:rsidR="00291E97" w:rsidRPr="0018140C">
        <w:t>Hij betoogt dat de keuze voor de juiste deskundige moeilijker is d</w:t>
      </w:r>
      <w:r w:rsidR="002B4EE5" w:rsidRPr="0018140C">
        <w:t xml:space="preserve">an op het eerste gezicht lijkt. Met name omdat </w:t>
      </w:r>
      <w:r w:rsidR="00AA107D" w:rsidRPr="0018140C">
        <w:t>de bestuursrechter</w:t>
      </w:r>
      <w:r w:rsidR="002B4EE5" w:rsidRPr="0018140C">
        <w:t xml:space="preserve"> zelf geen kennis heeft over de deskundigheid van een persoon en omdat </w:t>
      </w:r>
      <w:r w:rsidR="008F2639" w:rsidRPr="0018140C">
        <w:t>de</w:t>
      </w:r>
      <w:r w:rsidR="002B4EE5" w:rsidRPr="0018140C">
        <w:t xml:space="preserve"> bestuursrecht</w:t>
      </w:r>
      <w:r w:rsidR="008F2639" w:rsidRPr="0018140C">
        <w:t>er</w:t>
      </w:r>
      <w:r w:rsidR="002B4EE5" w:rsidRPr="0018140C">
        <w:t xml:space="preserve"> niet beschikt over geschikte hulpmiddelen daarin.</w:t>
      </w:r>
    </w:p>
    <w:p w14:paraId="05672B70" w14:textId="61FA1B76" w:rsidR="00D55F0B" w:rsidRPr="0018140C" w:rsidRDefault="00D55F0B" w:rsidP="00AE6DFB"/>
    <w:p w14:paraId="52FC6B69" w14:textId="02B459D5" w:rsidR="00D55F0B" w:rsidRPr="0018140C" w:rsidRDefault="008F2639" w:rsidP="00AE6DFB">
      <w:r w:rsidRPr="0018140C">
        <w:t>Ettekoven stelt dat de persoonlijke hoedanigheid van de deskundige</w:t>
      </w:r>
      <w:r w:rsidR="0079236A" w:rsidRPr="0018140C">
        <w:t xml:space="preserve"> van belang is, die moet immers deskundig genoeg zijn om de vraagstelling begrijpelijk te beantwoorden.</w:t>
      </w:r>
    </w:p>
    <w:p w14:paraId="676B87C8" w14:textId="0FCB9D6B" w:rsidR="00243B4E" w:rsidRPr="0018140C" w:rsidRDefault="00243B4E" w:rsidP="00AE6DFB">
      <w:r w:rsidRPr="0018140C">
        <w:t xml:space="preserve">De bestuursrechter is echter niet in staat om zelfstandig eisen te </w:t>
      </w:r>
      <w:r w:rsidR="00040717" w:rsidRPr="0018140C">
        <w:t xml:space="preserve">kunnen </w:t>
      </w:r>
      <w:r w:rsidR="003F4633" w:rsidRPr="0018140C">
        <w:t xml:space="preserve">stellen aan een (medische) </w:t>
      </w:r>
      <w:r w:rsidRPr="0018140C">
        <w:t xml:space="preserve">deskundige. </w:t>
      </w:r>
      <w:r w:rsidR="00821820" w:rsidRPr="0018140C">
        <w:t xml:space="preserve">Hij weet immers niets over de opleiding, lidmaatschap van </w:t>
      </w:r>
      <w:r w:rsidR="00CC550A" w:rsidRPr="0018140C">
        <w:t>beroepsverenigingen, kennisonderhoud, ervaring als beroepsbeoefenaar en als deskundige, kennis van gerechtelijke procedure. Zonder hulpmiddelen is de bestuursrechter niet in staat om te beoordelen of de persoon die als deskundige is ingesteld, ook daadwerkelijk deskundig is.</w:t>
      </w:r>
    </w:p>
    <w:p w14:paraId="783A0C56" w14:textId="65F849A2" w:rsidR="00844EF3" w:rsidRPr="0018140C" w:rsidRDefault="00844EF3" w:rsidP="00AE6DFB"/>
    <w:p w14:paraId="012DB894" w14:textId="21C626B6" w:rsidR="00844EF3" w:rsidRPr="0018140C" w:rsidRDefault="007C6B98" w:rsidP="00AE6DFB">
      <w:r w:rsidRPr="0018140C">
        <w:t>Aan het informatiegebrek omtrent deskundigheid van de te benoemen persoon kan worden tegemoetgekomen door het gebruik van een – bij voorkeur openbaar – deskundigenregister. Een andere optie is het werken met een disclosure statement.</w:t>
      </w:r>
    </w:p>
    <w:p w14:paraId="49C7DBE6" w14:textId="134BE0D9" w:rsidR="004C2211" w:rsidRPr="0018140C" w:rsidRDefault="004C2211" w:rsidP="00AE6DFB"/>
    <w:p w14:paraId="1D28FA3D" w14:textId="77777777" w:rsidR="00566B36" w:rsidRPr="0018140C" w:rsidRDefault="004C2211" w:rsidP="00516BC1">
      <w:r w:rsidRPr="0018140C">
        <w:t>Ettekove</w:t>
      </w:r>
      <w:r w:rsidR="00783ECB" w:rsidRPr="0018140C">
        <w:t xml:space="preserve">n gaat in zijn artikel in op de </w:t>
      </w:r>
      <w:r w:rsidR="00EA5645" w:rsidRPr="0018140C">
        <w:t xml:space="preserve">bestaande deskundigenregisters en </w:t>
      </w:r>
      <w:r w:rsidR="00145A23" w:rsidRPr="0018140C">
        <w:t xml:space="preserve">de mogelijkheid om </w:t>
      </w:r>
      <w:r w:rsidR="00783ECB" w:rsidRPr="0018140C">
        <w:t>gebruik</w:t>
      </w:r>
      <w:r w:rsidR="00145A23" w:rsidRPr="0018140C">
        <w:t xml:space="preserve"> te maken</w:t>
      </w:r>
      <w:r w:rsidR="00783ECB" w:rsidRPr="0018140C">
        <w:t xml:space="preserve"> van een disclosure statement.</w:t>
      </w:r>
    </w:p>
    <w:p w14:paraId="028C3A20" w14:textId="58E20FA9" w:rsidR="008A2A6F" w:rsidRPr="0018140C" w:rsidRDefault="00516BC1" w:rsidP="00516BC1">
      <w:r w:rsidRPr="0018140C">
        <w:br/>
      </w:r>
      <w:r w:rsidR="0078266B" w:rsidRPr="0018140C">
        <w:t>Ettekoven beschrijft ten eerste het NRGD, dat bestaat binnen het strafrecht als gevolg van de Wet deskundige in strafzaken. Daarna bespreekt Ettekoven het LRGD, een onafhankelijke</w:t>
      </w:r>
      <w:r w:rsidR="00494E33" w:rsidRPr="0018140C">
        <w:t xml:space="preserve"> stichting met een overeenk</w:t>
      </w:r>
      <w:r w:rsidR="00886035" w:rsidRPr="0018140C">
        <w:t>omende doelstelling als het NRGD, n</w:t>
      </w:r>
      <w:r w:rsidR="00494E33" w:rsidRPr="0018140C">
        <w:t xml:space="preserve">amelijk een bijdrage leveren aan de kwaliteit van het deskundigenbewijs in de rechtspleging door het beheren van een openbaar register </w:t>
      </w:r>
      <w:r w:rsidR="00345CD0" w:rsidRPr="0018140C">
        <w:t>van</w:t>
      </w:r>
      <w:r w:rsidR="00494E33" w:rsidRPr="0018140C">
        <w:t xml:space="preserve"> gerechtelijke deskundigen die voldoende toegerust zijn om adequaat op te kunnen treden in de rechtspleging.</w:t>
      </w:r>
      <w:r w:rsidR="003F307B" w:rsidRPr="0018140C">
        <w:t xml:space="preserve"> Het LRGD registreert deskundigen </w:t>
      </w:r>
      <w:r w:rsidR="007034B8" w:rsidRPr="0018140C">
        <w:t xml:space="preserve">alleen na gebleken vakdeskundigheid en kennis van de juridische aspecten van het optreden als </w:t>
      </w:r>
      <w:r w:rsidR="00D82329" w:rsidRPr="0018140C">
        <w:t>gerechts</w:t>
      </w:r>
      <w:r w:rsidR="007034B8" w:rsidRPr="0018140C">
        <w:t xml:space="preserve">deskundige. </w:t>
      </w:r>
      <w:r w:rsidR="00C54A9C" w:rsidRPr="0018140C">
        <w:t>Verder moeten de ge</w:t>
      </w:r>
      <w:r w:rsidR="00D8378A" w:rsidRPr="0018140C">
        <w:t>registreerde deskundigen hun</w:t>
      </w:r>
      <w:r w:rsidR="00BC0921" w:rsidRPr="0018140C">
        <w:t xml:space="preserve"> juridische</w:t>
      </w:r>
      <w:r w:rsidR="00D8378A" w:rsidRPr="0018140C">
        <w:t xml:space="preserve"> kennis op peil houden door deel te nemen aan permanente educatie</w:t>
      </w:r>
      <w:r w:rsidR="00366E59" w:rsidRPr="0018140C">
        <w:t xml:space="preserve"> (PE</w:t>
      </w:r>
      <w:r w:rsidR="00F67B82" w:rsidRPr="0018140C">
        <w:t>-activiteiten</w:t>
      </w:r>
      <w:r w:rsidR="00366E59" w:rsidRPr="0018140C">
        <w:t>)</w:t>
      </w:r>
      <w:r w:rsidR="00D8378A" w:rsidRPr="0018140C">
        <w:t>.</w:t>
      </w:r>
    </w:p>
    <w:p w14:paraId="118567B8" w14:textId="77777777" w:rsidR="00886035" w:rsidRPr="0018140C" w:rsidRDefault="00886035" w:rsidP="00516BC1"/>
    <w:p w14:paraId="68B995B3" w14:textId="77777777" w:rsidR="00F230A4" w:rsidRPr="0018140C" w:rsidRDefault="008A37C8" w:rsidP="00516BC1">
      <w:r w:rsidRPr="0018140C">
        <w:t>Het LRGD stelt geen eisen voor de vakkennis van geregistreerde deskundigen, vanwege de grote diversiteit van de beroepenvelden van de opgenomen deskundige</w:t>
      </w:r>
      <w:r w:rsidR="006277E5" w:rsidRPr="0018140C">
        <w:t>n</w:t>
      </w:r>
      <w:r w:rsidRPr="0018140C">
        <w:t>.</w:t>
      </w:r>
      <w:r w:rsidR="006277E5" w:rsidRPr="0018140C">
        <w:t xml:space="preserve"> </w:t>
      </w:r>
      <w:r w:rsidR="009C2B70" w:rsidRPr="0018140C">
        <w:t xml:space="preserve">Zij baseert zich in beginsel op bestaande erkenning van kennis, zoals lidmaatschap van een beroepsvereniging die </w:t>
      </w:r>
      <w:r w:rsidR="003F6F2C" w:rsidRPr="0018140C">
        <w:t xml:space="preserve">over het algemeen </w:t>
      </w:r>
      <w:r w:rsidR="009C2B70" w:rsidRPr="0018140C">
        <w:t>zelf al eisen stel</w:t>
      </w:r>
      <w:r w:rsidR="003F6F2C" w:rsidRPr="0018140C">
        <w:t>len</w:t>
      </w:r>
      <w:r w:rsidR="009C2B70" w:rsidRPr="0018140C">
        <w:t xml:space="preserve"> aan het lidmaatschap.</w:t>
      </w:r>
      <w:r w:rsidR="007E3E1C" w:rsidRPr="0018140C">
        <w:t xml:space="preserve"> Het LRGD stelt wel eisen aan de opleidingen die deskundigen volgen met betrekking tot het optreden in gerechtelijke procedures. Door </w:t>
      </w:r>
      <w:r w:rsidR="008F7528" w:rsidRPr="0018140C">
        <w:t>het</w:t>
      </w:r>
      <w:r w:rsidR="007E3E1C" w:rsidRPr="0018140C">
        <w:t xml:space="preserve"> LRGD</w:t>
      </w:r>
      <w:r w:rsidR="00BF4120" w:rsidRPr="0018140C">
        <w:t xml:space="preserve"> geaccrediteerde opleidingen dienen om deskundige bekend te maken met de regels van procesrecht, juridisch jargon en de denkwereld van het rechtsbedrijf.</w:t>
      </w:r>
      <w:r w:rsidR="003613A7" w:rsidRPr="0018140C">
        <w:t xml:space="preserve"> Zo’n opleiding wordt afgesloten door het opstellen en verdedig</w:t>
      </w:r>
      <w:r w:rsidR="00033F0A" w:rsidRPr="0018140C">
        <w:t xml:space="preserve">ing van een </w:t>
      </w:r>
      <w:r w:rsidR="00B4681A" w:rsidRPr="0018140C">
        <w:t xml:space="preserve">eigen </w:t>
      </w:r>
      <w:r w:rsidR="00033F0A" w:rsidRPr="0018140C">
        <w:t>deskundigenbericht.</w:t>
      </w:r>
      <w:r w:rsidR="00F230A4" w:rsidRPr="0018140C">
        <w:t xml:space="preserve"> </w:t>
      </w:r>
    </w:p>
    <w:p w14:paraId="487F79A6" w14:textId="77777777" w:rsidR="00F230A4" w:rsidRPr="0018140C" w:rsidRDefault="00F230A4" w:rsidP="00516BC1"/>
    <w:p w14:paraId="66F91947" w14:textId="4D3E0EF4" w:rsidR="00CD6C95" w:rsidRPr="0018140C" w:rsidRDefault="003613A7" w:rsidP="00516BC1">
      <w:r w:rsidRPr="0018140C">
        <w:t>Het met goed gevolg voltooien van zo’n opleiding is een van de vereisten die het LRGD stelt voor registratie.</w:t>
      </w:r>
      <w:r w:rsidR="000C13F0" w:rsidRPr="0018140C">
        <w:t xml:space="preserve"> Andere vereisten zijn het jaarlijks deelnemen aan door het LRGD erkende PE-activiteiten voor ten minste zes </w:t>
      </w:r>
      <w:r w:rsidR="00F230A4" w:rsidRPr="0018140C">
        <w:t>uren</w:t>
      </w:r>
      <w:r w:rsidR="000C13F0" w:rsidRPr="0018140C">
        <w:t>.</w:t>
      </w:r>
      <w:r w:rsidR="00531C23" w:rsidRPr="0018140C">
        <w:t xml:space="preserve"> De door het LRGD geregistreerde </w:t>
      </w:r>
      <w:r w:rsidR="00B12C9A" w:rsidRPr="0018140C">
        <w:t>deskundigen zijn onderworpen aan het gezag van d</w:t>
      </w:r>
      <w:r w:rsidR="00CB7CB5" w:rsidRPr="0018140C">
        <w:t xml:space="preserve">e Raad voor de Tuchtrechtspraak, althans voor zover het betreft een klacht over een deskundige die niet is onderworpen aan tuchtrechtspraak </w:t>
      </w:r>
      <w:r w:rsidR="001353AB" w:rsidRPr="0018140C">
        <w:t>binnen</w:t>
      </w:r>
      <w:r w:rsidR="00CB7CB5" w:rsidRPr="0018140C">
        <w:t xml:space="preserve"> de </w:t>
      </w:r>
      <w:r w:rsidR="00CB7CB5" w:rsidRPr="0018140C">
        <w:lastRenderedPageBreak/>
        <w:t>beroepsgroep waartoe hij behoort.</w:t>
      </w:r>
      <w:r w:rsidR="009A707D" w:rsidRPr="0018140C">
        <w:t xml:space="preserve"> Tot de werkzaamheden </w:t>
      </w:r>
      <w:r w:rsidR="002F5B1F" w:rsidRPr="0018140C">
        <w:t>van het LRGD behoort ook het goedkeuren van educatiepro</w:t>
      </w:r>
      <w:r w:rsidR="00BB539D">
        <w:t xml:space="preserve">gramma’s van bijvoorbeeld de Stichting </w:t>
      </w:r>
      <w:r w:rsidR="002F5B1F" w:rsidRPr="0018140C">
        <w:t>A</w:t>
      </w:r>
      <w:r w:rsidR="00BB539D">
        <w:t xml:space="preserve">dvisering </w:t>
      </w:r>
      <w:r w:rsidR="002F5B1F" w:rsidRPr="0018140C">
        <w:t>B</w:t>
      </w:r>
      <w:r w:rsidR="00BB539D">
        <w:t>estuursrechtspraak (StAB)</w:t>
      </w:r>
      <w:r w:rsidR="00BB539D">
        <w:rPr>
          <w:rStyle w:val="Voetnootmarkering"/>
        </w:rPr>
        <w:footnoteReference w:id="52"/>
      </w:r>
      <w:r w:rsidR="002F5B1F" w:rsidRPr="0018140C">
        <w:t>.</w:t>
      </w:r>
      <w:r w:rsidR="002B18C4" w:rsidRPr="0018140C">
        <w:br/>
      </w:r>
      <w:r w:rsidR="002B18C4" w:rsidRPr="0018140C">
        <w:br/>
      </w:r>
      <w:r w:rsidR="00D96C75" w:rsidRPr="0018140C">
        <w:t>Een ander hulpmiddel van de bestuursrechter is de Dix. De Dix is een digitale deskundigenindex waarin gerechtsdeskundigen staan opgenomen die opereren in verschillende kennis- en rechtsgebieden.</w:t>
      </w:r>
      <w:r w:rsidR="00412FD8" w:rsidRPr="0018140C">
        <w:t xml:space="preserve"> De kwaliteitswaarborging bij het gebruik van de Dix brengt een hoop vraagtekens met zich mee. De Dix bestaat uit deskundigen die aanvankelijk al bekend waren bij de gerechten, die nooit zelfstandig kwaliteitstoetsen hebben uitgevoerd.</w:t>
      </w:r>
      <w:r w:rsidR="0069671B" w:rsidRPr="0018140C">
        <w:t xml:space="preserve"> Voor de opname in de Dix bestaan geen vereisten</w:t>
      </w:r>
      <w:r w:rsidR="00A94EBB">
        <w:t>, behalve een opname in het BIG-register</w:t>
      </w:r>
      <w:r w:rsidR="0069671B" w:rsidRPr="0018140C">
        <w:t>.</w:t>
      </w:r>
      <w:r w:rsidR="005F6C4D" w:rsidRPr="0018140C">
        <w:t xml:space="preserve"> In de hoop op financiering</w:t>
      </w:r>
      <w:r w:rsidR="00C95484" w:rsidRPr="0018140C">
        <w:t xml:space="preserve"> van de wetgever</w:t>
      </w:r>
      <w:r w:rsidR="005F6C4D" w:rsidRPr="0018140C">
        <w:t xml:space="preserve"> heeft de landelijke expertgroep deskundigen het voornemen kwaliteitstoetsing </w:t>
      </w:r>
      <w:r w:rsidR="000C4F4F" w:rsidRPr="0018140C">
        <w:t>van deskundigen als professionele standaard op</w:t>
      </w:r>
      <w:r w:rsidR="00421D1B" w:rsidRPr="0018140C">
        <w:t>genomen</w:t>
      </w:r>
      <w:r w:rsidR="000C4F4F" w:rsidRPr="0018140C">
        <w:t>.</w:t>
      </w:r>
      <w:r w:rsidR="000C4F4F" w:rsidRPr="0018140C">
        <w:rPr>
          <w:rStyle w:val="Voetnootmarkering"/>
        </w:rPr>
        <w:footnoteReference w:id="53"/>
      </w:r>
    </w:p>
    <w:p w14:paraId="5B2A95A5" w14:textId="77777777" w:rsidR="00CD6C95" w:rsidRPr="0018140C" w:rsidRDefault="00CD6C95" w:rsidP="00516BC1"/>
    <w:p w14:paraId="5A0A969D" w14:textId="62BF6B57" w:rsidR="0029288A" w:rsidRPr="0018140C" w:rsidRDefault="00566D75" w:rsidP="00516BC1">
      <w:r w:rsidRPr="0018140C">
        <w:t>Een andere organisatie</w:t>
      </w:r>
      <w:r w:rsidR="00CD6C95" w:rsidRPr="0018140C">
        <w:t xml:space="preserve"> die deskundigen registreert is de </w:t>
      </w:r>
      <w:r w:rsidR="00507B44" w:rsidRPr="0018140C">
        <w:t>NVMSR</w:t>
      </w:r>
      <w:r w:rsidR="00CD6C95" w:rsidRPr="0018140C">
        <w:t>.</w:t>
      </w:r>
      <w:r w:rsidR="0002636D" w:rsidRPr="0018140C">
        <w:rPr>
          <w:rStyle w:val="Voetnootmarkering"/>
        </w:rPr>
        <w:footnoteReference w:id="54"/>
      </w:r>
      <w:r w:rsidR="00CD6C95" w:rsidRPr="0018140C">
        <w:t xml:space="preserve"> De NVMSR</w:t>
      </w:r>
      <w:r w:rsidR="00507B44" w:rsidRPr="0018140C">
        <w:t xml:space="preserve"> is in 2009 opgericht op initiatief van psychiater Koerselman, die zich al lange tijd inzet voor </w:t>
      </w:r>
      <w:r w:rsidR="00B56BD5" w:rsidRPr="0018140C">
        <w:t>de verhoging van de kwaliteit van medische deskundigenrapporte</w:t>
      </w:r>
      <w:r w:rsidR="00311ECC" w:rsidRPr="0018140C">
        <w:t>n zowel binnen als buiten juridische procedures</w:t>
      </w:r>
      <w:r w:rsidR="00B56BD5" w:rsidRPr="0018140C">
        <w:t xml:space="preserve">. De NVMSR </w:t>
      </w:r>
      <w:r w:rsidR="007F08FC" w:rsidRPr="0018140C">
        <w:t xml:space="preserve">werkt nauw samen met medische beroepsverengingen. Daarbij wordt aandacht besteed aan de kunst van het rapporteren, waar niet de zorg voor een patiënt </w:t>
      </w:r>
      <w:r w:rsidR="009B0E6A" w:rsidRPr="0018140C">
        <w:t>centraal staat maar de neutraliteit en congruentie van het rapport.</w:t>
      </w:r>
    </w:p>
    <w:p w14:paraId="1BE9EB89" w14:textId="78F22237" w:rsidR="0029288A" w:rsidRPr="0018140C" w:rsidRDefault="0029288A" w:rsidP="00516BC1"/>
    <w:p w14:paraId="7C177E2E" w14:textId="09353BE3" w:rsidR="0029288A" w:rsidRPr="0018140C" w:rsidRDefault="005F0CB4" w:rsidP="00516BC1">
      <w:r w:rsidRPr="0018140C">
        <w:t xml:space="preserve">Om kandidaat-lid te worden van de NVMSR moet een vierdaagse basiscursus worden doorlopen. Na het volgen van workshops super- en intervisie en een akkoord van de supervisor kan </w:t>
      </w:r>
      <w:r w:rsidR="00B81D12" w:rsidRPr="0018140C">
        <w:t xml:space="preserve">een kandidaat-lid worden voorgedragen voor lidmaatschap. </w:t>
      </w:r>
      <w:r w:rsidR="00823180" w:rsidRPr="0018140C">
        <w:t>De geschiktheid van kandidaat-leden wordt getoetst door een commissie die de rapportages van de persoon beoordeelt.</w:t>
      </w:r>
      <w:r w:rsidR="00940813" w:rsidRPr="0018140C">
        <w:t xml:space="preserve"> Tegen een negatief advies staat bezwaar open bij een beroepscommissie, waar ook </w:t>
      </w:r>
      <w:r w:rsidR="00700604" w:rsidRPr="0018140C">
        <w:t xml:space="preserve">rechterlijke </w:t>
      </w:r>
      <w:r w:rsidR="00940813" w:rsidRPr="0018140C">
        <w:t xml:space="preserve">leden </w:t>
      </w:r>
      <w:r w:rsidR="0057303B" w:rsidRPr="0018140C">
        <w:t>in zitten.</w:t>
      </w:r>
    </w:p>
    <w:p w14:paraId="3F306249" w14:textId="3E3756B9" w:rsidR="0057303B" w:rsidRPr="0018140C" w:rsidRDefault="0057303B" w:rsidP="00516BC1"/>
    <w:p w14:paraId="7A9999BF" w14:textId="1A7E27B1" w:rsidR="0057303B" w:rsidRPr="0018140C" w:rsidRDefault="00AA75E2" w:rsidP="00516BC1">
      <w:r w:rsidRPr="0018140C">
        <w:t xml:space="preserve">De </w:t>
      </w:r>
      <w:r w:rsidR="00117FEA" w:rsidRPr="0018140C">
        <w:t xml:space="preserve">NVMSR werd aanvankelijk gefinancierd </w:t>
      </w:r>
      <w:r w:rsidRPr="0018140C">
        <w:t>door een startsubsidie van het NRGD. Sinds enkele jaren word</w:t>
      </w:r>
      <w:r w:rsidR="00284912" w:rsidRPr="0018140C">
        <w:t>t</w:t>
      </w:r>
      <w:r w:rsidRPr="0018140C">
        <w:t xml:space="preserve"> </w:t>
      </w:r>
      <w:r w:rsidR="00284912" w:rsidRPr="0018140C">
        <w:t xml:space="preserve">de opleiding van sommige leden </w:t>
      </w:r>
      <w:r w:rsidR="00AB4C6F" w:rsidRPr="0018140C">
        <w:t>gefinancierd</w:t>
      </w:r>
      <w:r w:rsidR="002050BC" w:rsidRPr="0018140C">
        <w:t xml:space="preserve"> door bijdragen van de CRvB, die er als hoogste bestuursrechter in het sociale zekerheidsrecht baat bij heeft om te beschikken over voldoende medische deskundigen.</w:t>
      </w:r>
    </w:p>
    <w:p w14:paraId="22B45C5B" w14:textId="7C47C288" w:rsidR="003276FF" w:rsidRPr="0018140C" w:rsidRDefault="003276FF" w:rsidP="00516BC1"/>
    <w:p w14:paraId="67FED370" w14:textId="6D17A3AA" w:rsidR="003276FF" w:rsidRPr="0018140C" w:rsidRDefault="003276FF" w:rsidP="00516BC1">
      <w:r w:rsidRPr="0018140C">
        <w:t xml:space="preserve">Ettekoven concludeert </w:t>
      </w:r>
      <w:r w:rsidR="00FD30D4" w:rsidRPr="0018140C">
        <w:t>na deze passages over de kwaliteitswaarborging van de deskundigenregisters.</w:t>
      </w:r>
    </w:p>
    <w:p w14:paraId="3EEEA340" w14:textId="63F996B4" w:rsidR="00251B60" w:rsidRPr="0018140C" w:rsidRDefault="00251B60" w:rsidP="00516BC1"/>
    <w:p w14:paraId="79176A07" w14:textId="2ACB80BB" w:rsidR="00251B60" w:rsidRPr="0018140C" w:rsidRDefault="00251B60" w:rsidP="00516BC1">
      <w:r w:rsidRPr="0018140C">
        <w:t xml:space="preserve">Ten aanzien van het LRGD stelt Ettekoven dat </w:t>
      </w:r>
      <w:r w:rsidR="004650A1" w:rsidRPr="0018140C">
        <w:t>het initiatief</w:t>
      </w:r>
      <w:r w:rsidRPr="0018140C">
        <w:t xml:space="preserve"> als positief moeten worden  </w:t>
      </w:r>
      <w:r w:rsidR="00050EFC" w:rsidRPr="0018140C">
        <w:t>beschouwd. Het LRGD is een kleine, particuliere organisatie. Het heeft een goed functionerende openbare website waarop veel informatie is te vinden over de geregistreerde deskundigen.</w:t>
      </w:r>
      <w:r w:rsidR="00982929" w:rsidRPr="0018140C">
        <w:t xml:space="preserve"> Het LRGD heeft </w:t>
      </w:r>
      <w:r w:rsidR="00C51765" w:rsidRPr="0018140C">
        <w:t xml:space="preserve">middels </w:t>
      </w:r>
      <w:r w:rsidR="00982929" w:rsidRPr="0018140C">
        <w:t>samenwerking met beroepsverenging niet alleen vakinhoudelijke kwaliteitseisen van opleiding, kennis en ervaring, maar ook een klachtenprocedure en verbinding met tuchtrechtspraak.</w:t>
      </w:r>
    </w:p>
    <w:p w14:paraId="259163A4" w14:textId="55A85BCD" w:rsidR="00982929" w:rsidRPr="0018140C" w:rsidRDefault="00982929" w:rsidP="00516BC1"/>
    <w:p w14:paraId="36D69D6B" w14:textId="349BE4A2" w:rsidR="00982929" w:rsidRPr="0018140C" w:rsidRDefault="00B32DAC" w:rsidP="00516BC1">
      <w:r w:rsidRPr="0018140C">
        <w:t>Ten aanzien van de Dix zijn er verschillende kantteke</w:t>
      </w:r>
      <w:r w:rsidR="004D07FC" w:rsidRPr="0018140C">
        <w:t>ningen te maken. Met name omdat ten eerste alle ‘deskundige’ die daarom verzochten opgenomen konden worden in de Dix. De opschoning daarvan werkt mondjesmaat, omdat het beheer bij gerechten zelf plaatsvindt, komen prioriteiten ergens anders te liggen.</w:t>
      </w:r>
      <w:r w:rsidR="0070307E" w:rsidRPr="0018140C">
        <w:t xml:space="preserve"> Er vindt dus geen stelselmatige kwaliteitstoetsing </w:t>
      </w:r>
      <w:r w:rsidR="0070307E" w:rsidRPr="0018140C">
        <w:lastRenderedPageBreak/>
        <w:t>van de opgenomen deskundige plaats. Ettekoven betoogt dat het gebruik van de Dix, indien het ministerie en de Raad niet willen investere</w:t>
      </w:r>
      <w:r w:rsidR="00402319" w:rsidRPr="0018140C">
        <w:t xml:space="preserve">n, op zichzelf geen betrouwbaar register </w:t>
      </w:r>
      <w:r w:rsidR="009977F1" w:rsidRPr="0018140C">
        <w:t xml:space="preserve">is. </w:t>
      </w:r>
      <w:r w:rsidR="0070307E" w:rsidRPr="0018140C">
        <w:t>Aanvullende toetsing door de betrokken bestuursrechter zou daarom verstandig zijn.</w:t>
      </w:r>
    </w:p>
    <w:p w14:paraId="24940679" w14:textId="5DC91723" w:rsidR="00206D6A" w:rsidRPr="0018140C" w:rsidRDefault="00206D6A" w:rsidP="00516BC1"/>
    <w:p w14:paraId="7DE5BAB6" w14:textId="07E18D54" w:rsidR="001A0EAE" w:rsidRPr="0018140C" w:rsidRDefault="00206D6A" w:rsidP="00516BC1">
      <w:r w:rsidRPr="0018140C">
        <w:t xml:space="preserve">Ten aanzien van de NVMSR </w:t>
      </w:r>
      <w:r w:rsidR="004810B3" w:rsidRPr="0018140C">
        <w:t>stelt Ettekoven voorop dat het bestaan hiervan is te danken aan de CRvB en het feit dat zij niet langer op een Dix vertrouwen.</w:t>
      </w:r>
      <w:r w:rsidR="00EC1998" w:rsidRPr="0018140C">
        <w:t xml:space="preserve"> Dat de CRvB hierin een rol speelt is volgens Ettekoven goed om te zien, het belicht echter wel de vraag waarom slechts één rechtscollege zich genoodzaakt ziet om te investeren in kwalitatief goede deskundigen.</w:t>
      </w:r>
    </w:p>
    <w:p w14:paraId="4424A37D" w14:textId="361CD5E2" w:rsidR="00A5417E" w:rsidRPr="0018140C" w:rsidRDefault="00A5417E" w:rsidP="00A5417E"/>
    <w:p w14:paraId="50EF890D" w14:textId="10E30CC2" w:rsidR="00A5417E" w:rsidRPr="0018140C" w:rsidRDefault="00372830" w:rsidP="00A5417E">
      <w:r w:rsidRPr="0018140C">
        <w:t xml:space="preserve">Het oplossen van het relevante vraagstuk, ‘hoe kan een bestuursrechter de deskundigheid van personen inschatten’ zou volgens Ettekoven kunnen worden opgelost door een beroep op registers met de nodige waarborgen. </w:t>
      </w:r>
      <w:r w:rsidR="00DF6B11" w:rsidRPr="0018140C">
        <w:t>Zoals hiervoor beschr</w:t>
      </w:r>
      <w:r w:rsidR="00BA5247" w:rsidRPr="0018140C">
        <w:t>even zijn die registers echter nog</w:t>
      </w:r>
      <w:r w:rsidR="00DF6B11" w:rsidRPr="0018140C">
        <w:t xml:space="preserve"> niet</w:t>
      </w:r>
      <w:r w:rsidR="003B57D7" w:rsidRPr="0018140C">
        <w:t xml:space="preserve"> in </w:t>
      </w:r>
      <w:r w:rsidR="001C432D" w:rsidRPr="0018140C">
        <w:t xml:space="preserve">een </w:t>
      </w:r>
      <w:r w:rsidR="003B57D7" w:rsidRPr="0018140C">
        <w:t xml:space="preserve">staat </w:t>
      </w:r>
      <w:r w:rsidR="00F10012" w:rsidRPr="0018140C">
        <w:t>dat</w:t>
      </w:r>
      <w:r w:rsidR="003B57D7" w:rsidRPr="0018140C">
        <w:t xml:space="preserve"> zo’n</w:t>
      </w:r>
      <w:r w:rsidR="00F10012" w:rsidRPr="0018140C">
        <w:t xml:space="preserve"> vergaand</w:t>
      </w:r>
      <w:r w:rsidR="003B57D7" w:rsidRPr="0018140C">
        <w:t xml:space="preserve"> vertrouwen </w:t>
      </w:r>
      <w:r w:rsidR="001C0C03" w:rsidRPr="0018140C">
        <w:t>rechtvaardigt</w:t>
      </w:r>
      <w:r w:rsidR="003B57D7" w:rsidRPr="0018140C">
        <w:t>.</w:t>
      </w:r>
    </w:p>
    <w:p w14:paraId="30CBEEB1" w14:textId="716D1A28" w:rsidR="00440C37" w:rsidRPr="0018140C" w:rsidRDefault="00440C37" w:rsidP="00A5417E"/>
    <w:p w14:paraId="406E6085" w14:textId="57E1FC1E" w:rsidR="00440C37" w:rsidRPr="0018140C" w:rsidRDefault="00BA5247" w:rsidP="00A5417E">
      <w:r w:rsidRPr="0018140C">
        <w:t>I</w:t>
      </w:r>
      <w:r w:rsidR="00440C37" w:rsidRPr="0018140C">
        <w:t xml:space="preserve">nformatie </w:t>
      </w:r>
      <w:r w:rsidRPr="0018140C">
        <w:t xml:space="preserve">over de deskundige </w:t>
      </w:r>
      <w:r w:rsidR="00440C37" w:rsidRPr="0018140C">
        <w:t xml:space="preserve">die in een deskundigenrapport kan worden opgenomen, waaronder opleiding, werkervaring, publicaties en meer wordt ook wel een disclosure statement genoemd. Een (information) disclosure statement is een verklaring </w:t>
      </w:r>
      <w:r w:rsidR="00E108FA" w:rsidRPr="0018140C">
        <w:t>waarmee informatie over de deskundige openbaar mee wordt gemaakt.</w:t>
      </w:r>
      <w:r w:rsidR="00E3377C" w:rsidRPr="0018140C">
        <w:t xml:space="preserve"> In landen als Groot-Brittannië is het in </w:t>
      </w:r>
      <w:r w:rsidR="002C4296" w:rsidRPr="0018140C">
        <w:t xml:space="preserve">tegenstelling tot in </w:t>
      </w:r>
      <w:r w:rsidR="00E3377C" w:rsidRPr="0018140C">
        <w:t>Nederland gebruikelijk dat dit soort informatie ter beschikking wordt gesteld door een deskundige aan de rechter of partijen.</w:t>
      </w:r>
    </w:p>
    <w:p w14:paraId="3F5315C3" w14:textId="7176A717" w:rsidR="00E3377C" w:rsidRPr="0018140C" w:rsidRDefault="00E3377C" w:rsidP="00A5417E"/>
    <w:p w14:paraId="6FF5019B" w14:textId="3CCFD3F3" w:rsidR="00E3377C" w:rsidRPr="0018140C" w:rsidRDefault="00E3377C" w:rsidP="00A5417E">
      <w:r w:rsidRPr="0018140C">
        <w:t xml:space="preserve">Ettekoven betoogt dat het </w:t>
      </w:r>
      <w:r w:rsidR="00F370CC" w:rsidRPr="0018140C">
        <w:t xml:space="preserve">vragen van een disclosure statement </w:t>
      </w:r>
      <w:r w:rsidR="004166A9" w:rsidRPr="0018140C">
        <w:t>standaardpraktijk</w:t>
      </w:r>
      <w:r w:rsidR="00F370CC" w:rsidRPr="0018140C">
        <w:t xml:space="preserve"> van de rechter zou moeten worden. Deze kan naast het wegnemen van twijfel</w:t>
      </w:r>
      <w:r w:rsidR="00CA7B06" w:rsidRPr="0018140C">
        <w:t>,</w:t>
      </w:r>
      <w:r w:rsidR="00F370CC" w:rsidRPr="0018140C">
        <w:t xml:space="preserve"> handvatten bieden voor het waarderen van het deskundigenrapport.</w:t>
      </w:r>
      <w:r w:rsidR="00B116FC" w:rsidRPr="0018140C">
        <w:t xml:space="preserve"> Het invullen van een disclosure statement is </w:t>
      </w:r>
      <w:r w:rsidR="00CA368B" w:rsidRPr="0018140C">
        <w:t xml:space="preserve">daarnaast </w:t>
      </w:r>
      <w:r w:rsidR="00F166DD" w:rsidRPr="0018140C">
        <w:t>niet</w:t>
      </w:r>
      <w:r w:rsidR="00B116FC" w:rsidRPr="0018140C">
        <w:t xml:space="preserve"> onredelijk</w:t>
      </w:r>
      <w:r w:rsidR="00F166DD" w:rsidRPr="0018140C">
        <w:t xml:space="preserve"> belastend voor de deskundige</w:t>
      </w:r>
      <w:r w:rsidR="00CA368B" w:rsidRPr="0018140C">
        <w:t>, v</w:t>
      </w:r>
      <w:r w:rsidR="00B116FC" w:rsidRPr="0018140C">
        <w:t>eel van de informatie kan worden gegeven middels verwijzing naar het curriculum vitae</w:t>
      </w:r>
      <w:r w:rsidR="00CA368B" w:rsidRPr="0018140C">
        <w:t xml:space="preserve"> (CV)</w:t>
      </w:r>
      <w:r w:rsidR="00B116FC" w:rsidRPr="0018140C">
        <w:t xml:space="preserve"> van de deskundige. Daartegenover staat dat de rechter </w:t>
      </w:r>
      <w:r w:rsidR="000152CB" w:rsidRPr="0018140C">
        <w:t xml:space="preserve">– in overleg met </w:t>
      </w:r>
      <w:r w:rsidR="00B116FC" w:rsidRPr="0018140C">
        <w:t>partijen</w:t>
      </w:r>
      <w:r w:rsidR="000152CB" w:rsidRPr="0018140C">
        <w:t xml:space="preserve"> -</w:t>
      </w:r>
      <w:r w:rsidR="00656C1D" w:rsidRPr="0018140C">
        <w:t xml:space="preserve"> de specifieke competenties</w:t>
      </w:r>
      <w:r w:rsidR="00B116FC" w:rsidRPr="0018140C">
        <w:t xml:space="preserve"> van de deskundige</w:t>
      </w:r>
      <w:r w:rsidR="000152CB" w:rsidRPr="0018140C">
        <w:t xml:space="preserve"> kan vaststellen</w:t>
      </w:r>
      <w:r w:rsidR="00B116FC" w:rsidRPr="0018140C">
        <w:t>.</w:t>
      </w:r>
      <w:r w:rsidR="00874FEA" w:rsidRPr="0018140C">
        <w:t xml:space="preserve"> </w:t>
      </w:r>
      <w:r w:rsidR="00B32708" w:rsidRPr="0018140C">
        <w:t>Indien de registers onvoldoende inzicht geven in de kwalificaties van deskundigen (zoals nu in de meeste gevallen zo is) kan een disclosure statement dit gebrek aan inzicht redelijk eenvoudig oplossen.</w:t>
      </w:r>
    </w:p>
    <w:p w14:paraId="6CC4203D" w14:textId="3B15C616" w:rsidR="00CA31DB" w:rsidRPr="0018140C" w:rsidRDefault="00CA31DB" w:rsidP="00A5417E"/>
    <w:p w14:paraId="4D5D12A2" w14:textId="09FCD638" w:rsidR="00CA31DB" w:rsidRPr="0018140C" w:rsidRDefault="00CA31DB" w:rsidP="00A5417E">
      <w:r w:rsidRPr="0018140C">
        <w:t xml:space="preserve">Ten slotte maakt Ettekoven </w:t>
      </w:r>
      <w:r w:rsidR="00BB33FD" w:rsidRPr="0018140C">
        <w:t>een kanttekening</w:t>
      </w:r>
      <w:r w:rsidRPr="0018140C">
        <w:t xml:space="preserve"> bij zijn artikel. </w:t>
      </w:r>
      <w:r w:rsidR="00BB33FD" w:rsidRPr="0018140C">
        <w:t>Opgemerkt moet worden</w:t>
      </w:r>
      <w:r w:rsidRPr="0018140C">
        <w:t xml:space="preserve"> dat registers en disclosure statements geen wondermiddelen zijn die de deskundigheid met volledige nauwkeurigheid kunnen vaststellen.</w:t>
      </w:r>
      <w:r w:rsidR="00E04E02" w:rsidRPr="0018140C">
        <w:t xml:space="preserve"> </w:t>
      </w:r>
      <w:r w:rsidR="00CF2CC9" w:rsidRPr="0018140C">
        <w:t>Discussie kan daarmee niet in 100% v</w:t>
      </w:r>
      <w:r w:rsidR="00BB33FD" w:rsidRPr="0018140C">
        <w:t>an de gevallen worden voorkomen. E</w:t>
      </w:r>
      <w:r w:rsidR="002A5783" w:rsidRPr="0018140C">
        <w:t>chter is een productie</w:t>
      </w:r>
      <w:r w:rsidR="00BB33FD" w:rsidRPr="0018140C">
        <w:t>ve discussie wel toe te juichen, zowel tussen partijen, als tussen beroepsverenigingsgenoten, als tussen rechters.</w:t>
      </w:r>
    </w:p>
    <w:p w14:paraId="401E4F29" w14:textId="77777777" w:rsidR="00A5417E" w:rsidRPr="0018140C" w:rsidRDefault="00A5417E" w:rsidP="00A5417E"/>
    <w:p w14:paraId="1B7E5BAD" w14:textId="77777777" w:rsidR="00DA00D7" w:rsidRPr="0018140C" w:rsidRDefault="00DA00D7">
      <w:pPr>
        <w:rPr>
          <w:rFonts w:eastAsiaTheme="majorEastAsia"/>
          <w:i/>
          <w:color w:val="000000" w:themeColor="text1"/>
        </w:rPr>
      </w:pPr>
      <w:r w:rsidRPr="0018140C">
        <w:rPr>
          <w:i/>
          <w:color w:val="000000" w:themeColor="text1"/>
        </w:rPr>
        <w:br w:type="page"/>
      </w:r>
    </w:p>
    <w:p w14:paraId="746E540B" w14:textId="25A213D2" w:rsidR="005B5DE8" w:rsidRPr="0018140C" w:rsidRDefault="006943D1" w:rsidP="004F62BB">
      <w:pPr>
        <w:pStyle w:val="Kop3"/>
        <w:rPr>
          <w:rFonts w:ascii="Times New Roman" w:hAnsi="Times New Roman" w:cs="Times New Roman"/>
          <w:i/>
          <w:color w:val="000000" w:themeColor="text1"/>
        </w:rPr>
      </w:pPr>
      <w:bookmarkStart w:id="31" w:name="_Toc515259198"/>
      <w:r w:rsidRPr="0018140C">
        <w:rPr>
          <w:rFonts w:ascii="Times New Roman" w:hAnsi="Times New Roman" w:cs="Times New Roman"/>
          <w:i/>
          <w:color w:val="000000" w:themeColor="text1"/>
        </w:rPr>
        <w:lastRenderedPageBreak/>
        <w:t>5</w:t>
      </w:r>
      <w:r w:rsidR="008D0F8C" w:rsidRPr="0018140C">
        <w:rPr>
          <w:rFonts w:ascii="Times New Roman" w:hAnsi="Times New Roman" w:cs="Times New Roman"/>
          <w:i/>
          <w:color w:val="000000" w:themeColor="text1"/>
        </w:rPr>
        <w:t>.</w:t>
      </w:r>
      <w:r w:rsidR="004F62BB" w:rsidRPr="0018140C">
        <w:rPr>
          <w:rFonts w:ascii="Times New Roman" w:hAnsi="Times New Roman" w:cs="Times New Roman"/>
          <w:i/>
          <w:color w:val="000000" w:themeColor="text1"/>
        </w:rPr>
        <w:t>2.4.</w:t>
      </w:r>
      <w:r w:rsidR="008D0F8C" w:rsidRPr="0018140C">
        <w:rPr>
          <w:rFonts w:ascii="Times New Roman" w:hAnsi="Times New Roman" w:cs="Times New Roman"/>
          <w:i/>
          <w:color w:val="000000" w:themeColor="text1"/>
        </w:rPr>
        <w:t xml:space="preserve"> </w:t>
      </w:r>
      <w:r w:rsidR="004F62BB" w:rsidRPr="0018140C">
        <w:rPr>
          <w:rFonts w:ascii="Times New Roman" w:hAnsi="Times New Roman" w:cs="Times New Roman"/>
          <w:i/>
          <w:color w:val="000000" w:themeColor="text1"/>
        </w:rPr>
        <w:t>’Een kijkje in de ziel van de bestuursrechter, ervaringen met en opvattingen van bestuursrechters over de inzet van medisch deskundigen in arbeids- ongeschiktheidsgeschillen’</w:t>
      </w:r>
      <w:bookmarkEnd w:id="31"/>
    </w:p>
    <w:p w14:paraId="4C3F876D" w14:textId="3F7FF141" w:rsidR="00913D1A" w:rsidRPr="0018140C" w:rsidRDefault="002533D8" w:rsidP="005B5DE8">
      <w:r w:rsidRPr="0018140C">
        <w:t>W.A. Faas, A.J.M. Schellart, E.G. van der Jagt, F.G Slebus, A.J. Akkermans en W.H.A.C.M. Bouwens hebben na een kwantitatieve dossierstudie</w:t>
      </w:r>
      <w:r w:rsidR="00A22167" w:rsidRPr="0018140C">
        <w:rPr>
          <w:rStyle w:val="Voetnootmarkering"/>
        </w:rPr>
        <w:footnoteReference w:id="55"/>
      </w:r>
      <w:r w:rsidRPr="0018140C">
        <w:t xml:space="preserve">, een kwalitatief beschrijvend vervolgonderzoek gedaan </w:t>
      </w:r>
      <w:r w:rsidR="00A22167" w:rsidRPr="0018140C">
        <w:t>door middel van focusgroepen en interviews met vijfentwintig bestuursrechters</w:t>
      </w:r>
      <w:r w:rsidR="00AF1E08" w:rsidRPr="0018140C">
        <w:t xml:space="preserve"> van verschillende gerechten</w:t>
      </w:r>
      <w:r w:rsidR="00A22167" w:rsidRPr="0018140C">
        <w:t>.</w:t>
      </w:r>
      <w:r w:rsidR="00AC30ED" w:rsidRPr="0018140C">
        <w:t xml:space="preserve"> Zij beschrijven daarin een aantal vragen over de ervaringen van bestuu</w:t>
      </w:r>
      <w:r w:rsidR="00B222A6" w:rsidRPr="0018140C">
        <w:t>rsrechters met betrekking tot deskundig</w:t>
      </w:r>
      <w:r w:rsidR="002E26AB" w:rsidRPr="0018140C">
        <w:t xml:space="preserve">en. Een onderdeel </w:t>
      </w:r>
      <w:r w:rsidR="006B3258" w:rsidRPr="0018140C">
        <w:t>van het onderzoek heeft betrekking op</w:t>
      </w:r>
      <w:r w:rsidR="002E26AB" w:rsidRPr="0018140C">
        <w:t xml:space="preserve"> manier waarop de best</w:t>
      </w:r>
      <w:r w:rsidR="009F796D" w:rsidRPr="0018140C">
        <w:t>uursrechters deskundige selecteren.</w:t>
      </w:r>
    </w:p>
    <w:p w14:paraId="7A41403F" w14:textId="344AAEFE" w:rsidR="009F796D" w:rsidRPr="0018140C" w:rsidRDefault="009F796D" w:rsidP="009F796D"/>
    <w:p w14:paraId="302814BA" w14:textId="711C341B" w:rsidR="009F796D" w:rsidRPr="0018140C" w:rsidRDefault="009F796D" w:rsidP="009F796D">
      <w:r w:rsidRPr="0018140C">
        <w:t>In de relevante paragraaf stellen de schrijvers</w:t>
      </w:r>
      <w:r w:rsidR="00783CEA" w:rsidRPr="0018140C">
        <w:t xml:space="preserve"> allereerst</w:t>
      </w:r>
      <w:r w:rsidRPr="0018140C">
        <w:t xml:space="preserve"> dat rechters over het algemeen geen problemen ervaren met de keuze van een specifiek type medisch specialist.</w:t>
      </w:r>
    </w:p>
    <w:p w14:paraId="29711879" w14:textId="72C49D8A" w:rsidR="00AD6AFF" w:rsidRPr="0018140C" w:rsidRDefault="00AD6AFF" w:rsidP="009F796D"/>
    <w:p w14:paraId="78C5B12C" w14:textId="3CD8D2A1" w:rsidR="00E21A26" w:rsidRPr="0018140C" w:rsidRDefault="00AD6AFF" w:rsidP="009F796D">
      <w:r w:rsidRPr="0018140C">
        <w:t>Door het beperkte aantal deskundigen kan de deskundige die zal worden</w:t>
      </w:r>
      <w:r w:rsidR="00B61758" w:rsidRPr="0018140C">
        <w:t xml:space="preserve"> ingesteld</w:t>
      </w:r>
      <w:r w:rsidRPr="0018140C">
        <w:t xml:space="preserve"> voorafgaand bekend zijn</w:t>
      </w:r>
      <w:r w:rsidR="00804E24" w:rsidRPr="0018140C">
        <w:t xml:space="preserve"> bij de </w:t>
      </w:r>
      <w:r w:rsidRPr="0018140C">
        <w:t>rechter.</w:t>
      </w:r>
      <w:r w:rsidR="0033432E" w:rsidRPr="0018140C">
        <w:t xml:space="preserve"> De </w:t>
      </w:r>
      <w:r w:rsidR="002674DA" w:rsidRPr="0018140C">
        <w:t>auteurs</w:t>
      </w:r>
      <w:r w:rsidR="0033432E" w:rsidRPr="0018140C">
        <w:t xml:space="preserve"> stellen dat de bekwaamheid van de deskundige voor rechters vaak een vraagteken is. Zeker de eerste paar keer dat een deskundige </w:t>
      </w:r>
      <w:r w:rsidR="00743152" w:rsidRPr="0018140C">
        <w:t xml:space="preserve">wordt ingeschakeld, het afwachten is of het rapport </w:t>
      </w:r>
      <w:r w:rsidR="00D07EE7" w:rsidRPr="0018140C">
        <w:t>bruikbaar is.</w:t>
      </w:r>
      <w:r w:rsidR="00E21A26" w:rsidRPr="0018140C">
        <w:t xml:space="preserve"> Het is bij deskundigen min of meer</w:t>
      </w:r>
      <w:r w:rsidR="003F3007" w:rsidRPr="0018140C">
        <w:t xml:space="preserve"> </w:t>
      </w:r>
      <w:r w:rsidR="009616F7" w:rsidRPr="0018140C">
        <w:t>toetsen door middel van</w:t>
      </w:r>
      <w:r w:rsidR="00E21A26" w:rsidRPr="0018140C">
        <w:t xml:space="preserve"> ‘trial and error’. </w:t>
      </w:r>
      <w:r w:rsidR="000641FF" w:rsidRPr="0018140C">
        <w:t xml:space="preserve">De begrijpelijkheid, consistentie, zorgvuldigheid en concludentie van het deskundigenrapport is voor </w:t>
      </w:r>
      <w:r w:rsidR="00CA7E1F" w:rsidRPr="0018140C">
        <w:t>rechters goed te toetsen.</w:t>
      </w:r>
    </w:p>
    <w:p w14:paraId="1BBBF867" w14:textId="15353A86" w:rsidR="00DE4171" w:rsidRPr="0018140C" w:rsidRDefault="00DE4171" w:rsidP="009F796D"/>
    <w:p w14:paraId="3CC6A58B" w14:textId="67EDD3EB" w:rsidR="004501C2" w:rsidRPr="0018140C" w:rsidRDefault="00DE4171" w:rsidP="009F796D">
      <w:r w:rsidRPr="0018140C">
        <w:t xml:space="preserve">De schrijvers constateren in hun onderzoek dat partijen nauwelijks invloed hebben op de keuze van de deskundige. Zij betogen dat dit klemt met </w:t>
      </w:r>
      <w:r w:rsidR="00924C1C" w:rsidRPr="0018140C">
        <w:t>het feit dat er veel van het deskundigenrapport afhangt, het is dus voor partijen van belang dat de deskundige bekwaam is</w:t>
      </w:r>
      <w:r w:rsidR="0077661B" w:rsidRPr="0018140C">
        <w:t xml:space="preserve"> om zijn rol adequaat te vervullen</w:t>
      </w:r>
      <w:r w:rsidR="00924C1C" w:rsidRPr="0018140C">
        <w:t>.</w:t>
      </w:r>
      <w:r w:rsidR="00274179" w:rsidRPr="0018140C">
        <w:t xml:space="preserve"> </w:t>
      </w:r>
      <w:r w:rsidR="00202DB8" w:rsidRPr="0018140C">
        <w:t xml:space="preserve">Voor bestuursrechters is het lastig </w:t>
      </w:r>
      <w:r w:rsidR="00CA7E1F" w:rsidRPr="0018140C">
        <w:t>om de competenties van deskundigen</w:t>
      </w:r>
      <w:r w:rsidR="00684DCE" w:rsidRPr="0018140C">
        <w:t xml:space="preserve"> te toetsen, met name vanwege gebrek aan een toetsingskader.</w:t>
      </w:r>
    </w:p>
    <w:p w14:paraId="52F89D2A" w14:textId="77777777" w:rsidR="00742A02" w:rsidRPr="0018140C" w:rsidRDefault="00742A02" w:rsidP="009F796D"/>
    <w:p w14:paraId="7535DB56" w14:textId="6F9B4D00" w:rsidR="004B721B" w:rsidRPr="0018140C" w:rsidRDefault="004B721B" w:rsidP="009F796D">
      <w:r w:rsidRPr="0018140C">
        <w:t>In de slotopmerkingen stellen de schrijvers dat er vier belangrijke aspecten zijn die de kwaliteit van een deskundigenrapport bepalen.</w:t>
      </w:r>
    </w:p>
    <w:p w14:paraId="70273B24" w14:textId="076EF0A7" w:rsidR="004B721B" w:rsidRPr="0018140C" w:rsidRDefault="004B721B" w:rsidP="00743BE4">
      <w:pPr>
        <w:pStyle w:val="Lijstalinea"/>
        <w:numPr>
          <w:ilvl w:val="0"/>
          <w:numId w:val="3"/>
        </w:numPr>
      </w:pPr>
      <w:r w:rsidRPr="0018140C">
        <w:t>De deskundigheid en de bekwaamheid van de deskundige zelf</w:t>
      </w:r>
    </w:p>
    <w:p w14:paraId="4612DBFB" w14:textId="76A2FD7D" w:rsidR="004B721B" w:rsidRPr="0018140C" w:rsidRDefault="004B721B" w:rsidP="00743BE4">
      <w:pPr>
        <w:pStyle w:val="Lijstalinea"/>
        <w:numPr>
          <w:ilvl w:val="0"/>
          <w:numId w:val="3"/>
        </w:numPr>
      </w:pPr>
      <w:r w:rsidRPr="0018140C">
        <w:t>De procedurele kwaliteit van het onderzoek(sproces)</w:t>
      </w:r>
    </w:p>
    <w:p w14:paraId="65E38F8E" w14:textId="18253E82" w:rsidR="004B721B" w:rsidRPr="0018140C" w:rsidRDefault="004B721B" w:rsidP="00743BE4">
      <w:pPr>
        <w:pStyle w:val="Lijstalinea"/>
        <w:numPr>
          <w:ilvl w:val="0"/>
          <w:numId w:val="3"/>
        </w:numPr>
      </w:pPr>
      <w:r w:rsidRPr="0018140C">
        <w:t xml:space="preserve">De </w:t>
      </w:r>
      <w:r w:rsidR="00065C28" w:rsidRPr="0018140C">
        <w:t xml:space="preserve">begrijpelijkheid, consistentie, zorgvuldigheid en concludentie </w:t>
      </w:r>
      <w:r w:rsidRPr="0018140C">
        <w:t>van de rapportage van de deskundige</w:t>
      </w:r>
    </w:p>
    <w:p w14:paraId="413CC52F" w14:textId="629E0E8A" w:rsidR="00A970E2" w:rsidRPr="0018140C" w:rsidRDefault="00065C28" w:rsidP="00743BE4">
      <w:pPr>
        <w:pStyle w:val="Lijstalinea"/>
        <w:numPr>
          <w:ilvl w:val="0"/>
          <w:numId w:val="3"/>
        </w:numPr>
      </w:pPr>
      <w:r w:rsidRPr="0018140C">
        <w:t>De kwaliteit van de medische inhoud van de rapportage van de deskundige</w:t>
      </w:r>
    </w:p>
    <w:p w14:paraId="0477B9D8" w14:textId="2D6FF0C9" w:rsidR="00C145BA" w:rsidRPr="0018140C" w:rsidRDefault="00C145BA" w:rsidP="00C145BA">
      <w:r w:rsidRPr="0018140C">
        <w:t xml:space="preserve">Ten aanzien van </w:t>
      </w:r>
      <w:r w:rsidR="0086372A" w:rsidRPr="0018140C">
        <w:t>het eerste punt</w:t>
      </w:r>
      <w:r w:rsidRPr="0018140C">
        <w:t xml:space="preserve"> </w:t>
      </w:r>
      <w:r w:rsidR="00CA0063" w:rsidRPr="0018140C">
        <w:t xml:space="preserve">betogen de schrijvers dat het alarmerend is dat bestuursrechters met een informatiegebrek zitten omtrent de persoon van de deskundige. </w:t>
      </w:r>
      <w:r w:rsidR="00F312AE" w:rsidRPr="0018140C">
        <w:t>Er worden volgens h</w:t>
      </w:r>
      <w:r w:rsidR="006A192E" w:rsidRPr="0018140C">
        <w:t>en nauwelijks vragen gesteld hoe die ‘deskundigheid’ kan worden vastgesteld.</w:t>
      </w:r>
      <w:r w:rsidR="002F1921" w:rsidRPr="0018140C">
        <w:t xml:space="preserve"> </w:t>
      </w:r>
      <w:r w:rsidR="00CF541A" w:rsidRPr="0018140C">
        <w:t>Er</w:t>
      </w:r>
      <w:r w:rsidR="002F1921" w:rsidRPr="0018140C">
        <w:t xml:space="preserve"> ontbreekt een helder toetsingskader. </w:t>
      </w:r>
      <w:r w:rsidR="00E50A6D" w:rsidRPr="0018140C">
        <w:t xml:space="preserve">Concluderend </w:t>
      </w:r>
      <w:r w:rsidR="00F82B03" w:rsidRPr="0018140C">
        <w:t xml:space="preserve">pleiten </w:t>
      </w:r>
      <w:r w:rsidR="00E50A6D" w:rsidRPr="0018140C">
        <w:t xml:space="preserve">de auteurs </w:t>
      </w:r>
      <w:r w:rsidR="00F82B03" w:rsidRPr="0018140C">
        <w:t xml:space="preserve">voor het </w:t>
      </w:r>
      <w:r w:rsidR="002F1921" w:rsidRPr="0018140C">
        <w:t>gebruik van een disclosure statement</w:t>
      </w:r>
      <w:r w:rsidR="00D2053A" w:rsidRPr="0018140C">
        <w:t xml:space="preserve">. Zij </w:t>
      </w:r>
      <w:r w:rsidR="00726318" w:rsidRPr="0018140C">
        <w:t>stellen</w:t>
      </w:r>
      <w:r w:rsidR="00D2053A" w:rsidRPr="0018140C">
        <w:t xml:space="preserve"> dat in dit aspect nog een wereld is te winnen.</w:t>
      </w:r>
    </w:p>
    <w:p w14:paraId="0BE1B745" w14:textId="43A3A2E6" w:rsidR="003D3A81" w:rsidRPr="0018140C" w:rsidRDefault="003D3A81" w:rsidP="003B4907"/>
    <w:p w14:paraId="609EFCD7" w14:textId="77777777" w:rsidR="00FB224B" w:rsidRPr="0018140C" w:rsidRDefault="00FB224B">
      <w:pPr>
        <w:rPr>
          <w:rFonts w:eastAsiaTheme="majorEastAsia"/>
          <w:i/>
          <w:color w:val="000000" w:themeColor="text1"/>
        </w:rPr>
      </w:pPr>
      <w:r w:rsidRPr="0018140C">
        <w:rPr>
          <w:i/>
          <w:color w:val="000000" w:themeColor="text1"/>
        </w:rPr>
        <w:br w:type="page"/>
      </w:r>
    </w:p>
    <w:p w14:paraId="2B4F9C0D" w14:textId="2BA81C38" w:rsidR="00497B5B" w:rsidRPr="0018140C" w:rsidRDefault="006943D1" w:rsidP="00B27AC2">
      <w:pPr>
        <w:pStyle w:val="Kop2"/>
        <w:rPr>
          <w:rFonts w:ascii="Times New Roman" w:hAnsi="Times New Roman" w:cs="Times New Roman"/>
          <w:i/>
          <w:color w:val="000000" w:themeColor="text1"/>
          <w:sz w:val="24"/>
          <w:szCs w:val="24"/>
        </w:rPr>
      </w:pPr>
      <w:bookmarkStart w:id="32" w:name="_Toc515259199"/>
      <w:r w:rsidRPr="0018140C">
        <w:rPr>
          <w:rFonts w:ascii="Times New Roman" w:hAnsi="Times New Roman" w:cs="Times New Roman"/>
          <w:i/>
          <w:color w:val="000000" w:themeColor="text1"/>
          <w:sz w:val="24"/>
          <w:szCs w:val="24"/>
        </w:rPr>
        <w:lastRenderedPageBreak/>
        <w:t>5</w:t>
      </w:r>
      <w:r w:rsidR="0021452B" w:rsidRPr="0018140C">
        <w:rPr>
          <w:rFonts w:ascii="Times New Roman" w:hAnsi="Times New Roman" w:cs="Times New Roman"/>
          <w:i/>
          <w:color w:val="000000" w:themeColor="text1"/>
          <w:sz w:val="24"/>
          <w:szCs w:val="24"/>
        </w:rPr>
        <w:t>.3</w:t>
      </w:r>
      <w:r w:rsidR="008D0F8C" w:rsidRPr="0018140C">
        <w:rPr>
          <w:rFonts w:ascii="Times New Roman" w:hAnsi="Times New Roman" w:cs="Times New Roman"/>
          <w:i/>
          <w:color w:val="000000" w:themeColor="text1"/>
          <w:sz w:val="24"/>
          <w:szCs w:val="24"/>
        </w:rPr>
        <w:t xml:space="preserve">. </w:t>
      </w:r>
      <w:r w:rsidR="005205AD" w:rsidRPr="0018140C">
        <w:rPr>
          <w:rFonts w:ascii="Times New Roman" w:hAnsi="Times New Roman" w:cs="Times New Roman"/>
          <w:i/>
          <w:color w:val="000000" w:themeColor="text1"/>
          <w:sz w:val="24"/>
          <w:szCs w:val="24"/>
        </w:rPr>
        <w:t>TUSSEN</w:t>
      </w:r>
      <w:r w:rsidR="00913D1A" w:rsidRPr="0018140C">
        <w:rPr>
          <w:rFonts w:ascii="Times New Roman" w:hAnsi="Times New Roman" w:cs="Times New Roman"/>
          <w:i/>
          <w:color w:val="000000" w:themeColor="text1"/>
          <w:sz w:val="24"/>
          <w:szCs w:val="24"/>
        </w:rPr>
        <w:t>CONCLUSIE</w:t>
      </w:r>
      <w:bookmarkEnd w:id="32"/>
    </w:p>
    <w:p w14:paraId="26D439A8" w14:textId="77777777" w:rsidR="009541E2" w:rsidRPr="0018140C" w:rsidRDefault="009541E2" w:rsidP="009541E2"/>
    <w:p w14:paraId="6991D8EA" w14:textId="327DEA69" w:rsidR="001A0B85" w:rsidRPr="0018140C" w:rsidRDefault="00497B5B" w:rsidP="00BD251A">
      <w:r w:rsidRPr="0018140C">
        <w:t xml:space="preserve">Wat is de kritiek vanuit de rechtspraktijk op de manier waarop de bestuursrechter momenteel de </w:t>
      </w:r>
      <w:r w:rsidR="001A0B85" w:rsidRPr="0018140C">
        <w:t>competenties</w:t>
      </w:r>
      <w:r w:rsidRPr="0018140C">
        <w:t xml:space="preserve"> van een medische deskundige waarborgt?</w:t>
      </w:r>
    </w:p>
    <w:p w14:paraId="5D8EE03E" w14:textId="0899B052" w:rsidR="00B66688" w:rsidRPr="0018140C" w:rsidRDefault="001A0B85" w:rsidP="00743BE4">
      <w:pPr>
        <w:pStyle w:val="Lijstalinea"/>
        <w:numPr>
          <w:ilvl w:val="1"/>
          <w:numId w:val="4"/>
        </w:numPr>
        <w:spacing w:after="160" w:line="259" w:lineRule="auto"/>
      </w:pPr>
      <w:r w:rsidRPr="0018140C">
        <w:t xml:space="preserve">Welke </w:t>
      </w:r>
      <w:r w:rsidR="00226016" w:rsidRPr="0018140C">
        <w:t xml:space="preserve">kritiek heeft </w:t>
      </w:r>
      <w:r w:rsidRPr="0018140C">
        <w:t>de rechtspraktijk o</w:t>
      </w:r>
      <w:r w:rsidR="00226016" w:rsidRPr="0018140C">
        <w:t>p</w:t>
      </w:r>
      <w:r w:rsidRPr="0018140C">
        <w:t xml:space="preserve"> de huidige waarborging </w:t>
      </w:r>
      <w:r w:rsidR="000A6C38" w:rsidRPr="0018140C">
        <w:t>van competenties van medische deskundige door de bestuursrechter?</w:t>
      </w:r>
    </w:p>
    <w:p w14:paraId="21C2549E" w14:textId="77777777" w:rsidR="00A03393" w:rsidRPr="0018140C" w:rsidRDefault="00B66688" w:rsidP="00743BE4">
      <w:pPr>
        <w:pStyle w:val="Lijstalinea"/>
        <w:numPr>
          <w:ilvl w:val="1"/>
          <w:numId w:val="4"/>
        </w:numPr>
        <w:spacing w:after="160" w:line="259" w:lineRule="auto"/>
      </w:pPr>
      <w:r w:rsidRPr="0018140C">
        <w:t xml:space="preserve"> W</w:t>
      </w:r>
      <w:r w:rsidR="00226016" w:rsidRPr="0018140C">
        <w:t xml:space="preserve">elke aanbevelingen doet de rechtspraktijk </w:t>
      </w:r>
      <w:r w:rsidRPr="0018140C">
        <w:t>om de huidige waarborging van competenties te verbeteren</w:t>
      </w:r>
      <w:r w:rsidR="00226016" w:rsidRPr="0018140C">
        <w:t>?</w:t>
      </w:r>
      <w:r w:rsidR="00A03393" w:rsidRPr="0018140C">
        <w:t xml:space="preserve"> </w:t>
      </w:r>
    </w:p>
    <w:p w14:paraId="4F59FB4E" w14:textId="54C6C24E" w:rsidR="001A0B85" w:rsidRPr="0018140C" w:rsidRDefault="00A03393" w:rsidP="00743BE4">
      <w:pPr>
        <w:pStyle w:val="Lijstalinea"/>
        <w:numPr>
          <w:ilvl w:val="1"/>
          <w:numId w:val="4"/>
        </w:numPr>
        <w:spacing w:after="160" w:line="259" w:lineRule="auto"/>
      </w:pPr>
      <w:r w:rsidRPr="0018140C">
        <w:t>In hoeverre is deze kritiek gegrond?</w:t>
      </w:r>
    </w:p>
    <w:p w14:paraId="5AB62457" w14:textId="26366758" w:rsidR="00226016" w:rsidRPr="0018140C" w:rsidRDefault="006A0BC7" w:rsidP="007E1B2E">
      <w:pPr>
        <w:pStyle w:val="Kop3"/>
        <w:rPr>
          <w:rFonts w:ascii="Times New Roman" w:hAnsi="Times New Roman" w:cs="Times New Roman"/>
          <w:i/>
          <w:color w:val="000000" w:themeColor="text1"/>
        </w:rPr>
      </w:pPr>
      <w:bookmarkStart w:id="33" w:name="_Toc515259200"/>
      <w:r>
        <w:rPr>
          <w:rFonts w:ascii="Times New Roman" w:hAnsi="Times New Roman" w:cs="Times New Roman"/>
          <w:i/>
          <w:color w:val="000000" w:themeColor="text1"/>
        </w:rPr>
        <w:t xml:space="preserve">5.3.1. </w:t>
      </w:r>
      <w:r w:rsidR="00C671BE" w:rsidRPr="0018140C">
        <w:rPr>
          <w:rFonts w:ascii="Times New Roman" w:hAnsi="Times New Roman" w:cs="Times New Roman"/>
          <w:i/>
          <w:color w:val="000000" w:themeColor="text1"/>
        </w:rPr>
        <w:t>S</w:t>
      </w:r>
      <w:r>
        <w:rPr>
          <w:rFonts w:ascii="Times New Roman" w:hAnsi="Times New Roman" w:cs="Times New Roman"/>
          <w:i/>
          <w:color w:val="000000" w:themeColor="text1"/>
        </w:rPr>
        <w:t>amenvatting kritiek rechtspraktijk</w:t>
      </w:r>
      <w:r w:rsidR="00EC5EA4" w:rsidRPr="0018140C">
        <w:rPr>
          <w:rFonts w:ascii="Times New Roman" w:hAnsi="Times New Roman" w:cs="Times New Roman"/>
          <w:i/>
          <w:color w:val="000000" w:themeColor="text1"/>
        </w:rPr>
        <w:t>.</w:t>
      </w:r>
      <w:bookmarkEnd w:id="33"/>
    </w:p>
    <w:p w14:paraId="5E7284BB" w14:textId="77777777" w:rsidR="00235F09" w:rsidRPr="0018140C" w:rsidRDefault="00235F09" w:rsidP="00235F09">
      <w:r w:rsidRPr="0018140C">
        <w:t xml:space="preserve">Van Dijk stelde het probleem in 2007 al aan de kaak binnen het kader van het civiele recht. </w:t>
      </w:r>
    </w:p>
    <w:p w14:paraId="6A5AD246" w14:textId="1E091CB1" w:rsidR="00235F09" w:rsidRPr="0018140C" w:rsidRDefault="00235F09" w:rsidP="00235F09">
      <w:r w:rsidRPr="0018140C">
        <w:t>Van Dijk maakte duidelijk dat niet goed is te beoordelen door een opdrachtgever of een deskun</w:t>
      </w:r>
      <w:r w:rsidR="00956D68" w:rsidRPr="0018140C">
        <w:t xml:space="preserve">dige de vereiste deskundigheid </w:t>
      </w:r>
      <w:r w:rsidRPr="0018140C">
        <w:t>bezit. Dit komt omdat de ‘deskundige’ geen beschermde beroepsgroep is, daarnaast spreken rechters en deskundige een ‘andere taal’.</w:t>
      </w:r>
    </w:p>
    <w:p w14:paraId="5E9E6626" w14:textId="77777777" w:rsidR="00C36586" w:rsidRPr="0018140C" w:rsidRDefault="00C36586" w:rsidP="00235F09"/>
    <w:p w14:paraId="3941A730" w14:textId="3F385928" w:rsidR="00235F09" w:rsidRPr="0018140C" w:rsidRDefault="00235F09" w:rsidP="00235F09">
      <w:r w:rsidRPr="0018140C">
        <w:t>Van Dijk pleit voor institutionalisering van de gerechtsdeskundige</w:t>
      </w:r>
      <w:r w:rsidR="004A6E1B" w:rsidRPr="0018140C">
        <w:t>n</w:t>
      </w:r>
      <w:r w:rsidRPr="0018140C">
        <w:t xml:space="preserve"> zoals in Groot-Brittannië is gebeurd door oprichting van </w:t>
      </w:r>
      <w:r w:rsidR="00930AF0">
        <w:t>TAE</w:t>
      </w:r>
      <w:r w:rsidRPr="0018140C">
        <w:t>. Hij betoogt dat totdat er een landelijk openbaar betrouwbaar deskundigenregister is, de voorkeur uitgaat naar regelmatiger gebruik van een ‘disclosure statement’.</w:t>
      </w:r>
    </w:p>
    <w:p w14:paraId="71A1CA69" w14:textId="6E5CC0C2" w:rsidR="00235F09" w:rsidRPr="0018140C" w:rsidRDefault="00235F09" w:rsidP="00235F09">
      <w:pPr>
        <w:rPr>
          <w:i/>
        </w:rPr>
      </w:pPr>
      <w:r w:rsidRPr="0018140C">
        <w:br/>
        <w:t xml:space="preserve">Koenraad betrekt in zijn artikel in </w:t>
      </w:r>
      <w:r w:rsidRPr="0018140C">
        <w:rPr>
          <w:i/>
        </w:rPr>
        <w:t>E&amp;R</w:t>
      </w:r>
      <w:r w:rsidRPr="0018140C">
        <w:t xml:space="preserve"> het feit dat de kwaliteit van een deskundigenrapport, hetgeen de bestuursrechter gehouden is om te beschermen op grond van artikel 6 van het EVRM, in grote mate samenhangt met de persoon die het opstelt. Hij stelt dat een deskundige die de noodzakelijke eigenschappen mist </w:t>
      </w:r>
      <w:r w:rsidR="00020444" w:rsidRPr="0018140C">
        <w:t>verschillende</w:t>
      </w:r>
      <w:r w:rsidRPr="0018140C">
        <w:t xml:space="preserve"> risico’s loopt.</w:t>
      </w:r>
    </w:p>
    <w:p w14:paraId="32DC67D5" w14:textId="77777777" w:rsidR="00235F09" w:rsidRPr="0018140C" w:rsidRDefault="00235F09" w:rsidP="00235F09"/>
    <w:p w14:paraId="4C8826C7" w14:textId="77777777" w:rsidR="00235F09" w:rsidRPr="0018140C" w:rsidRDefault="00235F09" w:rsidP="00235F09">
      <w:r w:rsidRPr="0018140C">
        <w:t>Over de vereiste eigenschappen die een vakbekwame deskundige dient te bezitten, is de actuele inhoudelijke kennis het moeilijkst om voor de bestuursrechter te toetsen. Daarom pleit Koenraad voor de mogelijkheid om de keuze een deskundige in te stellen in een tussenuitspraak te doen, in plaats van in een proces-verbaal van de zitting. Daarbij dienen deskundigen die staan geregistreerd bij organisaties die doen aan kwaliteitswaarborging van gerechtsdeskundige de voorkeur te krijgen. De keuze voor de persoon die als deskundige wordt ingesteld, kan nader worden gemotiveerd in de tussenuitspraak.</w:t>
      </w:r>
    </w:p>
    <w:p w14:paraId="06C033ED" w14:textId="266B24DD" w:rsidR="00235F09" w:rsidRPr="0018140C" w:rsidRDefault="00235F09" w:rsidP="00235F09"/>
    <w:p w14:paraId="65318A1F" w14:textId="77777777" w:rsidR="00235F09" w:rsidRPr="0018140C" w:rsidRDefault="00235F09" w:rsidP="00235F09">
      <w:r w:rsidRPr="0018140C">
        <w:t>Ettekoven geeft in zijn artikel een uitgebreide uiteenzetting van de deskundigenregisters- en indexen, waar een  rechter toegang tot heeft. Binnen het sociale zekerheidsrecht zijn de organisaties die voorkeur verdienen de LRGD en de NVMSR. De LRGD werkt nauw samen met beroepsverengingen om eisen te stellen aan de inhoudelijke kennis van deskundigen. Daarnaast stimuleert het de opleiding van haar leden met betrekking tot kennis van juridische procedures en zijn haar leden onderworpen aan tuchtrechtspraak. De NVMSR stimuleert intervisie binnen beroepsgenoten die als gerechtsdeskundigen optreden. De leden moeten een verplichte opleiding volgen en positief afsluiten, daarnaast worden de rapportages getoetst door een medische commissie en eventueel ook een commissie met een rechter van de CRvB.</w:t>
      </w:r>
    </w:p>
    <w:p w14:paraId="388CB794" w14:textId="77777777" w:rsidR="00235F09" w:rsidRPr="0018140C" w:rsidRDefault="00235F09" w:rsidP="00235F09"/>
    <w:p w14:paraId="096B8D53" w14:textId="1106B579" w:rsidR="00235F09" w:rsidRPr="0018140C" w:rsidRDefault="004837D8" w:rsidP="00235F09">
      <w:r w:rsidRPr="0018140C">
        <w:t xml:space="preserve">Deskundigen die ingeschreven staan in deze registers dienen vanzelfsprekend de voorkeur te krijgen. </w:t>
      </w:r>
      <w:r w:rsidR="00235F09" w:rsidRPr="0018140C">
        <w:t xml:space="preserve">Het aantal deskundigen die bij deze organisaties zijn aangesloten is </w:t>
      </w:r>
      <w:r w:rsidR="00585289" w:rsidRPr="0018140C">
        <w:t xml:space="preserve">echter </w:t>
      </w:r>
      <w:r w:rsidR="00235F09" w:rsidRPr="0018140C">
        <w:t>vrij beperkt. Daarom pleit Ettekoven om bij het instellen van een deskundige niet opgenomen in deze registers, gebruik te maken van een ‘disclosure statement’.</w:t>
      </w:r>
    </w:p>
    <w:p w14:paraId="23C61C90" w14:textId="77777777" w:rsidR="00EE0C4B" w:rsidRPr="0018140C" w:rsidRDefault="00EE0C4B" w:rsidP="00235F09"/>
    <w:p w14:paraId="51E6531E" w14:textId="7C21BD7C" w:rsidR="00856194" w:rsidRPr="0018140C" w:rsidRDefault="00235F09" w:rsidP="00235F09">
      <w:r w:rsidRPr="0018140C">
        <w:lastRenderedPageBreak/>
        <w:t>W.A. Faas en anderen, merken in hun onderzoek op dat de bestuursrechter niet erg selectief is op het instellen van een deskundige. Er is weinig kennis van de persoon zelf, en de registers die worden gebruikt borgen de kwaliteit van deskundige niet voldoende. Selectie vindt meestal plaats door ‘trial and error’ waar de persoonlijke ervaring van rechters met een specifieke deskundige leidend is. Ook W.A. Faas raden het regelmatiger gebruiken van ‘disclosure statements’ aan.</w:t>
      </w:r>
    </w:p>
    <w:p w14:paraId="108F0F8C" w14:textId="5E5F0E68" w:rsidR="00235F09" w:rsidRPr="0018140C" w:rsidRDefault="00235F09" w:rsidP="00235F09"/>
    <w:p w14:paraId="47E876E2" w14:textId="01FA9A9E" w:rsidR="00235F09" w:rsidRPr="0018140C" w:rsidRDefault="00235F09" w:rsidP="00235F09">
      <w:r w:rsidRPr="0018140C">
        <w:t>De kritiek</w:t>
      </w:r>
      <w:r w:rsidR="0080584B" w:rsidRPr="0018140C">
        <w:t xml:space="preserve"> vanuit de rechtspraktijk</w:t>
      </w:r>
      <w:r w:rsidRPr="0018140C">
        <w:t xml:space="preserve"> richt zich op het gebrek aan informatie over de deskundige die openbaar is te raadplegen, zowel voor de rechter als voor partijen. Er bestaat een soort mist omtrent de persoon die de rechter bijstaat bij het vinden van feiten. Schrijnend, want in verreweg de meeste gevallen volgt de bestuursrechter de deskundige in zijn oordeel. </w:t>
      </w:r>
      <w:r w:rsidR="00856194" w:rsidRPr="0018140C">
        <w:t>De</w:t>
      </w:r>
      <w:r w:rsidRPr="0018140C">
        <w:t xml:space="preserve"> </w:t>
      </w:r>
      <w:r w:rsidR="00856194" w:rsidRPr="0018140C">
        <w:t>bestaande</w:t>
      </w:r>
      <w:r w:rsidRPr="0018140C">
        <w:t xml:space="preserve"> deskundigenregisters, </w:t>
      </w:r>
      <w:r w:rsidR="00856194" w:rsidRPr="0018140C">
        <w:t>doen onvoldoende om de competenties van</w:t>
      </w:r>
      <w:r w:rsidRPr="0018140C">
        <w:t xml:space="preserve"> deskundigen</w:t>
      </w:r>
      <w:r w:rsidR="00856194" w:rsidRPr="0018140C">
        <w:t xml:space="preserve"> te verzekeren, deze conclusie </w:t>
      </w:r>
      <w:r w:rsidR="008F3C2E" w:rsidRPr="0018140C">
        <w:t>wordt onderschreven</w:t>
      </w:r>
      <w:r w:rsidR="00856194" w:rsidRPr="0018140C">
        <w:t xml:space="preserve"> </w:t>
      </w:r>
      <w:r w:rsidR="008F3C2E" w:rsidRPr="0018140C">
        <w:t>door</w:t>
      </w:r>
      <w:r w:rsidR="00856194" w:rsidRPr="0018140C">
        <w:t xml:space="preserve"> mr. B. Zevenbergen</w:t>
      </w:r>
      <w:r w:rsidR="00505222" w:rsidRPr="0018140C">
        <w:t xml:space="preserve"> in zijn artikel in het Advocatenblad</w:t>
      </w:r>
      <w:r w:rsidR="00505222" w:rsidRPr="0018140C">
        <w:rPr>
          <w:rStyle w:val="Voetnootmarkering"/>
        </w:rPr>
        <w:footnoteReference w:id="56"/>
      </w:r>
      <w:r w:rsidR="008F3C2E" w:rsidRPr="0018140C">
        <w:t xml:space="preserve"> en door het onderzoek van de rechtspraak door G. de Groot en N.A. Elbers</w:t>
      </w:r>
      <w:r w:rsidR="008F3C2E" w:rsidRPr="0018140C">
        <w:rPr>
          <w:rStyle w:val="Voetnootmarkering"/>
        </w:rPr>
        <w:footnoteReference w:id="57"/>
      </w:r>
      <w:r w:rsidR="008F3C2E" w:rsidRPr="0018140C">
        <w:t>.</w:t>
      </w:r>
    </w:p>
    <w:p w14:paraId="3C25AA8C" w14:textId="3D09E238" w:rsidR="00235F09" w:rsidRPr="0018140C" w:rsidRDefault="00235F09" w:rsidP="00235F09">
      <w:r w:rsidRPr="0018140C">
        <w:t xml:space="preserve">Auteurs vergelijken deze praktijk tegenover die in Groot-Brittannië, waar een institutie als </w:t>
      </w:r>
      <w:r w:rsidR="00930AF0">
        <w:t>TAE</w:t>
      </w:r>
      <w:r w:rsidRPr="0018140C">
        <w:t xml:space="preserve"> veel doet aan de waarborging van kwaliteit van gerechtsdeskundigen.</w:t>
      </w:r>
    </w:p>
    <w:p w14:paraId="39BE84A2" w14:textId="3ED1E742" w:rsidR="0089374C" w:rsidRPr="0018140C" w:rsidRDefault="0089374C" w:rsidP="00226016"/>
    <w:p w14:paraId="7314AB7D" w14:textId="7AFEC6D8" w:rsidR="0089374C" w:rsidRPr="0018140C" w:rsidRDefault="00193312" w:rsidP="0089374C">
      <w:pPr>
        <w:pStyle w:val="Kop3"/>
        <w:rPr>
          <w:rFonts w:ascii="Times New Roman" w:hAnsi="Times New Roman" w:cs="Times New Roman"/>
          <w:i/>
          <w:color w:val="000000" w:themeColor="text1"/>
        </w:rPr>
      </w:pPr>
      <w:bookmarkStart w:id="34" w:name="_Toc515259201"/>
      <w:r>
        <w:rPr>
          <w:rFonts w:ascii="Times New Roman" w:hAnsi="Times New Roman" w:cs="Times New Roman"/>
          <w:i/>
          <w:color w:val="000000" w:themeColor="text1"/>
        </w:rPr>
        <w:t>5.3.2. Samenvatting aanbevelingen rechtspraktijk</w:t>
      </w:r>
      <w:r w:rsidR="0089374C" w:rsidRPr="0018140C">
        <w:rPr>
          <w:rFonts w:ascii="Times New Roman" w:hAnsi="Times New Roman" w:cs="Times New Roman"/>
          <w:i/>
          <w:color w:val="000000" w:themeColor="text1"/>
        </w:rPr>
        <w:t>.</w:t>
      </w:r>
      <w:bookmarkEnd w:id="34"/>
    </w:p>
    <w:p w14:paraId="5176D98B" w14:textId="76850E2D" w:rsidR="007E1B2E" w:rsidRPr="0018140C" w:rsidRDefault="007E1B2E" w:rsidP="007E1B2E">
      <w:r w:rsidRPr="0018140C">
        <w:t xml:space="preserve">Bovenstaande auteurs bevelen allen aan om gebruik te maken van een ‘disclosure statement’ zolang de registers die de bestuursrechter gebruikt de kwaliteit van de opgenomen deskundigen onvoldoende waarborgen. Het gebruik van een ‘disclosure statement’ is geen gerichte oplossing voor het probleem omtrent de deskundigenregisters en de daaraan te stellen eisen. Het is echter wel een verbetering van de huidige praktijk. De rechter kampt immers met een gebrek aan informatie over zijn deskundige, hij heeft geen handvatten op grond waarvan hij de </w:t>
      </w:r>
      <w:r w:rsidR="000A11F4" w:rsidRPr="0018140C">
        <w:t>competentie van een deskundige</w:t>
      </w:r>
      <w:r w:rsidRPr="0018140C">
        <w:t xml:space="preserve"> kan inschatten. Deze beoordeling hoeft niet vergaand te zijn, slechts het opvragen van de informatie maakt het al mogelijk de vakbekwaamheid van de deskundige in te schatten. Er ontstaat immers een inzicht in de kwalificaties van de deskundige, waar er voorheen geen was.</w:t>
      </w:r>
      <w:r w:rsidR="008F3C2E" w:rsidRPr="0018140C">
        <w:t xml:space="preserve"> Deze aanbeveling werd ook gedaan in het onderzoek van G. de Groot en N.A. Elbers.</w:t>
      </w:r>
      <w:r w:rsidR="00007CDB" w:rsidRPr="0018140C">
        <w:t xml:space="preserve"> Zij betogen dat dit tamelijk eenvoudig is te realiseren en tot een verbetering van de huidige praktijk zou kunnen leiden.</w:t>
      </w:r>
      <w:r w:rsidR="00007CDB" w:rsidRPr="0018140C">
        <w:rPr>
          <w:rStyle w:val="Voetnootmarkering"/>
        </w:rPr>
        <w:footnoteReference w:id="58"/>
      </w:r>
    </w:p>
    <w:p w14:paraId="57848BCD" w14:textId="77777777" w:rsidR="007E1B2E" w:rsidRPr="0018140C" w:rsidRDefault="007E1B2E" w:rsidP="007E1B2E"/>
    <w:p w14:paraId="61F9616B" w14:textId="4BA59EB6" w:rsidR="003B3E23" w:rsidRPr="0018140C" w:rsidRDefault="007E1B2E" w:rsidP="00497B5B">
      <w:r w:rsidRPr="0018140C">
        <w:t>Omdat het gebruik van ‘disclosure statements’ nog vrij zeldzaam is binnen de rechtspraktijk in Nederland, is er weinig bekend over de effectiviteit hiervan.</w:t>
      </w:r>
      <w:r w:rsidR="00F40534" w:rsidRPr="0018140C">
        <w:t xml:space="preserve"> De civiele rechter </w:t>
      </w:r>
      <w:r w:rsidR="00A93B97" w:rsidRPr="0018140C">
        <w:t xml:space="preserve">van de rechtbank Almelo </w:t>
      </w:r>
      <w:r w:rsidR="00F40534" w:rsidRPr="0018140C">
        <w:t xml:space="preserve">heeft een ‘disclosure statement’ in het deskundigenbericht </w:t>
      </w:r>
      <w:r w:rsidR="00B43197" w:rsidRPr="0018140C">
        <w:t xml:space="preserve">wel noodzakelijk geacht </w:t>
      </w:r>
      <w:r w:rsidR="00F40534" w:rsidRPr="0018140C">
        <w:t>in zijn uitspraak van 18 juli 2012</w:t>
      </w:r>
      <w:r w:rsidR="00B43197" w:rsidRPr="0018140C">
        <w:t>.</w:t>
      </w:r>
      <w:r w:rsidR="00B43197" w:rsidRPr="0018140C">
        <w:rPr>
          <w:rStyle w:val="Voetnootmarkering"/>
        </w:rPr>
        <w:footnoteReference w:id="59"/>
      </w:r>
      <w:r w:rsidR="0051330F" w:rsidRPr="0018140C">
        <w:t xml:space="preserve"> Dit is een van de weinige zaken waarin dit is gebeur</w:t>
      </w:r>
      <w:r w:rsidR="00CA009D" w:rsidRPr="0018140C">
        <w:t>d</w:t>
      </w:r>
      <w:r w:rsidR="0051330F" w:rsidRPr="0018140C">
        <w:t>.</w:t>
      </w:r>
      <w:r w:rsidR="00007CDB" w:rsidRPr="0018140C">
        <w:t xml:space="preserve"> </w:t>
      </w:r>
    </w:p>
    <w:p w14:paraId="71A29B20" w14:textId="062617E9" w:rsidR="00C671BE" w:rsidRPr="0018140C" w:rsidRDefault="00C671BE" w:rsidP="00497B5B"/>
    <w:p w14:paraId="12D00B2C" w14:textId="77777777" w:rsidR="00AF5C2E" w:rsidRDefault="00AF5C2E">
      <w:pPr>
        <w:rPr>
          <w:rFonts w:eastAsiaTheme="majorEastAsia"/>
          <w:i/>
          <w:color w:val="000000" w:themeColor="text1"/>
        </w:rPr>
      </w:pPr>
      <w:r>
        <w:rPr>
          <w:i/>
          <w:color w:val="000000" w:themeColor="text1"/>
        </w:rPr>
        <w:br w:type="page"/>
      </w:r>
    </w:p>
    <w:p w14:paraId="26FFFF98" w14:textId="64A9B4DE" w:rsidR="00C671BE" w:rsidRPr="0018140C" w:rsidRDefault="00AF5C2E" w:rsidP="00C671BE">
      <w:pPr>
        <w:pStyle w:val="Kop3"/>
        <w:rPr>
          <w:rFonts w:ascii="Times New Roman" w:hAnsi="Times New Roman" w:cs="Times New Roman"/>
          <w:i/>
          <w:color w:val="000000" w:themeColor="text1"/>
        </w:rPr>
      </w:pPr>
      <w:bookmarkStart w:id="35" w:name="_Toc515259202"/>
      <w:r>
        <w:rPr>
          <w:rFonts w:ascii="Times New Roman" w:hAnsi="Times New Roman" w:cs="Times New Roman"/>
          <w:i/>
          <w:color w:val="000000" w:themeColor="text1"/>
        </w:rPr>
        <w:lastRenderedPageBreak/>
        <w:t>5.3.3. Gegronde kritiek?</w:t>
      </w:r>
      <w:bookmarkEnd w:id="35"/>
    </w:p>
    <w:p w14:paraId="45FD29FC" w14:textId="77777777" w:rsidR="00C671BE" w:rsidRPr="0018140C" w:rsidRDefault="00C671BE" w:rsidP="00C671BE">
      <w:r w:rsidRPr="0018140C">
        <w:t>De kritiek op het gemak waarmee de bestuursrechter steunt op een deskundigenregister, waar onvoldoende kwaliteitswaarborging in plaatsvindt, is in grote mate gegrond. Aan een opname in de Dix als medisch deskundige volstaat een BIG-registratie. Er wordt naar mijn mening terecht gesteld dat dit onvoldoende is om uit te gaan van vakbekwaamheid van een deskundige, zeker gelet op het zware gewicht dat een bestuursrechter in de praktijk hangt aan het oordeel van een deskundige.</w:t>
      </w:r>
    </w:p>
    <w:p w14:paraId="1C407221" w14:textId="77777777" w:rsidR="00C671BE" w:rsidRPr="0018140C" w:rsidRDefault="00C671BE" w:rsidP="00C671BE"/>
    <w:p w14:paraId="683CA26B" w14:textId="4E00BCFE" w:rsidR="00F65420" w:rsidRPr="0018140C" w:rsidRDefault="00C671BE" w:rsidP="00F65420">
      <w:r w:rsidRPr="0018140C">
        <w:t>Het is echter onmogelijk voor de bestuursrechter om een deskundigenregister op eigen houtje te realiseren. De rechtspraak kampt al met grote bezuinigingen, bijdrage leveren aan het LRGD of de NVMSR (zoals de CRvB doet) lijkt dus niet in de mogelijkheden te liggen.</w:t>
      </w:r>
      <w:r w:rsidRPr="0018140C">
        <w:rPr>
          <w:rStyle w:val="Voetnootmarkering"/>
        </w:rPr>
        <w:footnoteReference w:id="60"/>
      </w:r>
      <w:r w:rsidRPr="0018140C">
        <w:t xml:space="preserve"> Zonder ondernemingen van de wetgever, vergelijkbaar met de Wet deskundige in strafzaken, wordt het moeilijk voor de bestuursrechter toegang te krijgen tot een betrouwbaar deskundigenregister.</w:t>
      </w:r>
    </w:p>
    <w:p w14:paraId="792FD7D5" w14:textId="77777777" w:rsidR="00F65420" w:rsidRPr="0018140C" w:rsidRDefault="00F65420" w:rsidP="00F65420"/>
    <w:p w14:paraId="3B77F4F9" w14:textId="77777777" w:rsidR="00F65420" w:rsidRPr="0018140C" w:rsidRDefault="00F65420" w:rsidP="00F65420">
      <w:r w:rsidRPr="0018140C">
        <w:t>Ten aanzien van de aanbeveling van mr. drs. L.M. Koenraad, om het instellen van een deskundige te doen via een tussenuitspraak dient te worden opgemerkt dat op grond van artikel 8:80a van de Awb het alleen mogelijk is om de ‘bestuurlijke lus’</w:t>
      </w:r>
      <w:r w:rsidRPr="0018140C">
        <w:rPr>
          <w:rStyle w:val="Voetnootmarkering"/>
        </w:rPr>
        <w:footnoteReference w:id="61"/>
      </w:r>
      <w:r w:rsidRPr="0018140C">
        <w:t xml:space="preserve"> toe te passen middels een tussenuitspraak. Zoals terecht door Koenraad wordt onderkend, kan de bestuursrechter hier niet in tegemoetkomen zonder medewerking van de wetgever.</w:t>
      </w:r>
    </w:p>
    <w:p w14:paraId="03FDD232" w14:textId="77777777" w:rsidR="00F65420" w:rsidRPr="0018140C" w:rsidRDefault="00F65420" w:rsidP="00F65420">
      <w:r w:rsidRPr="0018140C">
        <w:t>Hoewel deze kritiek dus mogelijk wel gegrond kan zijn, is het onmogelijk voor de bestuursrechter om hierin tegemoet te komen op eigen initiatief.</w:t>
      </w:r>
    </w:p>
    <w:p w14:paraId="17210154" w14:textId="77777777" w:rsidR="00F65420" w:rsidRPr="0018140C" w:rsidRDefault="00F65420" w:rsidP="00497B5B"/>
    <w:p w14:paraId="4EFF5269" w14:textId="3B4A7DD7" w:rsidR="00807C5A" w:rsidRPr="0018140C" w:rsidRDefault="00807C5A">
      <w:r w:rsidRPr="0018140C">
        <w:rPr>
          <w:b/>
          <w:color w:val="0070C0"/>
        </w:rPr>
        <w:br w:type="page"/>
      </w:r>
    </w:p>
    <w:p w14:paraId="1BF26E6F" w14:textId="068F17AB" w:rsidR="009632CD" w:rsidRPr="0018140C" w:rsidRDefault="0009316D" w:rsidP="004E3EE8">
      <w:pPr>
        <w:pStyle w:val="Kop1"/>
        <w:pBdr>
          <w:bottom w:val="single" w:sz="6" w:space="3" w:color="auto"/>
        </w:pBdr>
        <w:rPr>
          <w:rFonts w:ascii="Times New Roman" w:hAnsi="Times New Roman" w:cs="Times New Roman"/>
          <w:b/>
          <w:color w:val="200A6F"/>
        </w:rPr>
      </w:pPr>
      <w:bookmarkStart w:id="36" w:name="_Toc515259203"/>
      <w:r w:rsidRPr="0018140C">
        <w:rPr>
          <w:rFonts w:ascii="Times New Roman" w:hAnsi="Times New Roman" w:cs="Times New Roman"/>
          <w:b/>
          <w:color w:val="200A6F"/>
        </w:rPr>
        <w:lastRenderedPageBreak/>
        <w:t>Hoo</w:t>
      </w:r>
      <w:r w:rsidR="00C84413" w:rsidRPr="0018140C">
        <w:rPr>
          <w:rFonts w:ascii="Times New Roman" w:hAnsi="Times New Roman" w:cs="Times New Roman"/>
          <w:b/>
          <w:color w:val="200A6F"/>
        </w:rPr>
        <w:t>fdstuk 6</w:t>
      </w:r>
      <w:r w:rsidRPr="0018140C">
        <w:rPr>
          <w:rFonts w:ascii="Times New Roman" w:hAnsi="Times New Roman" w:cs="Times New Roman"/>
          <w:b/>
          <w:color w:val="200A6F"/>
        </w:rPr>
        <w:t xml:space="preserve">: </w:t>
      </w:r>
      <w:r w:rsidR="0036655D" w:rsidRPr="0018140C">
        <w:rPr>
          <w:rFonts w:ascii="Times New Roman" w:hAnsi="Times New Roman" w:cs="Times New Roman"/>
          <w:b/>
          <w:color w:val="200A6F"/>
        </w:rPr>
        <w:t>Artikel 6 EVRM en de ‘8:47’-procedure</w:t>
      </w:r>
      <w:bookmarkEnd w:id="36"/>
    </w:p>
    <w:p w14:paraId="3E834E33" w14:textId="77777777" w:rsidR="0009316D" w:rsidRPr="0018140C" w:rsidRDefault="0009316D" w:rsidP="0009316D"/>
    <w:p w14:paraId="4E5BC501" w14:textId="09319E71" w:rsidR="009632CD" w:rsidRPr="0018140C" w:rsidRDefault="006943D1" w:rsidP="00AA0DB7">
      <w:pPr>
        <w:pStyle w:val="Kop2"/>
        <w:rPr>
          <w:rFonts w:ascii="Times New Roman" w:hAnsi="Times New Roman" w:cs="Times New Roman"/>
          <w:i/>
          <w:color w:val="000000" w:themeColor="text1"/>
          <w:sz w:val="24"/>
          <w:szCs w:val="24"/>
        </w:rPr>
      </w:pPr>
      <w:bookmarkStart w:id="37" w:name="_Toc515259204"/>
      <w:r w:rsidRPr="0018140C">
        <w:rPr>
          <w:rFonts w:ascii="Times New Roman" w:hAnsi="Times New Roman" w:cs="Times New Roman"/>
          <w:i/>
          <w:color w:val="000000" w:themeColor="text1"/>
          <w:sz w:val="24"/>
          <w:szCs w:val="24"/>
        </w:rPr>
        <w:t>6</w:t>
      </w:r>
      <w:r w:rsidR="008D0F8C" w:rsidRPr="0018140C">
        <w:rPr>
          <w:rFonts w:ascii="Times New Roman" w:hAnsi="Times New Roman" w:cs="Times New Roman"/>
          <w:i/>
          <w:color w:val="000000" w:themeColor="text1"/>
          <w:sz w:val="24"/>
          <w:szCs w:val="24"/>
        </w:rPr>
        <w:t xml:space="preserve">.1. </w:t>
      </w:r>
      <w:r w:rsidR="00AA0DB7" w:rsidRPr="0018140C">
        <w:rPr>
          <w:rFonts w:ascii="Times New Roman" w:hAnsi="Times New Roman" w:cs="Times New Roman"/>
          <w:i/>
          <w:color w:val="000000" w:themeColor="text1"/>
          <w:sz w:val="24"/>
          <w:szCs w:val="24"/>
        </w:rPr>
        <w:t>INLEIDING</w:t>
      </w:r>
      <w:bookmarkEnd w:id="37"/>
    </w:p>
    <w:p w14:paraId="1AAA1898" w14:textId="77777777" w:rsidR="00685F89" w:rsidRPr="0018140C" w:rsidRDefault="00685F89" w:rsidP="00745E2B"/>
    <w:p w14:paraId="73415CB2" w14:textId="4085FCA3" w:rsidR="00745E2B" w:rsidRPr="0018140C" w:rsidRDefault="00745E2B" w:rsidP="00745E2B">
      <w:r w:rsidRPr="0018140C">
        <w:t>In dit</w:t>
      </w:r>
      <w:r w:rsidR="0009006D" w:rsidRPr="0018140C">
        <w:t xml:space="preserve"> hoofdstuk wordt ingegaan op in hoeverre de </w:t>
      </w:r>
      <w:r w:rsidR="00DA5BC5" w:rsidRPr="0018140C">
        <w:t xml:space="preserve">werkwijze van </w:t>
      </w:r>
      <w:r w:rsidR="0009006D" w:rsidRPr="0018140C">
        <w:t>de bestuursrecht</w:t>
      </w:r>
      <w:r w:rsidR="00DA5BC5" w:rsidRPr="0018140C">
        <w:t>er</w:t>
      </w:r>
      <w:r w:rsidR="0009006D" w:rsidRPr="0018140C">
        <w:t xml:space="preserve"> overeenkomt met de jurisprudentie van het EHRM. Hierbij wordt teruggekomen op de voorgaande deelvragen, en de literatuur waar in die hoofdstukken naar is verwezen.</w:t>
      </w:r>
    </w:p>
    <w:p w14:paraId="6F39C231" w14:textId="47077E8E" w:rsidR="007A3A42" w:rsidRPr="0018140C" w:rsidRDefault="007A3A42" w:rsidP="00745E2B">
      <w:r w:rsidRPr="0018140C">
        <w:t>Tenslotte zal het antwoord op de deelvraag worden gegeven.</w:t>
      </w:r>
    </w:p>
    <w:p w14:paraId="3B8BC73F" w14:textId="7C679C51" w:rsidR="00156A8E" w:rsidRPr="0018140C" w:rsidRDefault="00156A8E" w:rsidP="00745E2B"/>
    <w:p w14:paraId="2DE4C6DD" w14:textId="4BDEFA47" w:rsidR="00156A8E" w:rsidRPr="0018140C" w:rsidRDefault="006943D1" w:rsidP="00156A8E">
      <w:pPr>
        <w:pStyle w:val="Kop2"/>
        <w:rPr>
          <w:rFonts w:ascii="Times New Roman" w:hAnsi="Times New Roman" w:cs="Times New Roman"/>
          <w:i/>
          <w:color w:val="000000" w:themeColor="text1"/>
          <w:sz w:val="24"/>
          <w:szCs w:val="24"/>
        </w:rPr>
      </w:pPr>
      <w:bookmarkStart w:id="38" w:name="_Toc515259205"/>
      <w:r w:rsidRPr="0018140C">
        <w:rPr>
          <w:rFonts w:ascii="Times New Roman" w:hAnsi="Times New Roman" w:cs="Times New Roman"/>
          <w:i/>
          <w:color w:val="000000" w:themeColor="text1"/>
          <w:sz w:val="24"/>
          <w:szCs w:val="24"/>
        </w:rPr>
        <w:t>6</w:t>
      </w:r>
      <w:r w:rsidR="008D0F8C" w:rsidRPr="0018140C">
        <w:rPr>
          <w:rFonts w:ascii="Times New Roman" w:hAnsi="Times New Roman" w:cs="Times New Roman"/>
          <w:i/>
          <w:color w:val="000000" w:themeColor="text1"/>
          <w:sz w:val="24"/>
          <w:szCs w:val="24"/>
        </w:rPr>
        <w:t xml:space="preserve">.2. </w:t>
      </w:r>
      <w:r w:rsidR="00CA564A" w:rsidRPr="0018140C">
        <w:rPr>
          <w:rFonts w:ascii="Times New Roman" w:hAnsi="Times New Roman" w:cs="Times New Roman"/>
          <w:i/>
          <w:color w:val="000000" w:themeColor="text1"/>
          <w:sz w:val="24"/>
          <w:szCs w:val="24"/>
        </w:rPr>
        <w:t>VEREISTEN ARTIKEL 6 EVRM</w:t>
      </w:r>
      <w:r w:rsidR="005419C4" w:rsidRPr="0018140C">
        <w:rPr>
          <w:rFonts w:ascii="Times New Roman" w:hAnsi="Times New Roman" w:cs="Times New Roman"/>
          <w:i/>
          <w:color w:val="000000" w:themeColor="text1"/>
          <w:sz w:val="24"/>
          <w:szCs w:val="24"/>
        </w:rPr>
        <w:t xml:space="preserve"> EN JURISPRUDENTIE EHRM</w:t>
      </w:r>
      <w:bookmarkEnd w:id="38"/>
    </w:p>
    <w:p w14:paraId="27B079B9" w14:textId="77777777" w:rsidR="00685F89" w:rsidRPr="0018140C" w:rsidRDefault="00685F89" w:rsidP="00685F89"/>
    <w:p w14:paraId="238B1102" w14:textId="56F07BDE" w:rsidR="001F61A3" w:rsidRPr="0018140C" w:rsidRDefault="0032028E" w:rsidP="00AA0DB7">
      <w:r w:rsidRPr="0018140C">
        <w:t xml:space="preserve">Zoals in </w:t>
      </w:r>
      <w:r w:rsidR="0049141C" w:rsidRPr="0018140C">
        <w:t>het vierde hoofdstuk is gesteld, gelden er verschillende vereisten voor de deskundigenprocedure</w:t>
      </w:r>
      <w:r w:rsidR="00093746" w:rsidRPr="0018140C">
        <w:t xml:space="preserve"> in het bestuursrecht.</w:t>
      </w:r>
      <w:r w:rsidR="002609A2" w:rsidRPr="0018140C">
        <w:t xml:space="preserve"> </w:t>
      </w:r>
      <w:r w:rsidR="000A26F5" w:rsidRPr="0018140C">
        <w:t>Uitkeringen gebaseerd op arbeidsongeschiktheidsverzekeringen die door de overheid worden uitgevoerd vallen onder burgerlijke rechten en verplichtingen zoals bedoeld in artikel 6 van het EVRM.</w:t>
      </w:r>
      <w:r w:rsidR="000A26F5" w:rsidRPr="0018140C">
        <w:rPr>
          <w:rStyle w:val="Voetnootmarkering"/>
        </w:rPr>
        <w:footnoteReference w:id="62"/>
      </w:r>
      <w:r w:rsidR="000A26F5" w:rsidRPr="0018140C">
        <w:t xml:space="preserve"> </w:t>
      </w:r>
      <w:r w:rsidR="00813B28" w:rsidRPr="0018140C">
        <w:t>De door artikel 6 van het EVRM beschermde rechten op een eerlijke behandeling geld</w:t>
      </w:r>
      <w:r w:rsidR="009D07CD" w:rsidRPr="0018140C">
        <w:t>en</w:t>
      </w:r>
      <w:r w:rsidR="00813B28" w:rsidRPr="0018140C">
        <w:t xml:space="preserve"> dus ook binnen de bestuursrechtelijke a</w:t>
      </w:r>
      <w:r w:rsidR="00577A44" w:rsidRPr="0018140C">
        <w:t>rbeidsongeschiktheidsprocedure.</w:t>
      </w:r>
    </w:p>
    <w:p w14:paraId="652C953D" w14:textId="58E1F20A" w:rsidR="00594841" w:rsidRPr="0018140C" w:rsidRDefault="00594841" w:rsidP="00AA0DB7"/>
    <w:p w14:paraId="6F0F5F7E" w14:textId="28F1466E" w:rsidR="00594841" w:rsidRPr="0018140C" w:rsidRDefault="00594841" w:rsidP="00AA0DB7">
      <w:r w:rsidRPr="0018140C">
        <w:t>Wat een eerlijke behandeling inhoudt, is niet geëxpliciteerd in de jurisprudentie van het EHRM</w:t>
      </w:r>
      <w:r w:rsidR="00C11F41" w:rsidRPr="0018140C">
        <w:t>. M</w:t>
      </w:r>
      <w:r w:rsidRPr="0018140C">
        <w:t>r. drs. L.M. Koenraad stelt</w:t>
      </w:r>
      <w:r w:rsidR="00C11F41" w:rsidRPr="0018140C">
        <w:t xml:space="preserve"> dat uit artikel 6 van het EVRM en de daarop gebaseerde </w:t>
      </w:r>
      <w:r w:rsidR="00C11F41" w:rsidRPr="0018140C">
        <w:rPr>
          <w:i/>
        </w:rPr>
        <w:t>Mantovanelli</w:t>
      </w:r>
      <w:r w:rsidR="00C11F41" w:rsidRPr="0018140C">
        <w:t>-jurisprudentie</w:t>
      </w:r>
      <w:r w:rsidR="00E1761B" w:rsidRPr="0018140C">
        <w:t xml:space="preserve"> volgt dat</w:t>
      </w:r>
      <w:r w:rsidRPr="0018140C">
        <w:t xml:space="preserve"> de bestuursrechter de kwaliteit van zowel de inhoud als de totstandkoming van het deskundigenrapport </w:t>
      </w:r>
      <w:r w:rsidR="00FE0EF6" w:rsidRPr="0018140C">
        <w:t xml:space="preserve">dient </w:t>
      </w:r>
      <w:r w:rsidRPr="0018140C">
        <w:t>te beschermen.</w:t>
      </w:r>
    </w:p>
    <w:p w14:paraId="220638FC" w14:textId="77777777" w:rsidR="001F61A3" w:rsidRPr="0018140C" w:rsidRDefault="001F61A3" w:rsidP="00AA0DB7"/>
    <w:p w14:paraId="57EAD13A" w14:textId="61C90A56" w:rsidR="00DB27C9" w:rsidRPr="0018140C" w:rsidRDefault="00577A44" w:rsidP="00AA0DB7">
      <w:r w:rsidRPr="0018140C">
        <w:t>Hierbij</w:t>
      </w:r>
      <w:r w:rsidR="002609A2" w:rsidRPr="0018140C">
        <w:t xml:space="preserve"> dient de bestuursrechter zich ervan bewust te zijn dat hij de deskundige niet alleen maar verzoekt om hem te informeren. Hij verzoekt de deskundige om </w:t>
      </w:r>
      <w:r w:rsidR="002609A2" w:rsidRPr="0018140C">
        <w:rPr>
          <w:i/>
        </w:rPr>
        <w:t>zijn</w:t>
      </w:r>
      <w:r w:rsidR="002609A2" w:rsidRPr="0018140C">
        <w:t xml:space="preserve"> oordeel in het ge</w:t>
      </w:r>
      <w:r w:rsidR="00ED1C3B" w:rsidRPr="0018140C">
        <w:t>s</w:t>
      </w:r>
      <w:r w:rsidR="002609A2" w:rsidRPr="0018140C">
        <w:t xml:space="preserve">chil, omdat hij de kennis mist om daar zelf nauwkeurig over te oordelen. </w:t>
      </w:r>
      <w:r w:rsidR="00DC1B24" w:rsidRPr="0018140C">
        <w:t xml:space="preserve">Ook </w:t>
      </w:r>
      <w:r w:rsidR="002609A2" w:rsidRPr="0018140C">
        <w:t xml:space="preserve"> als de bestuursrechter niet gehouden is om de deskundige in zijn oordeel te volgen</w:t>
      </w:r>
      <w:r w:rsidR="00DC1B24" w:rsidRPr="0018140C">
        <w:t>, is het volgens het EHRM waarschijnlijk dat hij deze wel zal volgen</w:t>
      </w:r>
      <w:r w:rsidR="002609A2" w:rsidRPr="0018140C">
        <w:t>.</w:t>
      </w:r>
      <w:r w:rsidR="00C27284" w:rsidRPr="0018140C">
        <w:rPr>
          <w:rStyle w:val="Voetnootmarkering"/>
        </w:rPr>
        <w:footnoteReference w:id="63"/>
      </w:r>
      <w:r w:rsidR="002609A2" w:rsidRPr="0018140C">
        <w:t xml:space="preserve"> </w:t>
      </w:r>
      <w:r w:rsidR="005B6E8C" w:rsidRPr="0018140C">
        <w:t xml:space="preserve">Zeker bij het beantwoorden van medische </w:t>
      </w:r>
      <w:r w:rsidR="00746A92" w:rsidRPr="0018140C">
        <w:t>vraagstukken dient de bestuursrechter zich</w:t>
      </w:r>
      <w:r w:rsidR="00DC1B24" w:rsidRPr="0018140C">
        <w:t xml:space="preserve"> daarom</w:t>
      </w:r>
      <w:r w:rsidR="00746A92" w:rsidRPr="0018140C">
        <w:t xml:space="preserve"> ervan te verzekeren dat hij alle</w:t>
      </w:r>
      <w:r w:rsidR="00E40184" w:rsidRPr="0018140C">
        <w:t xml:space="preserve"> </w:t>
      </w:r>
      <w:r w:rsidR="002A771D" w:rsidRPr="0018140C">
        <w:t>ben</w:t>
      </w:r>
      <w:r w:rsidR="008B0BCF" w:rsidRPr="0018140C">
        <w:t>odigde i</w:t>
      </w:r>
      <w:r w:rsidR="00DC1B24" w:rsidRPr="0018140C">
        <w:t>nformatie heeft om te oordelen.</w:t>
      </w:r>
      <w:r w:rsidR="002571AA" w:rsidRPr="0018140C">
        <w:rPr>
          <w:rStyle w:val="Voetnootmarkering"/>
        </w:rPr>
        <w:footnoteReference w:id="64"/>
      </w:r>
    </w:p>
    <w:p w14:paraId="2A076E34" w14:textId="7A1B7A35" w:rsidR="00DB27C9" w:rsidRPr="0018140C" w:rsidRDefault="00DB27C9" w:rsidP="00AA0DB7"/>
    <w:p w14:paraId="0B2C41BD" w14:textId="62CB8B72" w:rsidR="00DB27C9" w:rsidRPr="0018140C" w:rsidRDefault="00DB27C9" w:rsidP="00AA0DB7">
      <w:r w:rsidRPr="0018140C">
        <w:t>Zoals door verschillende auteurs in hoofdstuk 4 is gesteld, hangt de kwaliteit van een deskundigenrapport in grote mate af van de persoon d</w:t>
      </w:r>
      <w:r w:rsidR="00400F70" w:rsidRPr="0018140C">
        <w:t xml:space="preserve">ie het opstelt. De kennis en ervaring </w:t>
      </w:r>
      <w:r w:rsidRPr="0018140C">
        <w:t>van zowel de aan het geschil liggende discussie als van het optreden als gerechtsdeskundige</w:t>
      </w:r>
      <w:r w:rsidR="00400F70" w:rsidRPr="0018140C">
        <w:t xml:space="preserve"> kunnen bij deskundigen ver uiteenlopen</w:t>
      </w:r>
      <w:r w:rsidRPr="0018140C">
        <w:t>.</w:t>
      </w:r>
      <w:r w:rsidR="000612F4" w:rsidRPr="0018140C">
        <w:t xml:space="preserve"> De bestuursrechter dient zich te verzekeren dat de deskundige die hij instelt voldoende bekwaam is.</w:t>
      </w:r>
    </w:p>
    <w:p w14:paraId="39F60011" w14:textId="77777777" w:rsidR="00BB4E4F" w:rsidRPr="0018140C" w:rsidRDefault="00BB4E4F" w:rsidP="00AA0DB7"/>
    <w:p w14:paraId="20E9D6BE" w14:textId="77D4A60E" w:rsidR="00F23C50" w:rsidRPr="0018140C" w:rsidRDefault="006943D1" w:rsidP="00F23C50">
      <w:pPr>
        <w:pStyle w:val="Kop2"/>
        <w:rPr>
          <w:rFonts w:ascii="Times New Roman" w:hAnsi="Times New Roman" w:cs="Times New Roman"/>
          <w:i/>
          <w:color w:val="000000" w:themeColor="text1"/>
          <w:sz w:val="24"/>
          <w:szCs w:val="24"/>
        </w:rPr>
      </w:pPr>
      <w:bookmarkStart w:id="39" w:name="_Toc515259206"/>
      <w:r w:rsidRPr="0018140C">
        <w:rPr>
          <w:rFonts w:ascii="Times New Roman" w:hAnsi="Times New Roman" w:cs="Times New Roman"/>
          <w:i/>
          <w:color w:val="000000" w:themeColor="text1"/>
          <w:sz w:val="24"/>
          <w:szCs w:val="24"/>
        </w:rPr>
        <w:t>6</w:t>
      </w:r>
      <w:r w:rsidR="008D0F8C" w:rsidRPr="0018140C">
        <w:rPr>
          <w:rFonts w:ascii="Times New Roman" w:hAnsi="Times New Roman" w:cs="Times New Roman"/>
          <w:i/>
          <w:color w:val="000000" w:themeColor="text1"/>
          <w:sz w:val="24"/>
          <w:szCs w:val="24"/>
        </w:rPr>
        <w:t xml:space="preserve">.3. </w:t>
      </w:r>
      <w:r w:rsidR="00675720" w:rsidRPr="0018140C">
        <w:rPr>
          <w:rFonts w:ascii="Times New Roman" w:hAnsi="Times New Roman" w:cs="Times New Roman"/>
          <w:i/>
          <w:color w:val="000000" w:themeColor="text1"/>
          <w:sz w:val="24"/>
          <w:szCs w:val="24"/>
        </w:rPr>
        <w:t xml:space="preserve">TOEPASSING OP WERKIJZE </w:t>
      </w:r>
      <w:r w:rsidR="00F23C50" w:rsidRPr="0018140C">
        <w:rPr>
          <w:rFonts w:ascii="Times New Roman" w:hAnsi="Times New Roman" w:cs="Times New Roman"/>
          <w:i/>
          <w:color w:val="000000" w:themeColor="text1"/>
          <w:sz w:val="24"/>
          <w:szCs w:val="24"/>
        </w:rPr>
        <w:t>BESTUURSRECHTER</w:t>
      </w:r>
      <w:bookmarkEnd w:id="39"/>
    </w:p>
    <w:p w14:paraId="37A4AFFD" w14:textId="77777777" w:rsidR="00685F89" w:rsidRPr="0018140C" w:rsidRDefault="00685F89" w:rsidP="00685F89"/>
    <w:p w14:paraId="00D7E725" w14:textId="77777777" w:rsidR="006229BB" w:rsidRPr="0018140C" w:rsidRDefault="008E0065" w:rsidP="000B683B">
      <w:r w:rsidRPr="0018140C">
        <w:t>In hoe</w:t>
      </w:r>
      <w:r w:rsidR="00BB52DF" w:rsidRPr="0018140C">
        <w:t>verre de bestuursrechter hieraan voldoe</w:t>
      </w:r>
      <w:r w:rsidR="00147D6C" w:rsidRPr="0018140C">
        <w:t xml:space="preserve">t, is moeilijk te beantwoorden. </w:t>
      </w:r>
      <w:r w:rsidR="00737132" w:rsidRPr="0018140C">
        <w:t xml:space="preserve">Ten eerste is de vraag welke vereisten er specifiek gelden nog niet door het EHRM beantwoord. </w:t>
      </w:r>
      <w:r w:rsidR="00CD7AAA" w:rsidRPr="0018140C">
        <w:t>Ten tweede is de vraag h</w:t>
      </w:r>
      <w:r w:rsidR="0048416E" w:rsidRPr="0018140C">
        <w:t xml:space="preserve">oeveel de bestuursrechter precies </w:t>
      </w:r>
      <w:r w:rsidR="00CD7AAA" w:rsidRPr="0018140C">
        <w:t xml:space="preserve">weet </w:t>
      </w:r>
      <w:r w:rsidR="0048416E" w:rsidRPr="0018140C">
        <w:t>over de inhoudelijke kennis en ervaring van zijn deskundige? Kan</w:t>
      </w:r>
      <w:r w:rsidR="00A213EE" w:rsidRPr="0018140C">
        <w:t xml:space="preserve"> </w:t>
      </w:r>
      <w:r w:rsidR="0048416E" w:rsidRPr="0018140C">
        <w:t>van hem</w:t>
      </w:r>
      <w:r w:rsidR="00A213EE" w:rsidRPr="0018140C">
        <w:t xml:space="preserve"> </w:t>
      </w:r>
      <w:r w:rsidR="0048416E" w:rsidRPr="0018140C">
        <w:t>worden verwacht</w:t>
      </w:r>
      <w:r w:rsidR="00A213EE" w:rsidRPr="0018140C">
        <w:t xml:space="preserve"> dat hij de kenn</w:t>
      </w:r>
      <w:r w:rsidR="009A1C73" w:rsidRPr="0018140C">
        <w:t>is van de deskundige beoordeelt?</w:t>
      </w:r>
      <w:r w:rsidR="00A213EE" w:rsidRPr="0018140C">
        <w:t xml:space="preserve"> </w:t>
      </w:r>
      <w:r w:rsidR="009A1C73" w:rsidRPr="0018140C">
        <w:t>Z</w:t>
      </w:r>
      <w:r w:rsidR="00A213EE" w:rsidRPr="0018140C">
        <w:t>ijn eigen kennisgebrek is immers de reden dat hij de deskundige raadpleegt.</w:t>
      </w:r>
      <w:r w:rsidR="004567AF" w:rsidRPr="0018140C">
        <w:t xml:space="preserve"> </w:t>
      </w:r>
    </w:p>
    <w:p w14:paraId="5EDB80B9" w14:textId="6FAF2B59" w:rsidR="00DD5672" w:rsidRPr="0018140C" w:rsidRDefault="004567AF" w:rsidP="000B683B">
      <w:r w:rsidRPr="0018140C">
        <w:t xml:space="preserve">Het enige wat een bestuursrechter kan nagaan is of een medische deskundige geregistreerd staat in het </w:t>
      </w:r>
      <w:r w:rsidR="00816372" w:rsidRPr="0018140C">
        <w:t xml:space="preserve">BIG-register, hij/zij lid is van een beroepsvereniging en conclusies die hij uit </w:t>
      </w:r>
      <w:r w:rsidR="00816372" w:rsidRPr="0018140C">
        <w:lastRenderedPageBreak/>
        <w:t>eventuele persoonlijke voorgaande gelegenheden met de deskundige kan trekken.</w:t>
      </w:r>
      <w:r w:rsidR="001547EA" w:rsidRPr="0018140C">
        <w:t xml:space="preserve"> </w:t>
      </w:r>
      <w:r w:rsidR="007973E9" w:rsidRPr="0018140C">
        <w:t>De vraag is welke conclusie hij aan deze feiten kan verbinden.</w:t>
      </w:r>
    </w:p>
    <w:p w14:paraId="0A80567A" w14:textId="77777777" w:rsidR="00DD5672" w:rsidRPr="0018140C" w:rsidRDefault="00DD5672" w:rsidP="000B683B"/>
    <w:p w14:paraId="3BEAFE2C" w14:textId="7066CC32" w:rsidR="00BC7C8F" w:rsidRPr="0018140C" w:rsidRDefault="00935DAD" w:rsidP="000B683B">
      <w:r w:rsidRPr="0018140C">
        <w:t>Een BIG-registratie is wettelijk verplicht voor medisch</w:t>
      </w:r>
      <w:r w:rsidR="00E11951" w:rsidRPr="0018140C">
        <w:t xml:space="preserve">e zorgverleners. Allen die in het register staan geregistreerd hebben een medische </w:t>
      </w:r>
      <w:r w:rsidR="00462F44" w:rsidRPr="0018140C">
        <w:t>beroeps</w:t>
      </w:r>
      <w:r w:rsidR="00E11951" w:rsidRPr="0018140C">
        <w:t>opleiding afgerond</w:t>
      </w:r>
      <w:r w:rsidR="00462F44" w:rsidRPr="0018140C">
        <w:t xml:space="preserve"> die door de Nederlandse overheid is erkent</w:t>
      </w:r>
      <w:r w:rsidR="00E11951" w:rsidRPr="0018140C">
        <w:t xml:space="preserve">. Iedere 5 jaar dienen zorgverleners zich te </w:t>
      </w:r>
      <w:r w:rsidR="00664487" w:rsidRPr="0018140C">
        <w:t>her</w:t>
      </w:r>
      <w:r w:rsidR="00E11951" w:rsidRPr="0018140C">
        <w:t>registreren.</w:t>
      </w:r>
      <w:r w:rsidRPr="0018140C">
        <w:t xml:space="preserve"> </w:t>
      </w:r>
      <w:r w:rsidR="00521957" w:rsidRPr="0018140C">
        <w:t xml:space="preserve">Een bestuursrechter weet dus dat een persoon die opgenomen is in het BIG-register bevoegd is om zijn beroep als zorgverlener uit te oefenen. Dit zegt echter </w:t>
      </w:r>
      <w:r w:rsidR="000F372F" w:rsidRPr="0018140C">
        <w:t>weinig</w:t>
      </w:r>
      <w:r w:rsidR="00521957" w:rsidRPr="0018140C">
        <w:t xml:space="preserve"> over de aanwezigheid van de </w:t>
      </w:r>
      <w:r w:rsidR="00664487" w:rsidRPr="0018140C">
        <w:t>competenties</w:t>
      </w:r>
      <w:r w:rsidR="00521957" w:rsidRPr="0018140C">
        <w:t xml:space="preserve"> die een </w:t>
      </w:r>
      <w:r w:rsidR="000D29A3" w:rsidRPr="0018140C">
        <w:t>medische gerechts</w:t>
      </w:r>
      <w:r w:rsidR="00521957" w:rsidRPr="0018140C">
        <w:t>deskundige nodig heeft.</w:t>
      </w:r>
    </w:p>
    <w:p w14:paraId="585A8112" w14:textId="23167A77" w:rsidR="00DD5672" w:rsidRPr="0018140C" w:rsidRDefault="00DD5672" w:rsidP="000B683B"/>
    <w:p w14:paraId="3064E26D" w14:textId="1996398A" w:rsidR="00DD5672" w:rsidRPr="0018140C" w:rsidRDefault="00C31BB1" w:rsidP="000B683B">
      <w:r w:rsidRPr="0018140C">
        <w:t xml:space="preserve">Een lidmaatschap van een beroepsverenging geeft </w:t>
      </w:r>
      <w:r w:rsidR="00484F65" w:rsidRPr="0018140C">
        <w:t>deels</w:t>
      </w:r>
      <w:r w:rsidRPr="0018140C">
        <w:t xml:space="preserve"> inzicht in de deskundigheid van een persoon.</w:t>
      </w:r>
      <w:r w:rsidR="00736410" w:rsidRPr="0018140C">
        <w:t xml:space="preserve"> Het overkoepelende orgaan van medische beroepsverenigingen </w:t>
      </w:r>
      <w:r w:rsidR="003977A9" w:rsidRPr="0018140C">
        <w:t xml:space="preserve">is </w:t>
      </w:r>
      <w:r w:rsidR="0025682E" w:rsidRPr="0018140C">
        <w:br/>
        <w:t>d</w:t>
      </w:r>
      <w:r w:rsidR="00162844" w:rsidRPr="0018140C">
        <w:t>e Koninklijke Nederlandsche Maatschappij tot bevordering der Geneeskunst</w:t>
      </w:r>
      <w:r w:rsidR="00B46C3D" w:rsidRPr="0018140C">
        <w:t xml:space="preserve"> (KNMG)</w:t>
      </w:r>
      <w:r w:rsidR="003977A9" w:rsidRPr="0018140C">
        <w:t>.</w:t>
      </w:r>
      <w:r w:rsidR="0025682E" w:rsidRPr="0018140C">
        <w:rPr>
          <w:rStyle w:val="Voetnootmarkering"/>
        </w:rPr>
        <w:footnoteReference w:id="65"/>
      </w:r>
      <w:r w:rsidR="008751E1" w:rsidRPr="0018140C">
        <w:t xml:space="preserve"> De KNMG bestaat uit acht</w:t>
      </w:r>
      <w:r w:rsidR="00B46C3D" w:rsidRPr="0018140C">
        <w:t xml:space="preserve"> </w:t>
      </w:r>
      <w:r w:rsidR="008751E1" w:rsidRPr="0018140C">
        <w:t>federatiepartners, zeven</w:t>
      </w:r>
      <w:r w:rsidR="001A33B2" w:rsidRPr="0018140C">
        <w:t xml:space="preserve"> medische beroepsverengingen</w:t>
      </w:r>
      <w:r w:rsidR="008751E1" w:rsidRPr="0018140C">
        <w:t xml:space="preserve"> voor artsen en een voor studenten</w:t>
      </w:r>
      <w:r w:rsidR="001A33B2" w:rsidRPr="0018140C">
        <w:t xml:space="preserve">. Het doel van de </w:t>
      </w:r>
      <w:r w:rsidR="00B46C3D" w:rsidRPr="0018140C">
        <w:t>KNMG</w:t>
      </w:r>
      <w:r w:rsidR="001A33B2" w:rsidRPr="0018140C">
        <w:t xml:space="preserve"> is het verbeteren van de kwaliteit van specialistische zorg.</w:t>
      </w:r>
      <w:r w:rsidR="003977A9" w:rsidRPr="0018140C">
        <w:t xml:space="preserve"> </w:t>
      </w:r>
      <w:r w:rsidR="001A33B2" w:rsidRPr="0018140C">
        <w:t xml:space="preserve">Het laat de toelating van leden aan de </w:t>
      </w:r>
      <w:r w:rsidR="00FB25A8" w:rsidRPr="0018140C">
        <w:t>federatiepartners</w:t>
      </w:r>
      <w:r w:rsidR="001A33B2" w:rsidRPr="0018140C">
        <w:t xml:space="preserve">. </w:t>
      </w:r>
      <w:r w:rsidR="006F4952" w:rsidRPr="0018140C">
        <w:t xml:space="preserve">De </w:t>
      </w:r>
      <w:r w:rsidR="00B46C3D" w:rsidRPr="0018140C">
        <w:t>KNMG</w:t>
      </w:r>
      <w:r w:rsidR="006F4952" w:rsidRPr="0018140C">
        <w:t xml:space="preserve"> faciliteert een digitaal dossier voor deskundighe</w:t>
      </w:r>
      <w:r w:rsidR="00EF20F9" w:rsidRPr="0018140C">
        <w:t>i</w:t>
      </w:r>
      <w:r w:rsidR="006F4952" w:rsidRPr="0018140C">
        <w:t>dsbevordering</w:t>
      </w:r>
      <w:r w:rsidR="00FB25A8" w:rsidRPr="0018140C">
        <w:t>, de Gemeenschappelijke Accreditatie Internet Applicatie (GAIA)</w:t>
      </w:r>
      <w:r w:rsidR="006F4952" w:rsidRPr="0018140C">
        <w:t>.</w:t>
      </w:r>
      <w:r w:rsidR="00B67413" w:rsidRPr="0018140C">
        <w:t xml:space="preserve"> </w:t>
      </w:r>
      <w:r w:rsidR="003D6A02" w:rsidRPr="0018140C">
        <w:t>Aanbieders van PE-activiteiten laten hun programma’s accrediteren door de bij hun aangesloten beroepsverengingen. De deelnemers bieden hun dossier aan bij de Registratiecommissie Geneeskundig Specialisten (RGS) die toetst of artsen aan de regels van Het College Geneeskundige Specialismen voldoen, voor registratie in een specialisten- of profielartsen register.</w:t>
      </w:r>
    </w:p>
    <w:p w14:paraId="3A94F6CA" w14:textId="550AC2DB" w:rsidR="00B200D7" w:rsidRPr="0018140C" w:rsidRDefault="00B200D7" w:rsidP="000B683B">
      <w:r w:rsidRPr="0018140C">
        <w:t xml:space="preserve">Uit de bovenstaande systematiek kan </w:t>
      </w:r>
      <w:r w:rsidR="003B292A" w:rsidRPr="0018140C">
        <w:t xml:space="preserve">worden geleid dat leden van medische beroepsverenigingen </w:t>
      </w:r>
      <w:r w:rsidR="00173A63" w:rsidRPr="0018140C">
        <w:t>over het algemeen</w:t>
      </w:r>
      <w:r w:rsidR="003B292A" w:rsidRPr="0018140C">
        <w:t xml:space="preserve"> toegang hebben tot een digitaal dossier waarin hun deskundigheidsbevordering in staat geregistreerd.</w:t>
      </w:r>
      <w:r w:rsidR="00344D8E" w:rsidRPr="0018140C">
        <w:t xml:space="preserve"> Dit dossier wordt </w:t>
      </w:r>
      <w:r w:rsidR="00A13261" w:rsidRPr="0018140C">
        <w:t>op dit moment</w:t>
      </w:r>
      <w:r w:rsidR="00344D8E" w:rsidRPr="0018140C">
        <w:t xml:space="preserve"> </w:t>
      </w:r>
      <w:r w:rsidR="00462DBF" w:rsidRPr="0018140C">
        <w:t xml:space="preserve">nauwelijks </w:t>
      </w:r>
      <w:r w:rsidR="00344D8E" w:rsidRPr="0018140C">
        <w:t xml:space="preserve">door de bestuursrechter </w:t>
      </w:r>
      <w:r w:rsidR="00462DBF" w:rsidRPr="0018140C">
        <w:t>ingezien</w:t>
      </w:r>
      <w:r w:rsidR="00344D8E" w:rsidRPr="0018140C">
        <w:t>.</w:t>
      </w:r>
    </w:p>
    <w:p w14:paraId="425CD29A" w14:textId="7E082A85" w:rsidR="00F27F05" w:rsidRPr="0018140C" w:rsidRDefault="00F27F05" w:rsidP="000B683B"/>
    <w:p w14:paraId="1A542296" w14:textId="6012014B" w:rsidR="00F27F05" w:rsidRPr="0018140C" w:rsidRDefault="00F27F05" w:rsidP="000B683B">
      <w:r w:rsidRPr="0018140C">
        <w:t xml:space="preserve">De persoonlijke ervaringen van een bestuursrechter zijn geen betrouwbaar inzicht in de deskundigheid van een persoon. Subjectieve oordelen kunnen hierin een rol spelen, daarnaast heeft een bestuursrechter vaak geen ervaring met personen </w:t>
      </w:r>
      <w:r w:rsidR="00CF32A1" w:rsidRPr="0018140C">
        <w:t>pas recentelijk</w:t>
      </w:r>
      <w:r w:rsidRPr="0018140C">
        <w:t xml:space="preserve"> als gerechtsdeskundigen optreden. Dit vergroot de kans dat eventuele gebreken in de </w:t>
      </w:r>
      <w:r w:rsidR="007934DB" w:rsidRPr="0018140C">
        <w:t>competenties</w:t>
      </w:r>
      <w:r w:rsidRPr="0018140C">
        <w:t xml:space="preserve"> va</w:t>
      </w:r>
      <w:r w:rsidR="0041486A" w:rsidRPr="0018140C">
        <w:t xml:space="preserve">n die </w:t>
      </w:r>
      <w:r w:rsidR="007934DB" w:rsidRPr="0018140C">
        <w:t>deskundige</w:t>
      </w:r>
      <w:r w:rsidR="0041486A" w:rsidRPr="0018140C">
        <w:t xml:space="preserve"> niet worden onderkend</w:t>
      </w:r>
      <w:r w:rsidRPr="0018140C">
        <w:t>.</w:t>
      </w:r>
    </w:p>
    <w:p w14:paraId="3D3453BA" w14:textId="1B7CE655" w:rsidR="00A21AB9" w:rsidRPr="0018140C" w:rsidRDefault="00A21AB9" w:rsidP="000B683B"/>
    <w:p w14:paraId="219D039A" w14:textId="790DADAE" w:rsidR="00A21AB9" w:rsidRPr="0018140C" w:rsidRDefault="00A21AB9" w:rsidP="000B683B">
      <w:r w:rsidRPr="0018140C">
        <w:t>Het is dus lasti</w:t>
      </w:r>
      <w:r w:rsidR="00184209" w:rsidRPr="0018140C">
        <w:t xml:space="preserve">g voor de bestuursrechter om een volledig beeld te schetsen van de deskundigheid van een persoon met deze drie beoordelingspunten. De bestuursrechter zou echter met hulpmiddelen een </w:t>
      </w:r>
      <w:r w:rsidR="00C47011" w:rsidRPr="0018140C">
        <w:t>nauwkeurig</w:t>
      </w:r>
      <w:r w:rsidR="00184209" w:rsidRPr="0018140C">
        <w:t>, volledig en helder beeld van de deskundigheid van een persoon kunnen vormen.</w:t>
      </w:r>
      <w:r w:rsidR="007378A9" w:rsidRPr="0018140C">
        <w:t xml:space="preserve"> Een goed hulpmiddel zou kunnen komen in de vorm van een deskundigenregister. Dit heeft de voorkeur van de bestuursrechter.</w:t>
      </w:r>
      <w:r w:rsidR="00625F6A" w:rsidRPr="0018140C">
        <w:t xml:space="preserve"> </w:t>
      </w:r>
      <w:r w:rsidR="00A13FC0" w:rsidRPr="0018140C">
        <w:t>Zoals in de professionele standaarden is opgenomen, dient de bestuursrecht</w:t>
      </w:r>
      <w:r w:rsidR="00EB7EF1" w:rsidRPr="0018140C">
        <w:t>er</w:t>
      </w:r>
      <w:r w:rsidR="00A13FC0" w:rsidRPr="0018140C">
        <w:t xml:space="preserve"> te beschikken over een register met deskundigen van wie is getoetst en geborgd dat zij hun werkzaamheden als deskundige onafhankelijk, onpa</w:t>
      </w:r>
      <w:r w:rsidR="00077129" w:rsidRPr="0018140C">
        <w:t>rtijdig, zorgvuldig, vakbekwaam</w:t>
      </w:r>
      <w:r w:rsidR="00A13FC0" w:rsidRPr="0018140C">
        <w:t xml:space="preserve"> en integer kunnen verrichten.</w:t>
      </w:r>
    </w:p>
    <w:p w14:paraId="5AFF461B" w14:textId="77777777" w:rsidR="00865A61" w:rsidRPr="0018140C" w:rsidRDefault="00865A61" w:rsidP="00AA0DB7"/>
    <w:p w14:paraId="57F4B301" w14:textId="11072D92" w:rsidR="003D0807" w:rsidRPr="0018140C" w:rsidRDefault="00C918BF" w:rsidP="00AA0DB7">
      <w:r w:rsidRPr="0018140C">
        <w:t>De hulpmiddelen waar de bestuursrechter op dit moment toegang tot heef</w:t>
      </w:r>
      <w:r w:rsidR="00813F7E" w:rsidRPr="0018140C">
        <w:t xml:space="preserve">t, in het bijzonder de </w:t>
      </w:r>
      <w:r w:rsidR="00A7740B" w:rsidRPr="0018140C">
        <w:t xml:space="preserve">regelmatig geraadpleegde </w:t>
      </w:r>
      <w:r w:rsidR="00813F7E" w:rsidRPr="0018140C">
        <w:t>Dix, doen</w:t>
      </w:r>
      <w:r w:rsidRPr="0018140C">
        <w:t xml:space="preserve"> weinig aan het toetsen en waarborgen van kwaliteit. De organisatie</w:t>
      </w:r>
      <w:r w:rsidR="00E86AF6" w:rsidRPr="0018140C">
        <w:t>s die registers beheren die deze taak wel op zich nemen, hebbe</w:t>
      </w:r>
      <w:r w:rsidR="00202F49" w:rsidRPr="0018140C">
        <w:t xml:space="preserve">n op het moment nog niet de middelen om </w:t>
      </w:r>
      <w:r w:rsidR="00E86AF6" w:rsidRPr="0018140C">
        <w:t>de volledige rechtspraak</w:t>
      </w:r>
      <w:r w:rsidR="00B41680" w:rsidRPr="0018140C">
        <w:t xml:space="preserve"> te voorzien</w:t>
      </w:r>
      <w:r w:rsidR="00E86AF6" w:rsidRPr="0018140C">
        <w:t>.</w:t>
      </w:r>
    </w:p>
    <w:p w14:paraId="5B6BFBE6" w14:textId="77777777" w:rsidR="00EF5635" w:rsidRPr="0018140C" w:rsidRDefault="00EF5635" w:rsidP="00AA0DB7"/>
    <w:p w14:paraId="22097C92" w14:textId="5B79C684" w:rsidR="003D0807" w:rsidRPr="0018140C" w:rsidRDefault="006943D1" w:rsidP="00787CB2">
      <w:pPr>
        <w:pStyle w:val="Kop2"/>
        <w:rPr>
          <w:rFonts w:ascii="Times New Roman" w:hAnsi="Times New Roman" w:cs="Times New Roman"/>
          <w:i/>
          <w:color w:val="000000" w:themeColor="text1"/>
          <w:sz w:val="24"/>
          <w:szCs w:val="24"/>
        </w:rPr>
      </w:pPr>
      <w:bookmarkStart w:id="40" w:name="_Toc515259207"/>
      <w:r w:rsidRPr="0018140C">
        <w:rPr>
          <w:rFonts w:ascii="Times New Roman" w:hAnsi="Times New Roman" w:cs="Times New Roman"/>
          <w:i/>
          <w:color w:val="000000" w:themeColor="text1"/>
          <w:sz w:val="24"/>
          <w:szCs w:val="24"/>
        </w:rPr>
        <w:lastRenderedPageBreak/>
        <w:t>6</w:t>
      </w:r>
      <w:r w:rsidR="008D0F8C" w:rsidRPr="0018140C">
        <w:rPr>
          <w:rFonts w:ascii="Times New Roman" w:hAnsi="Times New Roman" w:cs="Times New Roman"/>
          <w:i/>
          <w:color w:val="000000" w:themeColor="text1"/>
          <w:sz w:val="24"/>
          <w:szCs w:val="24"/>
        </w:rPr>
        <w:t xml:space="preserve">.4. </w:t>
      </w:r>
      <w:r w:rsidR="00526275" w:rsidRPr="0018140C">
        <w:rPr>
          <w:rFonts w:ascii="Times New Roman" w:hAnsi="Times New Roman" w:cs="Times New Roman"/>
          <w:i/>
          <w:color w:val="000000" w:themeColor="text1"/>
          <w:sz w:val="24"/>
          <w:szCs w:val="24"/>
        </w:rPr>
        <w:t>TUSSEN</w:t>
      </w:r>
      <w:r w:rsidR="00787CB2" w:rsidRPr="0018140C">
        <w:rPr>
          <w:rFonts w:ascii="Times New Roman" w:hAnsi="Times New Roman" w:cs="Times New Roman"/>
          <w:i/>
          <w:color w:val="000000" w:themeColor="text1"/>
          <w:sz w:val="24"/>
          <w:szCs w:val="24"/>
        </w:rPr>
        <w:t>CONCLUSIE</w:t>
      </w:r>
      <w:bookmarkEnd w:id="40"/>
    </w:p>
    <w:p w14:paraId="5D8B2438" w14:textId="3DF96D15" w:rsidR="00685F89" w:rsidRPr="0018140C" w:rsidRDefault="00685F89" w:rsidP="00685F89"/>
    <w:p w14:paraId="0B17447E" w14:textId="494968D6" w:rsidR="00AC61B9" w:rsidRPr="0018140C" w:rsidRDefault="00EF4794" w:rsidP="00685F89">
      <w:pPr>
        <w:spacing w:after="160" w:line="259" w:lineRule="auto"/>
      </w:pPr>
      <w:r w:rsidRPr="0018140C">
        <w:t xml:space="preserve"> </w:t>
      </w:r>
      <w:r w:rsidR="00AC61B9" w:rsidRPr="0018140C">
        <w:t>“In hoeverre komt de wijze waarop de bestuursrechter de deskundigheid van een medische deskundige waarborgt overeen met de uit artikel 6 van het EVRM voortvloeiende vereisten?”</w:t>
      </w:r>
    </w:p>
    <w:p w14:paraId="779F32B4" w14:textId="02184CCC" w:rsidR="00685F89" w:rsidRPr="0018140C" w:rsidRDefault="00EF4794" w:rsidP="00685F89">
      <w:pPr>
        <w:pStyle w:val="Kop3"/>
        <w:rPr>
          <w:rFonts w:ascii="Times New Roman" w:hAnsi="Times New Roman" w:cs="Times New Roman"/>
          <w:i/>
          <w:color w:val="000000" w:themeColor="text1"/>
        </w:rPr>
      </w:pPr>
      <w:bookmarkStart w:id="41" w:name="_Toc515259208"/>
      <w:r>
        <w:rPr>
          <w:rFonts w:ascii="Times New Roman" w:hAnsi="Times New Roman" w:cs="Times New Roman"/>
          <w:i/>
          <w:color w:val="000000" w:themeColor="text1"/>
        </w:rPr>
        <w:t>6.4.1</w:t>
      </w:r>
      <w:r w:rsidR="00282EED" w:rsidRPr="0018140C">
        <w:rPr>
          <w:rFonts w:ascii="Times New Roman" w:hAnsi="Times New Roman" w:cs="Times New Roman"/>
          <w:i/>
          <w:color w:val="000000" w:themeColor="text1"/>
        </w:rPr>
        <w:t xml:space="preserve">. </w:t>
      </w:r>
      <w:r w:rsidR="008642E8">
        <w:rPr>
          <w:rFonts w:ascii="Times New Roman" w:hAnsi="Times New Roman" w:cs="Times New Roman"/>
          <w:i/>
          <w:color w:val="000000" w:themeColor="text1"/>
        </w:rPr>
        <w:t>Toepassing vereisten artikel 6 van het EVRM op de praktijk.</w:t>
      </w:r>
      <w:bookmarkEnd w:id="41"/>
    </w:p>
    <w:p w14:paraId="0F7DA66A" w14:textId="77777777" w:rsidR="002B34A4" w:rsidRPr="0018140C" w:rsidRDefault="00784F50" w:rsidP="00740025">
      <w:pPr>
        <w:tabs>
          <w:tab w:val="right" w:pos="9066"/>
        </w:tabs>
        <w:spacing w:after="160" w:line="259" w:lineRule="auto"/>
      </w:pPr>
      <w:r w:rsidRPr="0018140C">
        <w:t>De bovenstaande deelvraag is moeilijk te beantwoorden</w:t>
      </w:r>
      <w:r w:rsidR="003D22D2" w:rsidRPr="0018140C">
        <w:t xml:space="preserve">. Er is geen jurisprudentie van </w:t>
      </w:r>
      <w:r w:rsidR="007E600A" w:rsidRPr="0018140C">
        <w:t xml:space="preserve">het EHRM </w:t>
      </w:r>
      <w:r w:rsidR="002B34A4" w:rsidRPr="0018140C">
        <w:t xml:space="preserve">die specifiek ziet op </w:t>
      </w:r>
      <w:r w:rsidR="007E600A" w:rsidRPr="0018140C">
        <w:t xml:space="preserve">de vereiste vakbekwaamheid van medische gerechtsdeskundigen of hoe een bestuursrechter die dient vaste te stellen. </w:t>
      </w:r>
    </w:p>
    <w:p w14:paraId="03BF238B" w14:textId="77777777" w:rsidR="00D41617" w:rsidRPr="0018140C" w:rsidRDefault="007E600A" w:rsidP="00740025">
      <w:pPr>
        <w:tabs>
          <w:tab w:val="right" w:pos="9066"/>
        </w:tabs>
        <w:spacing w:after="160" w:line="259" w:lineRule="auto"/>
      </w:pPr>
      <w:r w:rsidRPr="0018140C">
        <w:t xml:space="preserve">Wel volgt uit de </w:t>
      </w:r>
      <w:r w:rsidRPr="0018140C">
        <w:rPr>
          <w:i/>
        </w:rPr>
        <w:t>Mantovanelli</w:t>
      </w:r>
      <w:r w:rsidRPr="0018140C">
        <w:t xml:space="preserve">-jurisprudentie dat de bestuursrechter de kwaliteit van zowel de inhoud als de totstandkoming van het deskundigenrapport dient te beschermen. </w:t>
      </w:r>
      <w:r w:rsidR="002D5EE8" w:rsidRPr="0018140C">
        <w:t>Logisch gezien</w:t>
      </w:r>
      <w:r w:rsidR="00C3596E" w:rsidRPr="0018140C">
        <w:t xml:space="preserve"> dient hij dus wel te verzekeren dat de deskundig</w:t>
      </w:r>
      <w:r w:rsidR="004224F0" w:rsidRPr="0018140C">
        <w:t>e weet waar hij het over hee</w:t>
      </w:r>
      <w:r w:rsidR="00233A5F" w:rsidRPr="0018140C">
        <w:t>ft.</w:t>
      </w:r>
      <w:r w:rsidR="00233A5F" w:rsidRPr="0018140C">
        <w:br/>
      </w:r>
      <w:r w:rsidR="00233A5F" w:rsidRPr="0018140C">
        <w:br/>
        <w:t xml:space="preserve">Zoals hierboven beschreven is het lastig voor de bestuursrechter om enkel op grond van omstandigheden als een registratie in het BIG-register, lidmaatschap van een beroepsvereniging </w:t>
      </w:r>
      <w:r w:rsidR="00BC6E7A" w:rsidRPr="0018140C">
        <w:t xml:space="preserve">of persoonlijke ervaringen met een deskundige, volledig en objectief te oordelen over de </w:t>
      </w:r>
      <w:r w:rsidR="00711614" w:rsidRPr="0018140C">
        <w:t>competenties</w:t>
      </w:r>
      <w:r w:rsidR="00BC6E7A" w:rsidRPr="0018140C">
        <w:t xml:space="preserve"> van een medische deskundige.</w:t>
      </w:r>
      <w:r w:rsidR="00176749" w:rsidRPr="0018140C">
        <w:t xml:space="preserve"> </w:t>
      </w:r>
    </w:p>
    <w:p w14:paraId="4A26B53A" w14:textId="77777777" w:rsidR="00B46F15" w:rsidRPr="0018140C" w:rsidRDefault="00176749" w:rsidP="00740025">
      <w:pPr>
        <w:tabs>
          <w:tab w:val="right" w:pos="9066"/>
        </w:tabs>
        <w:spacing w:after="160" w:line="259" w:lineRule="auto"/>
      </w:pPr>
      <w:r w:rsidRPr="0018140C">
        <w:t xml:space="preserve">De bestuursrechter </w:t>
      </w:r>
      <w:r w:rsidR="00D41617" w:rsidRPr="0018140C">
        <w:t>wil</w:t>
      </w:r>
      <w:r w:rsidRPr="0018140C">
        <w:t xml:space="preserve"> toegang hebben tot een register dat slechts deskundigen registreert als </w:t>
      </w:r>
      <w:r w:rsidR="00F86448" w:rsidRPr="0018140C">
        <w:t xml:space="preserve">zeker </w:t>
      </w:r>
      <w:r w:rsidRPr="0018140C">
        <w:t>is dat zij hun werkzaamheden als deskundige onafhankelijk, onpa</w:t>
      </w:r>
      <w:r w:rsidR="001759DD" w:rsidRPr="0018140C">
        <w:t>rtijdig, zorgvuldig, vakbekwaam</w:t>
      </w:r>
      <w:r w:rsidRPr="0018140C">
        <w:t xml:space="preserve"> en integer kunnen verrichten.</w:t>
      </w:r>
      <w:r w:rsidR="00DB08D8" w:rsidRPr="0018140C">
        <w:t xml:space="preserve"> De huidig versie van de Dix (1.0) </w:t>
      </w:r>
      <w:r w:rsidR="005E2FD9" w:rsidRPr="0018140C">
        <w:t>sluit, zoals in de voorgaande hoofdstukken beschreven, niet aan de vereisten van de waarborging van de in de professionele standaarden genoemde eigenschappen die deskundige dienen te hebben.</w:t>
      </w:r>
      <w:r w:rsidR="003E5A0D" w:rsidRPr="0018140C">
        <w:t xml:space="preserve"> </w:t>
      </w:r>
      <w:r w:rsidR="00D11A2A" w:rsidRPr="0018140C">
        <w:t xml:space="preserve">Voor een opname in de Dix volstaat een registratie in het BIG-register. </w:t>
      </w:r>
      <w:r w:rsidR="003E5A0D" w:rsidRPr="0018140C">
        <w:t xml:space="preserve">Hier ontstaat dus een spanningsveld. Aan de ene kant heeft de bestuursrechter zelf weinig informatie over de persoon van de deskundige en mist hij de kennis om wat hij </w:t>
      </w:r>
      <w:r w:rsidR="00EA339C" w:rsidRPr="0018140C">
        <w:t>wel weet te beoordelen.</w:t>
      </w:r>
      <w:r w:rsidR="00137148" w:rsidRPr="0018140C">
        <w:t xml:space="preserve"> Aan de andere kant kan hij niet vertrouwen op de Dix 1.0, aangezien deze de </w:t>
      </w:r>
      <w:r w:rsidR="00E17D92" w:rsidRPr="0018140C">
        <w:t>competenties</w:t>
      </w:r>
      <w:r w:rsidR="00137148" w:rsidRPr="0018140C">
        <w:t xml:space="preserve"> van </w:t>
      </w:r>
      <w:r w:rsidR="002B369C" w:rsidRPr="0018140C">
        <w:t xml:space="preserve">deskundige niet toetst, in tegenstelling tot </w:t>
      </w:r>
      <w:r w:rsidR="00B46F15" w:rsidRPr="0018140C">
        <w:t xml:space="preserve">de doelstelling van </w:t>
      </w:r>
      <w:r w:rsidR="002B369C" w:rsidRPr="0018140C">
        <w:t>de bestuursrechter</w:t>
      </w:r>
      <w:r w:rsidR="00B46F15" w:rsidRPr="0018140C">
        <w:t>.</w:t>
      </w:r>
    </w:p>
    <w:p w14:paraId="5888D9F8" w14:textId="212601FB" w:rsidR="00C47371" w:rsidRPr="0018140C" w:rsidRDefault="00E8599A" w:rsidP="00740025">
      <w:pPr>
        <w:tabs>
          <w:tab w:val="right" w:pos="9066"/>
        </w:tabs>
        <w:spacing w:after="160" w:line="259" w:lineRule="auto"/>
      </w:pPr>
      <w:r w:rsidRPr="0018140C">
        <w:t xml:space="preserve">In het volgende hoofdstuk zal de conclusie van het scriptieonderzoek volgen, en een voorstel worden gedaan omtrent het verbeteren van de waarborging van de kwaliteit van de medische gerechtsdeskundige. </w:t>
      </w:r>
    </w:p>
    <w:p w14:paraId="31A1A655" w14:textId="77777777" w:rsidR="0009316D" w:rsidRPr="0018140C" w:rsidRDefault="0009316D">
      <w:pPr>
        <w:rPr>
          <w:rFonts w:eastAsiaTheme="majorEastAsia"/>
          <w:color w:val="200A6F"/>
          <w:sz w:val="32"/>
          <w:szCs w:val="32"/>
        </w:rPr>
      </w:pPr>
      <w:r w:rsidRPr="0018140C">
        <w:rPr>
          <w:rFonts w:eastAsiaTheme="majorEastAsia"/>
          <w:b/>
          <w:color w:val="200A6F"/>
          <w:sz w:val="32"/>
          <w:szCs w:val="32"/>
        </w:rPr>
        <w:br w:type="page"/>
      </w:r>
    </w:p>
    <w:p w14:paraId="2176E518" w14:textId="79253570" w:rsidR="009632CD" w:rsidRPr="0018140C" w:rsidRDefault="00C84413" w:rsidP="009632CD">
      <w:pPr>
        <w:pStyle w:val="Kop1"/>
        <w:pBdr>
          <w:bottom w:val="single" w:sz="6" w:space="1" w:color="auto"/>
        </w:pBdr>
        <w:rPr>
          <w:rFonts w:ascii="Times New Roman" w:hAnsi="Times New Roman" w:cs="Times New Roman"/>
          <w:b/>
          <w:color w:val="200A6F"/>
        </w:rPr>
      </w:pPr>
      <w:bookmarkStart w:id="42" w:name="_Toc515259209"/>
      <w:r w:rsidRPr="00FA5B22">
        <w:rPr>
          <w:rFonts w:ascii="Times New Roman" w:hAnsi="Times New Roman" w:cs="Times New Roman"/>
          <w:b/>
          <w:color w:val="200A6F"/>
        </w:rPr>
        <w:lastRenderedPageBreak/>
        <w:t>Hoofdstuk</w:t>
      </w:r>
      <w:r w:rsidRPr="0018140C">
        <w:rPr>
          <w:rFonts w:ascii="Times New Roman" w:hAnsi="Times New Roman" w:cs="Times New Roman"/>
          <w:b/>
          <w:color w:val="200A6F"/>
        </w:rPr>
        <w:t xml:space="preserve"> 7</w:t>
      </w:r>
      <w:r w:rsidR="0009316D" w:rsidRPr="0018140C">
        <w:rPr>
          <w:rFonts w:ascii="Times New Roman" w:hAnsi="Times New Roman" w:cs="Times New Roman"/>
          <w:b/>
          <w:color w:val="200A6F"/>
        </w:rPr>
        <w:t>: C</w:t>
      </w:r>
      <w:r w:rsidR="009632CD" w:rsidRPr="0018140C">
        <w:rPr>
          <w:rFonts w:ascii="Times New Roman" w:hAnsi="Times New Roman" w:cs="Times New Roman"/>
          <w:b/>
          <w:color w:val="200A6F"/>
        </w:rPr>
        <w:t>onclusie</w:t>
      </w:r>
      <w:bookmarkEnd w:id="42"/>
    </w:p>
    <w:p w14:paraId="693F97DE" w14:textId="77777777" w:rsidR="0009316D" w:rsidRPr="0018140C" w:rsidRDefault="0009316D" w:rsidP="0009316D"/>
    <w:p w14:paraId="17701C98" w14:textId="3B5F5579" w:rsidR="004A6FC4" w:rsidRDefault="00F96A33" w:rsidP="0009316D">
      <w:r w:rsidRPr="0018140C">
        <w:t>“Hoe kan de bestuursrechter beter beoordelen of een medische deskundige de vereiste deskundigheid bezit om een kwalitatief rapport uit te kunnen brengen in een geschil omtrent arbeidsongeschiktheid bij het toepassen van artikel 8:47 van de Awb, gelet op de uit artikel 6 van het EVRM volgende verplichtingen van kwaliteitsverzekering en de kritiek vanuit de rechtspraktijk?”</w:t>
      </w:r>
    </w:p>
    <w:p w14:paraId="535ECE56" w14:textId="771E88BD" w:rsidR="001D4949" w:rsidRDefault="001D4949" w:rsidP="0009316D"/>
    <w:p w14:paraId="1FB5CA39" w14:textId="5E3428BE" w:rsidR="00F96A33" w:rsidRDefault="001D4949" w:rsidP="001D4949">
      <w:pPr>
        <w:pStyle w:val="Kop2"/>
        <w:rPr>
          <w:rFonts w:ascii="Times New Roman" w:hAnsi="Times New Roman" w:cs="Times New Roman"/>
          <w:i/>
          <w:color w:val="000000" w:themeColor="text1"/>
          <w:sz w:val="24"/>
          <w:szCs w:val="24"/>
        </w:rPr>
      </w:pPr>
      <w:bookmarkStart w:id="43" w:name="_Toc515259210"/>
      <w:r w:rsidRPr="001D4949">
        <w:rPr>
          <w:rFonts w:ascii="Times New Roman" w:hAnsi="Times New Roman" w:cs="Times New Roman"/>
          <w:i/>
          <w:color w:val="000000" w:themeColor="text1"/>
          <w:sz w:val="24"/>
          <w:szCs w:val="24"/>
        </w:rPr>
        <w:t>7.1. CONSTATERINGEN</w:t>
      </w:r>
      <w:bookmarkEnd w:id="43"/>
    </w:p>
    <w:p w14:paraId="120BDD43" w14:textId="77777777" w:rsidR="00254FDC" w:rsidRPr="00254FDC" w:rsidRDefault="00254FDC" w:rsidP="00254FDC"/>
    <w:p w14:paraId="53162F75" w14:textId="535D1A25" w:rsidR="00D72E31" w:rsidRPr="0018140C" w:rsidRDefault="00EC26CB" w:rsidP="0009316D">
      <w:r w:rsidRPr="0018140C">
        <w:t>Zoals in de voorgaande hoofdstukken beschre</w:t>
      </w:r>
      <w:r w:rsidR="00DA1709" w:rsidRPr="0018140C">
        <w:t>ven, kampt de bestuursrechter met een informatiegebrek.</w:t>
      </w:r>
      <w:r w:rsidR="008D0809" w:rsidRPr="0018140C">
        <w:t xml:space="preserve"> Hij beschikt slechts over algemene informatie </w:t>
      </w:r>
      <w:r w:rsidR="00A47F95" w:rsidRPr="0018140C">
        <w:t xml:space="preserve">over de staat </w:t>
      </w:r>
      <w:r w:rsidR="00F936D6" w:rsidRPr="0018140C">
        <w:t>van dienst van de deskundige</w:t>
      </w:r>
      <w:r w:rsidR="00E4409B" w:rsidRPr="0018140C">
        <w:t>, zoals een BIG-registratie</w:t>
      </w:r>
      <w:r w:rsidR="00F936D6" w:rsidRPr="0018140C">
        <w:t>. Hij beschikt</w:t>
      </w:r>
      <w:r w:rsidR="00DF422B" w:rsidRPr="0018140C">
        <w:t xml:space="preserve"> niet over in</w:t>
      </w:r>
      <w:r w:rsidR="00F936D6" w:rsidRPr="0018140C">
        <w:t>formatie die nodig is om te beoordelen in</w:t>
      </w:r>
      <w:r w:rsidR="00E4409B" w:rsidRPr="0018140C">
        <w:t xml:space="preserve"> hoeverre de</w:t>
      </w:r>
      <w:r w:rsidR="00DF422B" w:rsidRPr="0018140C">
        <w:t xml:space="preserve"> deskundig</w:t>
      </w:r>
      <w:r w:rsidR="00E4409B" w:rsidRPr="0018140C">
        <w:t>e competent</w:t>
      </w:r>
      <w:r w:rsidR="00DF422B" w:rsidRPr="0018140C">
        <w:t xml:space="preserve"> is te achten op het wetenschappelijke vraagstuk dat aan het geschil ligt.</w:t>
      </w:r>
    </w:p>
    <w:p w14:paraId="26577C6F" w14:textId="338FEF97" w:rsidR="00D72E31" w:rsidRPr="0018140C" w:rsidRDefault="00D72E31" w:rsidP="0009316D">
      <w:r w:rsidRPr="0018140C">
        <w:t xml:space="preserve">De bestuursrechter </w:t>
      </w:r>
      <w:r w:rsidR="003B2D42" w:rsidRPr="0018140C">
        <w:t>stelt zichzelf als doel om toegang te hebben</w:t>
      </w:r>
      <w:r w:rsidRPr="0018140C">
        <w:t xml:space="preserve"> toegang te hebben tot een register die </w:t>
      </w:r>
      <w:r w:rsidR="003B2D42" w:rsidRPr="0018140C">
        <w:t>de competenties van deskundige al voor hem waarborgt</w:t>
      </w:r>
      <w:r w:rsidRPr="0018140C">
        <w:t>.</w:t>
      </w:r>
      <w:r w:rsidR="004C612B" w:rsidRPr="0018140C">
        <w:t xml:space="preserve"> Het register dat nu wordt gebruikt door de bestuursrechter, de Dix 1.0, doet echter niet veel aan het waarborgen van </w:t>
      </w:r>
      <w:r w:rsidR="003B2D42" w:rsidRPr="0018140C">
        <w:t>competenties</w:t>
      </w:r>
      <w:r w:rsidR="004C612B" w:rsidRPr="0018140C">
        <w:t xml:space="preserve"> van gerechtsdeskundigen.</w:t>
      </w:r>
    </w:p>
    <w:p w14:paraId="6406D270" w14:textId="74C40E04" w:rsidR="000F4813" w:rsidRPr="0018140C" w:rsidRDefault="000F4813" w:rsidP="0009316D"/>
    <w:p w14:paraId="205AAEE9" w14:textId="649E7274" w:rsidR="000F4813" w:rsidRPr="0018140C" w:rsidRDefault="000F4813" w:rsidP="0009316D">
      <w:r w:rsidRPr="0018140C">
        <w:t xml:space="preserve">Hoewel er verschillende initiatieven bestaan om een register met waarborging van bekwaamheid </w:t>
      </w:r>
      <w:r w:rsidR="00377DBD" w:rsidRPr="0018140C">
        <w:t>van gerechtsdeskundige bestaan, zoals het LRGD en de NVMSR, zijn deze nog niet in staat de rechtspraak volledig te voorzien van gerechtsdeskundigen. De wetgever lijk</w:t>
      </w:r>
      <w:r w:rsidR="000A1DD7" w:rsidRPr="0018140C">
        <w:t xml:space="preserve">t prioriteit te stellen aan de deskundigen die worden geraadpleegd door de strafrechter. Bijvoorbeeld door de instelling van het NRGD, en het aannemen van de Wet deskundigen in strafzaken. </w:t>
      </w:r>
      <w:r w:rsidR="00370F23" w:rsidRPr="0018140C">
        <w:t>Zonder de medewerking van de wetgever zal het echter lastig zijn voor de bestuursrechter om uitsluitend op het LRGD of de leden van de NVMSR te kunnen vertrouwen.</w:t>
      </w:r>
    </w:p>
    <w:p w14:paraId="1E38E7C8" w14:textId="0154A34F" w:rsidR="000F4813" w:rsidRDefault="000F4813" w:rsidP="0009316D"/>
    <w:p w14:paraId="2709CFDD" w14:textId="6C341DD1" w:rsidR="001D4949" w:rsidRDefault="001D4949" w:rsidP="001D4949">
      <w:pPr>
        <w:pStyle w:val="Kop2"/>
        <w:rPr>
          <w:rFonts w:ascii="Times New Roman" w:hAnsi="Times New Roman" w:cs="Times New Roman"/>
          <w:i/>
          <w:color w:val="000000" w:themeColor="text1"/>
          <w:sz w:val="24"/>
          <w:szCs w:val="24"/>
        </w:rPr>
      </w:pPr>
      <w:bookmarkStart w:id="44" w:name="_Toc515259211"/>
      <w:r w:rsidRPr="001D4949">
        <w:rPr>
          <w:rFonts w:ascii="Times New Roman" w:hAnsi="Times New Roman" w:cs="Times New Roman"/>
          <w:i/>
          <w:color w:val="000000" w:themeColor="text1"/>
          <w:sz w:val="24"/>
          <w:szCs w:val="24"/>
        </w:rPr>
        <w:t>7.2. AANBEVELINGEN</w:t>
      </w:r>
      <w:bookmarkEnd w:id="44"/>
    </w:p>
    <w:p w14:paraId="2668C9E5" w14:textId="77777777" w:rsidR="00254FDC" w:rsidRPr="00254FDC" w:rsidRDefault="00254FDC" w:rsidP="00254FDC"/>
    <w:p w14:paraId="1BF764B0" w14:textId="6F3B1B97" w:rsidR="00F80137" w:rsidRPr="0018140C" w:rsidRDefault="000F4813" w:rsidP="0009316D">
      <w:r w:rsidRPr="0018140C">
        <w:t xml:space="preserve">De oplossing die veel auteurs in de rechtsliteratuur </w:t>
      </w:r>
      <w:r w:rsidR="00FB7846" w:rsidRPr="0018140C">
        <w:t>voordragen</w:t>
      </w:r>
      <w:r w:rsidRPr="0018140C">
        <w:t xml:space="preserve"> is het gebruik van een </w:t>
      </w:r>
      <w:r w:rsidR="007348C0" w:rsidRPr="0018140C">
        <w:t>‘</w:t>
      </w:r>
      <w:r w:rsidRPr="0018140C">
        <w:t>disclosure statement’</w:t>
      </w:r>
      <w:r w:rsidR="009D460D" w:rsidRPr="0018140C">
        <w:t>.</w:t>
      </w:r>
      <w:r w:rsidR="008F3C2E" w:rsidRPr="0018140C">
        <w:t xml:space="preserve"> </w:t>
      </w:r>
      <w:r w:rsidR="003175CA" w:rsidRPr="0018140C">
        <w:t xml:space="preserve">De ‘disclosure statement’ is een </w:t>
      </w:r>
      <w:r w:rsidR="005A5CEA" w:rsidRPr="0018140C">
        <w:t>passage in het deskundigenbericht</w:t>
      </w:r>
      <w:r w:rsidR="00407D4F" w:rsidRPr="0018140C">
        <w:t xml:space="preserve"> of voorafgaand daaraan</w:t>
      </w:r>
      <w:r w:rsidR="0058538A" w:rsidRPr="0018140C">
        <w:t xml:space="preserve"> waarin een gerechtsdeskundige persoonlijke en vakgerichte informatie geeft aan zijn opdrachtgever, zoals een bestuursrechter.</w:t>
      </w:r>
      <w:r w:rsidR="006525CD" w:rsidRPr="0018140C">
        <w:t xml:space="preserve"> </w:t>
      </w:r>
      <w:r w:rsidR="0011383C" w:rsidRPr="0018140C">
        <w:t xml:space="preserve">Deze informatie is bijvoorbeeld, </w:t>
      </w:r>
      <w:r w:rsidR="00407D4F" w:rsidRPr="0018140C">
        <w:t xml:space="preserve">de opleidingen die de deskundige heeft afgerond, </w:t>
      </w:r>
      <w:r w:rsidR="00A9699F" w:rsidRPr="0018140C">
        <w:t>zijn professionele ervaring, eventuele werkgever(s), een voorgaande opdrachtgevers waarvoor de deskundige rapporten heeft opgesteld.</w:t>
      </w:r>
      <w:r w:rsidR="008F3C2E" w:rsidRPr="0018140C">
        <w:t xml:space="preserve"> </w:t>
      </w:r>
      <w:r w:rsidR="00F80137" w:rsidRPr="0018140C">
        <w:t>Een ‘disclosure statement’</w:t>
      </w:r>
      <w:r w:rsidR="002778BF" w:rsidRPr="0018140C">
        <w:t xml:space="preserve"> verschaft het inzicht in de kwalificaties van de deskundige. Dit maakt het eenvoudiger om te beoordelen of een deskundige</w:t>
      </w:r>
      <w:r w:rsidR="00284359" w:rsidRPr="0018140C">
        <w:t xml:space="preserve"> de vakbekwaamheid bezit om een kwalitatief voldoende deskundigenrapport uit te brengen dat volledig, helder</w:t>
      </w:r>
      <w:r w:rsidR="00277F3B" w:rsidRPr="0018140C">
        <w:t xml:space="preserve"> en</w:t>
      </w:r>
      <w:r w:rsidR="00284359" w:rsidRPr="0018140C">
        <w:t xml:space="preserve"> congruent is.</w:t>
      </w:r>
    </w:p>
    <w:p w14:paraId="499E565B" w14:textId="77777777" w:rsidR="008F3C2E" w:rsidRPr="0018140C" w:rsidRDefault="008F3C2E" w:rsidP="0009316D"/>
    <w:p w14:paraId="52EAE3F7" w14:textId="0C77B828" w:rsidR="00225991" w:rsidRPr="0018140C" w:rsidRDefault="00F80137" w:rsidP="0009316D">
      <w:r w:rsidRPr="0018140C">
        <w:t xml:space="preserve">Daarnaast is het bij ingewikkelde medische arbeidsongeschiktheidsgeschillen vaak niet af met </w:t>
      </w:r>
      <w:r w:rsidR="0095756F" w:rsidRPr="0018140C">
        <w:t>éé</w:t>
      </w:r>
      <w:r w:rsidRPr="0018140C">
        <w:t>n deskundigenoordeel. De verzekeringsarts van het Uwv dient vaak nog een zienswijze in op het deskundigenoordeel, een eventuele partijdeskundige of de behan</w:t>
      </w:r>
      <w:r w:rsidR="0058738F" w:rsidRPr="0018140C">
        <w:t xml:space="preserve">delende arts van de betrokken persoon kan ook nog reageren op het oordeel van de deskundige. De ‘disclosure statement’ geeft de bestuursrechter de mogelijkheid om het deskundigenoordeel beter tegen de zienswijze van partijen te plaatsen. De bestuursrechter kan dan </w:t>
      </w:r>
      <w:r w:rsidR="00245EFE" w:rsidRPr="0018140C">
        <w:t>beoordelen</w:t>
      </w:r>
      <w:r w:rsidR="0058738F" w:rsidRPr="0018140C">
        <w:t xml:space="preserve"> of de deskundige extensieve ervaring heeft met het medische fenomeen, of hij actuele scholing heeft gevolgd, die mogelijk is aan te tonen middels zij</w:t>
      </w:r>
      <w:r w:rsidR="002B21F8" w:rsidRPr="0018140C">
        <w:t>n persoonlijke dossier in GAIA.</w:t>
      </w:r>
      <w:r w:rsidR="007230BD" w:rsidRPr="0018140C">
        <w:t xml:space="preserve"> Dit </w:t>
      </w:r>
      <w:r w:rsidR="007230BD" w:rsidRPr="0018140C">
        <w:lastRenderedPageBreak/>
        <w:t xml:space="preserve">soort handvaten kunnen </w:t>
      </w:r>
      <w:r w:rsidR="00164A1D" w:rsidRPr="0018140C">
        <w:t>het voor de bestu</w:t>
      </w:r>
      <w:r w:rsidR="00164C5F" w:rsidRPr="0018140C">
        <w:t>ursrechter eenvoudiger maken om te oordelen over zienswijze zonder persoonlijk de medische zuiverheid van de zienswijzen te beoordelen.</w:t>
      </w:r>
    </w:p>
    <w:p w14:paraId="17EAED52" w14:textId="718018E5" w:rsidR="008F3C2E" w:rsidRPr="0018140C" w:rsidRDefault="00863DFF">
      <w:r w:rsidRPr="0018140C">
        <w:t xml:space="preserve">Een concept-‘disclosure statement’ is bij deze onderzoekscriptie als </w:t>
      </w:r>
      <w:r w:rsidR="005E3515" w:rsidRPr="0018140C">
        <w:t xml:space="preserve">bijbehorend </w:t>
      </w:r>
      <w:r w:rsidRPr="0018140C">
        <w:t>beroepsproduct bijgevoeg</w:t>
      </w:r>
      <w:r w:rsidR="00EB1E80" w:rsidRPr="0018140C">
        <w:t>d (bijlage 2</w:t>
      </w:r>
      <w:r w:rsidR="00B56AFD" w:rsidRPr="0018140C">
        <w:t>)</w:t>
      </w:r>
      <w:r w:rsidRPr="0018140C">
        <w:t>.</w:t>
      </w:r>
    </w:p>
    <w:p w14:paraId="09A34462" w14:textId="637F6D36" w:rsidR="008F3C2E" w:rsidRPr="0018140C" w:rsidRDefault="0045193D">
      <w:r w:rsidRPr="0018140C">
        <w:t xml:space="preserve">Deze </w:t>
      </w:r>
      <w:r w:rsidR="008F3C2E" w:rsidRPr="0018140C">
        <w:t xml:space="preserve">conclusie </w:t>
      </w:r>
      <w:r w:rsidRPr="0018140C">
        <w:t>werd ook</w:t>
      </w:r>
      <w:r w:rsidR="008F3C2E" w:rsidRPr="0018140C">
        <w:t xml:space="preserve"> onderschreven in </w:t>
      </w:r>
      <w:r w:rsidR="00BA5431" w:rsidRPr="0018140C">
        <w:t>het onderzoek van G. de Groot en N.A. Elbers</w:t>
      </w:r>
      <w:r w:rsidR="00007CDB" w:rsidRPr="0018140C">
        <w:t xml:space="preserve"> in 2008. Zij betogen dat dit tamelijk eenvoudig is te realiseren.</w:t>
      </w:r>
      <w:r w:rsidR="005101F4" w:rsidRPr="0018140C">
        <w:t xml:space="preserve"> Een kanttekening bij de conclusie van dit scriptieonderzoek is da</w:t>
      </w:r>
      <w:r w:rsidR="00657944" w:rsidRPr="0018140C">
        <w:t xml:space="preserve">t </w:t>
      </w:r>
      <w:r w:rsidR="005101F4" w:rsidRPr="0018140C">
        <w:t>dezelfde aanbeveling naar aanleiding van dit onderzoek</w:t>
      </w:r>
      <w:r w:rsidR="00657944" w:rsidRPr="0018140C">
        <w:t xml:space="preserve"> echter nog niet</w:t>
      </w:r>
      <w:r w:rsidR="005101F4" w:rsidRPr="0018140C">
        <w:t xml:space="preserve"> heeft</w:t>
      </w:r>
      <w:r w:rsidR="00657944" w:rsidRPr="0018140C">
        <w:t xml:space="preserve"> geleid tot een aanp</w:t>
      </w:r>
      <w:r w:rsidR="00F84CE3" w:rsidRPr="0018140C">
        <w:t>assing van de huidige werkwijze</w:t>
      </w:r>
      <w:r w:rsidR="005101F4" w:rsidRPr="0018140C">
        <w:t>.</w:t>
      </w:r>
    </w:p>
    <w:p w14:paraId="5B7621CF" w14:textId="77777777" w:rsidR="006B1637" w:rsidRPr="0018140C" w:rsidRDefault="006B1637">
      <w:pPr>
        <w:rPr>
          <w:rFonts w:eastAsiaTheme="majorEastAsia"/>
          <w:color w:val="000000" w:themeColor="text1"/>
        </w:rPr>
      </w:pPr>
      <w:r w:rsidRPr="0018140C">
        <w:rPr>
          <w:color w:val="000000" w:themeColor="text1"/>
        </w:rPr>
        <w:br w:type="page"/>
      </w:r>
    </w:p>
    <w:p w14:paraId="643A49DD" w14:textId="5E3C8DF2" w:rsidR="008B288B" w:rsidRPr="0018140C" w:rsidRDefault="008B288B" w:rsidP="00235140">
      <w:pPr>
        <w:pStyle w:val="Kop1"/>
        <w:pBdr>
          <w:bottom w:val="single" w:sz="6" w:space="1" w:color="auto"/>
        </w:pBdr>
        <w:rPr>
          <w:rFonts w:ascii="Times New Roman" w:hAnsi="Times New Roman" w:cs="Times New Roman"/>
          <w:b/>
          <w:color w:val="200A6F"/>
        </w:rPr>
      </w:pPr>
      <w:bookmarkStart w:id="45" w:name="_Toc515259212"/>
      <w:r w:rsidRPr="0018140C">
        <w:rPr>
          <w:rFonts w:ascii="Times New Roman" w:hAnsi="Times New Roman" w:cs="Times New Roman"/>
          <w:b/>
          <w:color w:val="200A6F"/>
        </w:rPr>
        <w:lastRenderedPageBreak/>
        <w:t>Literatuurlijst</w:t>
      </w:r>
      <w:bookmarkEnd w:id="45"/>
    </w:p>
    <w:p w14:paraId="497A8E21" w14:textId="1B769103" w:rsidR="00331F19" w:rsidRPr="0018140C" w:rsidRDefault="00331F19">
      <w:pPr>
        <w:rPr>
          <w:color w:val="000000" w:themeColor="text1"/>
        </w:rPr>
      </w:pPr>
    </w:p>
    <w:p w14:paraId="1A5B5A94" w14:textId="6AC20DE8" w:rsidR="00BA53D1" w:rsidRPr="0018140C" w:rsidRDefault="00BA53D1" w:rsidP="00DB32CA">
      <w:pPr>
        <w:pStyle w:val="Kop2"/>
        <w:rPr>
          <w:rFonts w:ascii="Times New Roman" w:hAnsi="Times New Roman" w:cs="Times New Roman"/>
          <w:color w:val="000000" w:themeColor="text1"/>
          <w:sz w:val="24"/>
          <w:szCs w:val="24"/>
        </w:rPr>
      </w:pPr>
      <w:bookmarkStart w:id="46" w:name="_Toc515259213"/>
      <w:r w:rsidRPr="0018140C">
        <w:rPr>
          <w:rFonts w:ascii="Times New Roman" w:hAnsi="Times New Roman" w:cs="Times New Roman"/>
          <w:color w:val="000000" w:themeColor="text1"/>
          <w:sz w:val="24"/>
          <w:szCs w:val="24"/>
        </w:rPr>
        <w:t>Kamerstukken</w:t>
      </w:r>
      <w:bookmarkEnd w:id="46"/>
    </w:p>
    <w:p w14:paraId="38C0900A" w14:textId="6998840D" w:rsidR="00F96D0F" w:rsidRPr="0018140C" w:rsidRDefault="00F96D0F" w:rsidP="00743BE4">
      <w:pPr>
        <w:pStyle w:val="Voetnoottekst"/>
        <w:numPr>
          <w:ilvl w:val="0"/>
          <w:numId w:val="9"/>
        </w:numPr>
        <w:rPr>
          <w:sz w:val="24"/>
          <w:szCs w:val="24"/>
        </w:rPr>
      </w:pPr>
      <w:r w:rsidRPr="0018140C">
        <w:rPr>
          <w:i/>
          <w:sz w:val="24"/>
          <w:szCs w:val="24"/>
        </w:rPr>
        <w:t>Kamerstukken II</w:t>
      </w:r>
      <w:r w:rsidRPr="0018140C">
        <w:rPr>
          <w:sz w:val="24"/>
          <w:szCs w:val="24"/>
        </w:rPr>
        <w:t xml:space="preserve"> 1991/92, 22495, </w:t>
      </w:r>
      <w:r w:rsidR="00CE7232" w:rsidRPr="0018140C">
        <w:rPr>
          <w:sz w:val="24"/>
          <w:szCs w:val="24"/>
        </w:rPr>
        <w:t xml:space="preserve">nr. </w:t>
      </w:r>
      <w:r w:rsidRPr="0018140C">
        <w:rPr>
          <w:sz w:val="24"/>
          <w:szCs w:val="24"/>
        </w:rPr>
        <w:t>3, p. 130 e.v.</w:t>
      </w:r>
    </w:p>
    <w:p w14:paraId="1B0ED458" w14:textId="22F503D8" w:rsidR="00B3152C" w:rsidRPr="0018140C" w:rsidRDefault="00B3152C" w:rsidP="00B3152C">
      <w:pPr>
        <w:pStyle w:val="Voetnoottekst"/>
        <w:rPr>
          <w:sz w:val="24"/>
          <w:szCs w:val="24"/>
        </w:rPr>
      </w:pPr>
    </w:p>
    <w:p w14:paraId="2CA14113" w14:textId="609B17D7" w:rsidR="00B3152C" w:rsidRPr="0018140C" w:rsidRDefault="00B3152C" w:rsidP="00366F50">
      <w:pPr>
        <w:pStyle w:val="Kop2"/>
        <w:rPr>
          <w:rFonts w:ascii="Times New Roman" w:hAnsi="Times New Roman" w:cs="Times New Roman"/>
          <w:color w:val="000000" w:themeColor="text1"/>
          <w:sz w:val="24"/>
          <w:szCs w:val="24"/>
        </w:rPr>
      </w:pPr>
      <w:bookmarkStart w:id="47" w:name="_Toc515259214"/>
      <w:r w:rsidRPr="0018140C">
        <w:rPr>
          <w:rFonts w:ascii="Times New Roman" w:hAnsi="Times New Roman" w:cs="Times New Roman"/>
          <w:color w:val="000000" w:themeColor="text1"/>
          <w:sz w:val="24"/>
          <w:szCs w:val="24"/>
        </w:rPr>
        <w:t>Wetsartikelen</w:t>
      </w:r>
      <w:bookmarkEnd w:id="47"/>
    </w:p>
    <w:p w14:paraId="44C40CDD" w14:textId="77777777" w:rsidR="00663246" w:rsidRPr="0018140C" w:rsidRDefault="00663246" w:rsidP="00743BE4">
      <w:pPr>
        <w:pStyle w:val="Lijstalinea"/>
        <w:numPr>
          <w:ilvl w:val="0"/>
          <w:numId w:val="9"/>
        </w:numPr>
      </w:pPr>
      <w:r w:rsidRPr="0018140C">
        <w:t>Artikel 51k, eerste lid van de Wet deskundige in strafzaken.</w:t>
      </w:r>
    </w:p>
    <w:p w14:paraId="302E4E48" w14:textId="77777777" w:rsidR="00663246" w:rsidRPr="0018140C" w:rsidRDefault="00663246" w:rsidP="00743BE4">
      <w:pPr>
        <w:pStyle w:val="Lijstalinea"/>
        <w:numPr>
          <w:ilvl w:val="0"/>
          <w:numId w:val="9"/>
        </w:numPr>
      </w:pPr>
      <w:r w:rsidRPr="0018140C">
        <w:t>Artikel 6 van het EVRM.</w:t>
      </w:r>
    </w:p>
    <w:p w14:paraId="7B7DEB62" w14:textId="77777777" w:rsidR="00663246" w:rsidRPr="0018140C" w:rsidRDefault="00663246" w:rsidP="00743BE4">
      <w:pPr>
        <w:pStyle w:val="Lijstalinea"/>
        <w:numPr>
          <w:ilvl w:val="0"/>
          <w:numId w:val="9"/>
        </w:numPr>
      </w:pPr>
      <w:r w:rsidRPr="0018140C">
        <w:t>Artikel 8:34 van de Algemene Wet Bestuursrecht.</w:t>
      </w:r>
    </w:p>
    <w:p w14:paraId="28BBF687" w14:textId="77777777" w:rsidR="00663246" w:rsidRPr="0018140C" w:rsidRDefault="00663246" w:rsidP="00743BE4">
      <w:pPr>
        <w:pStyle w:val="Lijstalinea"/>
        <w:numPr>
          <w:ilvl w:val="0"/>
          <w:numId w:val="9"/>
        </w:numPr>
      </w:pPr>
      <w:r w:rsidRPr="0018140C">
        <w:t>Artikel 8:47 van de Algemene Wet Bestuursrecht.</w:t>
      </w:r>
    </w:p>
    <w:p w14:paraId="1BD7A528" w14:textId="3AE7AF5F" w:rsidR="00D700EC" w:rsidRPr="0018140C" w:rsidRDefault="00D700EC">
      <w:pPr>
        <w:rPr>
          <w:color w:val="000000" w:themeColor="text1"/>
        </w:rPr>
      </w:pPr>
    </w:p>
    <w:p w14:paraId="6845186C" w14:textId="20F3F02E" w:rsidR="00055FFD" w:rsidRPr="0018140C" w:rsidRDefault="00D700EC" w:rsidP="00B3152C">
      <w:pPr>
        <w:pStyle w:val="Kop2"/>
        <w:rPr>
          <w:rFonts w:ascii="Times New Roman" w:hAnsi="Times New Roman" w:cs="Times New Roman"/>
          <w:color w:val="000000" w:themeColor="text1"/>
          <w:sz w:val="24"/>
          <w:szCs w:val="24"/>
        </w:rPr>
      </w:pPr>
      <w:bookmarkStart w:id="48" w:name="_Toc515259215"/>
      <w:r w:rsidRPr="0018140C">
        <w:rPr>
          <w:rFonts w:ascii="Times New Roman" w:hAnsi="Times New Roman" w:cs="Times New Roman"/>
          <w:color w:val="000000" w:themeColor="text1"/>
          <w:sz w:val="24"/>
          <w:szCs w:val="24"/>
        </w:rPr>
        <w:t>Overige regelgeving</w:t>
      </w:r>
      <w:bookmarkEnd w:id="48"/>
    </w:p>
    <w:p w14:paraId="1BF994EC" w14:textId="77777777" w:rsidR="00663246" w:rsidRPr="002F13C5" w:rsidRDefault="00663246" w:rsidP="00743BE4">
      <w:pPr>
        <w:pStyle w:val="Lijstalinea"/>
        <w:numPr>
          <w:ilvl w:val="0"/>
          <w:numId w:val="9"/>
        </w:numPr>
        <w:rPr>
          <w:lang w:val="en-US"/>
        </w:rPr>
      </w:pPr>
      <w:r w:rsidRPr="002F13C5">
        <w:rPr>
          <w:lang w:val="en-US"/>
        </w:rPr>
        <w:t>Artikel 15.5, 15.6, ‘Code of Guidance for Experts and Those instructing them’, Academy of Experts, acedemyofexperts.org.</w:t>
      </w:r>
    </w:p>
    <w:p w14:paraId="50D2E64B" w14:textId="77777777" w:rsidR="00663246" w:rsidRPr="0018140C" w:rsidRDefault="00663246" w:rsidP="00743BE4">
      <w:pPr>
        <w:pStyle w:val="Lijstalinea"/>
        <w:numPr>
          <w:ilvl w:val="0"/>
          <w:numId w:val="9"/>
        </w:numPr>
      </w:pPr>
      <w:r w:rsidRPr="0018140C">
        <w:t>Artikel 2.12 van het PROCESREGLEMENT BESTUURSRECHT RECHTBANKEN (Niet-KEI-zaken) 2017.</w:t>
      </w:r>
    </w:p>
    <w:p w14:paraId="60C87A30" w14:textId="01B508D7" w:rsidR="00BA7293" w:rsidRPr="0018140C" w:rsidRDefault="00BA7293">
      <w:pPr>
        <w:rPr>
          <w:color w:val="000000" w:themeColor="text1"/>
        </w:rPr>
      </w:pPr>
    </w:p>
    <w:p w14:paraId="1B8A7C34" w14:textId="6DC8C489" w:rsidR="00D700EC" w:rsidRPr="0018140C" w:rsidRDefault="00D700EC" w:rsidP="00331F19">
      <w:pPr>
        <w:pStyle w:val="Kop2"/>
        <w:rPr>
          <w:rFonts w:ascii="Times New Roman" w:hAnsi="Times New Roman" w:cs="Times New Roman"/>
          <w:color w:val="000000" w:themeColor="text1"/>
          <w:sz w:val="24"/>
          <w:szCs w:val="24"/>
        </w:rPr>
      </w:pPr>
      <w:bookmarkStart w:id="49" w:name="_Toc515259216"/>
      <w:r w:rsidRPr="0018140C">
        <w:rPr>
          <w:rFonts w:ascii="Times New Roman" w:hAnsi="Times New Roman" w:cs="Times New Roman"/>
          <w:color w:val="000000" w:themeColor="text1"/>
          <w:sz w:val="24"/>
          <w:szCs w:val="24"/>
        </w:rPr>
        <w:t>Tijdschriftartikelen</w:t>
      </w:r>
      <w:bookmarkEnd w:id="49"/>
    </w:p>
    <w:p w14:paraId="2E315799" w14:textId="77777777" w:rsidR="00663246" w:rsidRPr="0018140C" w:rsidRDefault="00663246" w:rsidP="00743BE4">
      <w:pPr>
        <w:pStyle w:val="Lijstalinea"/>
        <w:numPr>
          <w:ilvl w:val="0"/>
          <w:numId w:val="10"/>
        </w:numPr>
      </w:pPr>
      <w:r w:rsidRPr="0018140C">
        <w:t xml:space="preserve">B.J. van Ettekoven, ‘De betekenis van de uitspraak Korosec tegen Slovenië voor het Nederlandse bestuursrecht’, </w:t>
      </w:r>
      <w:r w:rsidRPr="0018140C">
        <w:rPr>
          <w:i/>
        </w:rPr>
        <w:t>O&amp;A</w:t>
      </w:r>
      <w:r w:rsidRPr="0018140C">
        <w:t xml:space="preserve"> 2016/29.</w:t>
      </w:r>
    </w:p>
    <w:p w14:paraId="35FA5DA0" w14:textId="77777777" w:rsidR="00663246" w:rsidRPr="0018140C" w:rsidRDefault="00663246" w:rsidP="00743BE4">
      <w:pPr>
        <w:pStyle w:val="Lijstalinea"/>
        <w:numPr>
          <w:ilvl w:val="0"/>
          <w:numId w:val="10"/>
        </w:numPr>
      </w:pPr>
      <w:r w:rsidRPr="0018140C">
        <w:t>B.J. van Ettekoven, ‘De deskundige deskundige. Over registers en de disclosure statement’</w:t>
      </w:r>
      <w:r w:rsidRPr="0018140C">
        <w:rPr>
          <w:i/>
        </w:rPr>
        <w:t>, O&amp;A</w:t>
      </w:r>
      <w:r w:rsidRPr="0018140C">
        <w:t xml:space="preserve"> 2016/53.</w:t>
      </w:r>
    </w:p>
    <w:p w14:paraId="60E6A32E" w14:textId="77777777" w:rsidR="00663246" w:rsidRPr="0018140C" w:rsidRDefault="00663246" w:rsidP="00743BE4">
      <w:pPr>
        <w:pStyle w:val="Lijstalinea"/>
        <w:numPr>
          <w:ilvl w:val="0"/>
          <w:numId w:val="10"/>
        </w:numPr>
      </w:pPr>
      <w:r w:rsidRPr="0018140C">
        <w:t xml:space="preserve">Chr. H. Van dijk, ‘Hoe te beoordelen of de deskundige deskundig is?’, </w:t>
      </w:r>
      <w:r w:rsidRPr="0018140C">
        <w:rPr>
          <w:i/>
        </w:rPr>
        <w:t>NTBR</w:t>
      </w:r>
      <w:r w:rsidRPr="0018140C">
        <w:t xml:space="preserve"> 2007, 61.</w:t>
      </w:r>
    </w:p>
    <w:p w14:paraId="0B0F16AC" w14:textId="77777777" w:rsidR="00663246" w:rsidRPr="0018140C" w:rsidRDefault="00663246" w:rsidP="00743BE4">
      <w:pPr>
        <w:pStyle w:val="Lijstalinea"/>
        <w:numPr>
          <w:ilvl w:val="0"/>
          <w:numId w:val="10"/>
        </w:numPr>
      </w:pPr>
      <w:r w:rsidRPr="0018140C">
        <w:t>J. Faas e.a., ’De inzet van medisch deskundigen in arbeids-ongeschiktheidsgeschillen: een kwantitatieve analyse over de periode 1992-2010’ </w:t>
      </w:r>
      <w:r w:rsidRPr="0018140C">
        <w:rPr>
          <w:i/>
        </w:rPr>
        <w:t>E&amp;R </w:t>
      </w:r>
      <w:r w:rsidRPr="0018140C">
        <w:t>2014 (afl. 3), p. 94-103.</w:t>
      </w:r>
    </w:p>
    <w:p w14:paraId="5CE57ABB" w14:textId="77777777" w:rsidR="00663246" w:rsidRPr="0018140C" w:rsidRDefault="00663246" w:rsidP="00743BE4">
      <w:pPr>
        <w:pStyle w:val="Lijstalinea"/>
        <w:numPr>
          <w:ilvl w:val="0"/>
          <w:numId w:val="10"/>
        </w:numPr>
      </w:pPr>
      <w:r w:rsidRPr="0018140C">
        <w:t xml:space="preserve">L.M. Koenraad, ‘De bestuursrechter en zijn deskundige, een beschouwing over problemen bij de toepassing van art. 8:47 Awb’, </w:t>
      </w:r>
      <w:r w:rsidRPr="0018140C">
        <w:rPr>
          <w:i/>
        </w:rPr>
        <w:t>E&amp;R</w:t>
      </w:r>
      <w:r w:rsidRPr="0018140C">
        <w:t xml:space="preserve"> 2016 (afl. 4), p. 156-163.</w:t>
      </w:r>
    </w:p>
    <w:p w14:paraId="6AA24540" w14:textId="77777777" w:rsidR="00663246" w:rsidRPr="0018140C" w:rsidRDefault="00663246" w:rsidP="00743BE4">
      <w:pPr>
        <w:pStyle w:val="Lijstalinea"/>
        <w:numPr>
          <w:ilvl w:val="0"/>
          <w:numId w:val="10"/>
        </w:numPr>
      </w:pPr>
      <w:r w:rsidRPr="0018140C">
        <w:t xml:space="preserve">L.W. Louwerse, 'Bewijs door medisch deskundigen: is ''het proces wel van partijen''? Pleidooi voor een ''disclosure statement''', </w:t>
      </w:r>
      <w:r w:rsidRPr="0018140C">
        <w:rPr>
          <w:i/>
        </w:rPr>
        <w:t>TVP</w:t>
      </w:r>
      <w:r w:rsidRPr="0018140C">
        <w:t xml:space="preserve"> 2003, nr. 4, p. 126-129.</w:t>
      </w:r>
    </w:p>
    <w:p w14:paraId="6E47A8F9" w14:textId="77777777" w:rsidR="00663246" w:rsidRPr="0018140C" w:rsidRDefault="00663246" w:rsidP="00743BE4">
      <w:pPr>
        <w:pStyle w:val="Lijstalinea"/>
        <w:numPr>
          <w:ilvl w:val="0"/>
          <w:numId w:val="10"/>
        </w:numPr>
      </w:pPr>
      <w:r w:rsidRPr="0018140C">
        <w:t xml:space="preserve">mr. B. Zevenbergen, ‘Is de deskundige in en buiten rechte wel deskundig en wie bepaalt dat? Het optreden van de deskundige in civiele en bestuursrechtelijke geschillen blijft een blinde vlek in de Nederlandse rechtspraak.’ </w:t>
      </w:r>
      <w:r w:rsidRPr="0018140C">
        <w:rPr>
          <w:i/>
        </w:rPr>
        <w:t>Advocatenblad</w:t>
      </w:r>
      <w:r w:rsidRPr="0018140C">
        <w:t xml:space="preserve"> 2017/9.</w:t>
      </w:r>
    </w:p>
    <w:p w14:paraId="4E2A5AE8" w14:textId="77777777" w:rsidR="00663246" w:rsidRPr="0018140C" w:rsidRDefault="00663246" w:rsidP="00743BE4">
      <w:pPr>
        <w:pStyle w:val="Lijstalinea"/>
        <w:numPr>
          <w:ilvl w:val="0"/>
          <w:numId w:val="10"/>
        </w:numPr>
      </w:pPr>
      <w:r w:rsidRPr="0018140C">
        <w:t xml:space="preserve">mr. R.A. Hoving, ‘de deskundigenparadox: een schijnbare tegenstelling’ </w:t>
      </w:r>
      <w:r w:rsidRPr="0018140C">
        <w:rPr>
          <w:i/>
        </w:rPr>
        <w:t>Ars Aequi</w:t>
      </w:r>
      <w:r w:rsidRPr="0018140C">
        <w:t>, januari 2018.</w:t>
      </w:r>
    </w:p>
    <w:p w14:paraId="49EE5943" w14:textId="77777777" w:rsidR="00663246" w:rsidRPr="0018140C" w:rsidRDefault="00663246" w:rsidP="00743BE4">
      <w:pPr>
        <w:pStyle w:val="Lijstalinea"/>
        <w:numPr>
          <w:ilvl w:val="0"/>
          <w:numId w:val="10"/>
        </w:numPr>
      </w:pPr>
      <w:r w:rsidRPr="0018140C">
        <w:t xml:space="preserve">P. Lemmens, De deskundige, het bestuur, de rechter en het recht van de partijen op een eerlijk Proces, </w:t>
      </w:r>
      <w:r w:rsidRPr="0018140C">
        <w:rPr>
          <w:i/>
        </w:rPr>
        <w:t>NJB</w:t>
      </w:r>
      <w:r w:rsidRPr="0018140C">
        <w:t xml:space="preserve"> 2017/472. </w:t>
      </w:r>
    </w:p>
    <w:p w14:paraId="57E33728" w14:textId="77777777" w:rsidR="00663246" w:rsidRPr="0018140C" w:rsidRDefault="00663246" w:rsidP="00743BE4">
      <w:pPr>
        <w:pStyle w:val="Lijstalinea"/>
        <w:numPr>
          <w:ilvl w:val="0"/>
          <w:numId w:val="10"/>
        </w:numPr>
      </w:pPr>
      <w:r w:rsidRPr="0018140C">
        <w:t xml:space="preserve">Prof. dr. R. Giard, ‘Niet alleen aandacht voor een equality of arms maar ook voor de quality of arms’ </w:t>
      </w:r>
      <w:r w:rsidRPr="0018140C">
        <w:rPr>
          <w:i/>
        </w:rPr>
        <w:t>NJB</w:t>
      </w:r>
      <w:r w:rsidRPr="0018140C">
        <w:t xml:space="preserve"> 2017/776.</w:t>
      </w:r>
    </w:p>
    <w:p w14:paraId="42C7CEE0" w14:textId="77777777" w:rsidR="00663246" w:rsidRPr="0018140C" w:rsidRDefault="00663246" w:rsidP="00743BE4">
      <w:pPr>
        <w:pStyle w:val="Lijstalinea"/>
        <w:numPr>
          <w:ilvl w:val="0"/>
          <w:numId w:val="10"/>
        </w:numPr>
      </w:pPr>
      <w:r w:rsidRPr="0018140C">
        <w:t xml:space="preserve">W.A. Faas, A.J.M. Schellart, E.G. van der Jagt, F.G. Slebus, A.J. Akkermans en W.H.A.C.M. Bouwens, ’Een kijkje in de ziel van de bestuursrechter, ervaringen met en opvattingen van bestuursrechters over de inzet van medisch deskundigen in arbeids- ongeschiktheidsgeschillen’, </w:t>
      </w:r>
      <w:r w:rsidRPr="0018140C">
        <w:rPr>
          <w:i/>
        </w:rPr>
        <w:t>EeR</w:t>
      </w:r>
      <w:r w:rsidRPr="0018140C">
        <w:t xml:space="preserve"> 2017, afl. 3, p. 93-104.</w:t>
      </w:r>
    </w:p>
    <w:p w14:paraId="5E617127" w14:textId="450E5571" w:rsidR="00F96D0F" w:rsidRPr="0018140C" w:rsidRDefault="00663246" w:rsidP="00743BE4">
      <w:pPr>
        <w:pStyle w:val="Lijstalinea"/>
        <w:numPr>
          <w:ilvl w:val="0"/>
          <w:numId w:val="10"/>
        </w:numPr>
      </w:pPr>
      <w:r w:rsidRPr="0018140C">
        <w:t xml:space="preserve">Y.E. Schuurmans &amp; M.F. Vermaat, ‘Gebrekkige regelingen en andere pijnpunten bij medisch bewijs’, </w:t>
      </w:r>
      <w:r w:rsidRPr="0018140C">
        <w:rPr>
          <w:i/>
        </w:rPr>
        <w:t>NTB</w:t>
      </w:r>
      <w:r w:rsidRPr="0018140C">
        <w:t xml:space="preserve"> 2013/30, alsmede de naar aanleiding van dit artikel gevoerde discussie in NTB 2013/39 (reactie van A.C. Hendriks) en NTB 2013/40 (nawoord van Schuurmans &amp; Vermaat). </w:t>
      </w:r>
    </w:p>
    <w:p w14:paraId="340BEDA7" w14:textId="27B9332B" w:rsidR="00D700EC" w:rsidRPr="0018140C" w:rsidRDefault="00D700EC" w:rsidP="00331F19">
      <w:pPr>
        <w:pStyle w:val="Kop2"/>
        <w:rPr>
          <w:rFonts w:ascii="Times New Roman" w:hAnsi="Times New Roman" w:cs="Times New Roman"/>
          <w:color w:val="000000" w:themeColor="text1"/>
          <w:sz w:val="24"/>
          <w:szCs w:val="24"/>
        </w:rPr>
      </w:pPr>
      <w:bookmarkStart w:id="50" w:name="_Toc515259217"/>
      <w:r w:rsidRPr="0018140C">
        <w:rPr>
          <w:rFonts w:ascii="Times New Roman" w:hAnsi="Times New Roman" w:cs="Times New Roman"/>
          <w:color w:val="000000" w:themeColor="text1"/>
          <w:sz w:val="24"/>
          <w:szCs w:val="24"/>
        </w:rPr>
        <w:lastRenderedPageBreak/>
        <w:t>Tekst &amp; Commentaar</w:t>
      </w:r>
      <w:bookmarkEnd w:id="50"/>
    </w:p>
    <w:p w14:paraId="156782AD" w14:textId="09B0043F" w:rsidR="00D700EC" w:rsidRPr="0018140C" w:rsidRDefault="002209B8" w:rsidP="00743BE4">
      <w:pPr>
        <w:pStyle w:val="Lijstalinea"/>
        <w:numPr>
          <w:ilvl w:val="0"/>
          <w:numId w:val="11"/>
        </w:numPr>
      </w:pPr>
      <w:r w:rsidRPr="0018140C">
        <w:rPr>
          <w:iCs/>
        </w:rPr>
        <w:t xml:space="preserve">mr. dr. L.M. Koenraad, </w:t>
      </w:r>
      <w:r w:rsidRPr="0018140C">
        <w:rPr>
          <w:i/>
          <w:iCs/>
        </w:rPr>
        <w:t>Module Algemeen Bestuursrecht</w:t>
      </w:r>
      <w:r w:rsidRPr="0018140C">
        <w:rPr>
          <w:iCs/>
        </w:rPr>
        <w:t>, commentaar op artikel 8:47 Awb, aant. 2.2.20.1, Theorie.</w:t>
      </w:r>
    </w:p>
    <w:p w14:paraId="409F9DAF" w14:textId="77777777" w:rsidR="00A1738D" w:rsidRPr="0018140C" w:rsidRDefault="00A1738D"/>
    <w:p w14:paraId="04363AC0" w14:textId="65D72859" w:rsidR="00F34526" w:rsidRPr="0018140C" w:rsidRDefault="00A1738D" w:rsidP="00331F19">
      <w:pPr>
        <w:pStyle w:val="Kop2"/>
        <w:rPr>
          <w:rFonts w:ascii="Times New Roman" w:hAnsi="Times New Roman" w:cs="Times New Roman"/>
          <w:color w:val="000000" w:themeColor="text1"/>
          <w:sz w:val="24"/>
          <w:szCs w:val="24"/>
        </w:rPr>
      </w:pPr>
      <w:bookmarkStart w:id="51" w:name="_Toc515259218"/>
      <w:r w:rsidRPr="0018140C">
        <w:rPr>
          <w:rFonts w:ascii="Times New Roman" w:hAnsi="Times New Roman" w:cs="Times New Roman"/>
          <w:color w:val="000000" w:themeColor="text1"/>
          <w:sz w:val="24"/>
          <w:szCs w:val="24"/>
        </w:rPr>
        <w:t>Overige l</w:t>
      </w:r>
      <w:r w:rsidR="00F34526" w:rsidRPr="0018140C">
        <w:rPr>
          <w:rFonts w:ascii="Times New Roman" w:hAnsi="Times New Roman" w:cs="Times New Roman"/>
          <w:color w:val="000000" w:themeColor="text1"/>
          <w:sz w:val="24"/>
          <w:szCs w:val="24"/>
        </w:rPr>
        <w:t>iteratuur</w:t>
      </w:r>
      <w:bookmarkEnd w:id="51"/>
    </w:p>
    <w:p w14:paraId="2D9AAE39" w14:textId="77777777" w:rsidR="00663246" w:rsidRPr="0018140C" w:rsidRDefault="00663246" w:rsidP="00743BE4">
      <w:pPr>
        <w:pStyle w:val="Lijstalinea"/>
        <w:numPr>
          <w:ilvl w:val="0"/>
          <w:numId w:val="11"/>
        </w:numPr>
      </w:pPr>
      <w:r w:rsidRPr="0018140C">
        <w:t xml:space="preserve">G. de Groot &amp; N.A. Elbers, ‘Inschakeling van deskundigen in de rechtspraak, verslag van een onderzoek naar knelpunten en verbetervoorstellen’, </w:t>
      </w:r>
      <w:r w:rsidRPr="0018140C">
        <w:rPr>
          <w:i/>
        </w:rPr>
        <w:t>Research Memoranda</w:t>
      </w:r>
      <w:r w:rsidRPr="0018140C">
        <w:t>, nr. 3, jaargang 4, 2008.</w:t>
      </w:r>
    </w:p>
    <w:p w14:paraId="221A7E13" w14:textId="77777777" w:rsidR="00663246" w:rsidRPr="0018140C" w:rsidRDefault="00663246" w:rsidP="00743BE4">
      <w:pPr>
        <w:pStyle w:val="Lijstalinea"/>
        <w:numPr>
          <w:ilvl w:val="0"/>
          <w:numId w:val="11"/>
        </w:numPr>
      </w:pPr>
      <w:r w:rsidRPr="0018140C">
        <w:t xml:space="preserve">Mark Lievisse Adriaanse, ‘Na sluiting rechtbanken moet rechtspraak nog meer besparen’, </w:t>
      </w:r>
      <w:r w:rsidRPr="0018140C">
        <w:rPr>
          <w:i/>
        </w:rPr>
        <w:t>NRC NEXT</w:t>
      </w:r>
      <w:r w:rsidRPr="0018140C">
        <w:t>,</w:t>
      </w:r>
      <w:r w:rsidRPr="0018140C">
        <w:rPr>
          <w:i/>
        </w:rPr>
        <w:t xml:space="preserve"> </w:t>
      </w:r>
      <w:r w:rsidRPr="0018140C">
        <w:t>26 april 2018</w:t>
      </w:r>
    </w:p>
    <w:p w14:paraId="7544C433" w14:textId="77777777" w:rsidR="00DB0AD8" w:rsidRPr="0018140C" w:rsidRDefault="00DB0AD8"/>
    <w:p w14:paraId="1B00D450" w14:textId="6DDAAF51" w:rsidR="00F34526" w:rsidRPr="0018140C" w:rsidRDefault="00F34526" w:rsidP="008216CC">
      <w:pPr>
        <w:pStyle w:val="Kop2"/>
        <w:rPr>
          <w:rFonts w:ascii="Times New Roman" w:hAnsi="Times New Roman" w:cs="Times New Roman"/>
          <w:color w:val="000000" w:themeColor="text1"/>
          <w:sz w:val="24"/>
          <w:szCs w:val="24"/>
        </w:rPr>
      </w:pPr>
      <w:bookmarkStart w:id="52" w:name="_Toc515259219"/>
      <w:r w:rsidRPr="0018140C">
        <w:rPr>
          <w:rFonts w:ascii="Times New Roman" w:hAnsi="Times New Roman" w:cs="Times New Roman"/>
          <w:color w:val="000000" w:themeColor="text1"/>
          <w:sz w:val="24"/>
          <w:szCs w:val="24"/>
        </w:rPr>
        <w:t>Jurisprudentie</w:t>
      </w:r>
      <w:bookmarkEnd w:id="52"/>
    </w:p>
    <w:p w14:paraId="017742EB" w14:textId="77777777" w:rsidR="00C457C1" w:rsidRPr="002F13C5" w:rsidRDefault="00C457C1" w:rsidP="00743BE4">
      <w:pPr>
        <w:pStyle w:val="Lijstalinea"/>
        <w:numPr>
          <w:ilvl w:val="0"/>
          <w:numId w:val="12"/>
        </w:numPr>
        <w:rPr>
          <w:lang w:val="en-US"/>
        </w:rPr>
      </w:pPr>
      <w:r w:rsidRPr="002F13C5">
        <w:rPr>
          <w:lang w:val="en-US"/>
        </w:rPr>
        <w:t>CRvB 20 april 2012, ECLI:NL:CRVB:2012:BW5333.</w:t>
      </w:r>
    </w:p>
    <w:p w14:paraId="574EF40E" w14:textId="77777777" w:rsidR="00C457C1" w:rsidRPr="0018140C" w:rsidRDefault="00C457C1" w:rsidP="00743BE4">
      <w:pPr>
        <w:pStyle w:val="Lijstalinea"/>
        <w:numPr>
          <w:ilvl w:val="0"/>
          <w:numId w:val="12"/>
        </w:numPr>
      </w:pPr>
      <w:r w:rsidRPr="0018140C">
        <w:t>CRvB 23 november 2011, ECLI:NL:CRVB:2011:BU5541.</w:t>
      </w:r>
    </w:p>
    <w:p w14:paraId="0AF5B041" w14:textId="77777777" w:rsidR="00C457C1" w:rsidRPr="0018140C" w:rsidRDefault="00C457C1" w:rsidP="00743BE4">
      <w:pPr>
        <w:pStyle w:val="Lijstalinea"/>
        <w:numPr>
          <w:ilvl w:val="0"/>
          <w:numId w:val="12"/>
        </w:numPr>
      </w:pPr>
      <w:r w:rsidRPr="0018140C">
        <w:t>CRvB, 1 augustus 2012, ECLI:NL:CRVB:2012:BX3441.</w:t>
      </w:r>
    </w:p>
    <w:p w14:paraId="0E777386" w14:textId="77777777" w:rsidR="00C457C1" w:rsidRPr="002F13C5" w:rsidRDefault="00C457C1" w:rsidP="00743BE4">
      <w:pPr>
        <w:pStyle w:val="Lijstalinea"/>
        <w:numPr>
          <w:ilvl w:val="0"/>
          <w:numId w:val="12"/>
        </w:numPr>
        <w:rPr>
          <w:lang w:val="en-US"/>
        </w:rPr>
      </w:pPr>
      <w:r w:rsidRPr="002F13C5">
        <w:rPr>
          <w:lang w:val="en-US"/>
        </w:rPr>
        <w:t>CRvB, 18 juli 2012, ECLI:NL:CRVB:2012:BX2196.</w:t>
      </w:r>
    </w:p>
    <w:p w14:paraId="1797A137" w14:textId="77777777" w:rsidR="00C457C1" w:rsidRPr="0018140C" w:rsidRDefault="00C457C1" w:rsidP="00743BE4">
      <w:pPr>
        <w:pStyle w:val="Lijstalinea"/>
        <w:numPr>
          <w:ilvl w:val="0"/>
          <w:numId w:val="12"/>
        </w:numPr>
      </w:pPr>
      <w:r w:rsidRPr="0018140C">
        <w:t>CRvB, 22 november 2017, ECLI:NL:CRVB:2017:4075.</w:t>
      </w:r>
    </w:p>
    <w:p w14:paraId="2F108409" w14:textId="77777777" w:rsidR="00C457C1" w:rsidRPr="0018140C" w:rsidRDefault="00C457C1" w:rsidP="00743BE4">
      <w:pPr>
        <w:pStyle w:val="Lijstalinea"/>
        <w:numPr>
          <w:ilvl w:val="0"/>
          <w:numId w:val="12"/>
        </w:numPr>
        <w:rPr>
          <w:i/>
        </w:rPr>
      </w:pPr>
      <w:r w:rsidRPr="0018140C">
        <w:t xml:space="preserve">EHRM, 12 september 2003, ECLI:NL:XX:2003:AN9404, </w:t>
      </w:r>
      <w:r w:rsidRPr="0018140C">
        <w:rPr>
          <w:i/>
        </w:rPr>
        <w:t>Van Kück</w:t>
      </w:r>
      <w:r w:rsidRPr="0018140C">
        <w:t>.</w:t>
      </w:r>
    </w:p>
    <w:p w14:paraId="27A62AEF" w14:textId="77777777" w:rsidR="00C457C1" w:rsidRPr="0018140C" w:rsidRDefault="00C457C1" w:rsidP="00743BE4">
      <w:pPr>
        <w:pStyle w:val="Lijstalinea"/>
        <w:numPr>
          <w:ilvl w:val="0"/>
          <w:numId w:val="12"/>
        </w:numPr>
      </w:pPr>
      <w:r w:rsidRPr="0018140C">
        <w:t xml:space="preserve">EHRM, 18 maart 1997, ECLI:NL:XX:1997:AD4449, </w:t>
      </w:r>
      <w:r w:rsidRPr="0018140C">
        <w:rPr>
          <w:i/>
        </w:rPr>
        <w:t>Mantovanelli</w:t>
      </w:r>
      <w:r w:rsidRPr="0018140C">
        <w:t>.</w:t>
      </w:r>
    </w:p>
    <w:p w14:paraId="2CC9C840" w14:textId="77777777" w:rsidR="00C457C1" w:rsidRPr="0018140C" w:rsidRDefault="00C457C1" w:rsidP="00743BE4">
      <w:pPr>
        <w:pStyle w:val="Lijstalinea"/>
        <w:numPr>
          <w:ilvl w:val="0"/>
          <w:numId w:val="12"/>
        </w:numPr>
      </w:pPr>
      <w:r w:rsidRPr="0018140C">
        <w:t xml:space="preserve">EHRM, 29 mei 1986, ECLI:NL:XX:1986:ZB0542, </w:t>
      </w:r>
      <w:r w:rsidRPr="0018140C">
        <w:rPr>
          <w:i/>
        </w:rPr>
        <w:t>Feldbrugge</w:t>
      </w:r>
      <w:r w:rsidRPr="0018140C">
        <w:t>.</w:t>
      </w:r>
    </w:p>
    <w:p w14:paraId="54140648" w14:textId="77777777" w:rsidR="00C457C1" w:rsidRPr="0018140C" w:rsidRDefault="00C457C1" w:rsidP="00743BE4">
      <w:pPr>
        <w:pStyle w:val="Lijstalinea"/>
        <w:numPr>
          <w:ilvl w:val="0"/>
          <w:numId w:val="12"/>
        </w:numPr>
      </w:pPr>
      <w:r w:rsidRPr="0018140C">
        <w:t>EHRM, 3 mei 2016, ECLI:CE:ECHR:2016:0503JUD000718311, Letinčić.</w:t>
      </w:r>
    </w:p>
    <w:p w14:paraId="1F41D97E" w14:textId="77777777" w:rsidR="00C457C1" w:rsidRPr="0018140C" w:rsidRDefault="00C457C1" w:rsidP="00743BE4">
      <w:pPr>
        <w:pStyle w:val="Lijstalinea"/>
        <w:numPr>
          <w:ilvl w:val="0"/>
          <w:numId w:val="12"/>
        </w:numPr>
      </w:pPr>
      <w:r w:rsidRPr="002F13C5">
        <w:rPr>
          <w:lang w:val="en-US"/>
        </w:rPr>
        <w:t xml:space="preserve">EHRM, 5 juli 2007, ECLI:CE:ECHR:2007:0705JUD003193004, m. nt.  </w:t>
      </w:r>
      <w:r w:rsidRPr="0018140C">
        <w:t xml:space="preserve">T. Barkhuysen &amp; M.L. van Emmerik, </w:t>
      </w:r>
      <w:r w:rsidRPr="0018140C">
        <w:rPr>
          <w:i/>
        </w:rPr>
        <w:t>AB</w:t>
      </w:r>
      <w:r w:rsidRPr="0018140C">
        <w:t xml:space="preserve"> 2009/319.</w:t>
      </w:r>
    </w:p>
    <w:p w14:paraId="3C416860" w14:textId="77777777" w:rsidR="00C457C1" w:rsidRPr="0018140C" w:rsidRDefault="00C457C1" w:rsidP="00743BE4">
      <w:pPr>
        <w:pStyle w:val="Lijstalinea"/>
        <w:numPr>
          <w:ilvl w:val="0"/>
          <w:numId w:val="12"/>
        </w:numPr>
      </w:pPr>
      <w:r w:rsidRPr="0018140C">
        <w:t xml:space="preserve">EHRM, 8 januari 2016, ECLI:CE:ECHR:2015:1008JUD007721212, </w:t>
      </w:r>
      <w:r w:rsidRPr="0018140C">
        <w:rPr>
          <w:i/>
        </w:rPr>
        <w:t>Korošec</w:t>
      </w:r>
      <w:r w:rsidRPr="0018140C">
        <w:t>.</w:t>
      </w:r>
    </w:p>
    <w:p w14:paraId="1A471505" w14:textId="77777777" w:rsidR="00C84413" w:rsidRPr="0018140C" w:rsidRDefault="00C84413">
      <w:pPr>
        <w:rPr>
          <w:color w:val="000000" w:themeColor="text1"/>
        </w:rPr>
      </w:pPr>
    </w:p>
    <w:p w14:paraId="14091D8D" w14:textId="0751901C" w:rsidR="008B288B" w:rsidRPr="0018140C" w:rsidRDefault="008B288B">
      <w:pPr>
        <w:rPr>
          <w:rFonts w:eastAsiaTheme="majorEastAsia"/>
          <w:color w:val="000000" w:themeColor="text1"/>
        </w:rPr>
      </w:pPr>
      <w:r w:rsidRPr="0018140C">
        <w:rPr>
          <w:color w:val="000000" w:themeColor="text1"/>
        </w:rPr>
        <w:br w:type="page"/>
      </w:r>
    </w:p>
    <w:p w14:paraId="211E26D2" w14:textId="77777777" w:rsidR="00FA5B22" w:rsidRPr="00FA5B22" w:rsidRDefault="00D776B0" w:rsidP="00FA5B22">
      <w:pPr>
        <w:pStyle w:val="Kop1"/>
        <w:rPr>
          <w:rFonts w:ascii="Times New Roman" w:hAnsi="Times New Roman" w:cs="Times New Roman"/>
          <w:color w:val="200A6F"/>
        </w:rPr>
      </w:pPr>
      <w:bookmarkStart w:id="53" w:name="_Toc515259220"/>
      <w:r w:rsidRPr="00FA5B22">
        <w:rPr>
          <w:rFonts w:ascii="Times New Roman" w:hAnsi="Times New Roman" w:cs="Times New Roman"/>
          <w:color w:val="200A6F"/>
        </w:rPr>
        <w:lastRenderedPageBreak/>
        <w:t>Bijlage</w:t>
      </w:r>
      <w:r w:rsidR="00FA5B22" w:rsidRPr="00FA5B22">
        <w:rPr>
          <w:rFonts w:ascii="Times New Roman" w:hAnsi="Times New Roman" w:cs="Times New Roman"/>
          <w:color w:val="200A6F"/>
        </w:rPr>
        <w:t>n:</w:t>
      </w:r>
      <w:bookmarkEnd w:id="53"/>
    </w:p>
    <w:p w14:paraId="0A8ED941" w14:textId="77777777" w:rsidR="00FA5B22" w:rsidRDefault="00FA5B22" w:rsidP="00FA5B22">
      <w:pPr>
        <w:pStyle w:val="Kop2"/>
      </w:pPr>
    </w:p>
    <w:p w14:paraId="3824D123" w14:textId="5845D87B" w:rsidR="00D776B0" w:rsidRPr="00FB28B1" w:rsidRDefault="00FA5B22" w:rsidP="00FB28B1">
      <w:pPr>
        <w:pStyle w:val="Kop2"/>
        <w:rPr>
          <w:rFonts w:ascii="Times New Roman" w:hAnsi="Times New Roman" w:cs="Times New Roman"/>
          <w:color w:val="000000" w:themeColor="text1"/>
          <w:sz w:val="24"/>
          <w:szCs w:val="24"/>
        </w:rPr>
      </w:pPr>
      <w:bookmarkStart w:id="54" w:name="_Toc515259221"/>
      <w:r w:rsidRPr="00FB28B1">
        <w:rPr>
          <w:rFonts w:ascii="Times New Roman" w:hAnsi="Times New Roman" w:cs="Times New Roman"/>
          <w:color w:val="000000" w:themeColor="text1"/>
          <w:sz w:val="24"/>
          <w:szCs w:val="24"/>
        </w:rPr>
        <w:t>Bijlage</w:t>
      </w:r>
      <w:r w:rsidR="00D776B0" w:rsidRPr="00FB28B1">
        <w:rPr>
          <w:rFonts w:ascii="Times New Roman" w:hAnsi="Times New Roman" w:cs="Times New Roman"/>
          <w:color w:val="000000" w:themeColor="text1"/>
          <w:sz w:val="24"/>
          <w:szCs w:val="24"/>
        </w:rPr>
        <w:t xml:space="preserve"> 1: Lijst van afkortingen</w:t>
      </w:r>
      <w:bookmarkEnd w:id="54"/>
    </w:p>
    <w:p w14:paraId="77780507" w14:textId="77777777" w:rsidR="00D776B0" w:rsidRPr="0018140C" w:rsidRDefault="00D776B0" w:rsidP="00D776B0"/>
    <w:tbl>
      <w:tblPr>
        <w:tblStyle w:val="Lijsttabel1licht-Accent5"/>
        <w:tblW w:w="0" w:type="auto"/>
        <w:tblLook w:val="04A0" w:firstRow="1" w:lastRow="0" w:firstColumn="1" w:lastColumn="0" w:noHBand="0" w:noVBand="1"/>
      </w:tblPr>
      <w:tblGrid>
        <w:gridCol w:w="4528"/>
        <w:gridCol w:w="4528"/>
      </w:tblGrid>
      <w:tr w:rsidR="00353A0C" w:rsidRPr="0018140C" w14:paraId="5080BBF6" w14:textId="77777777" w:rsidTr="00D928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8" w:type="dxa"/>
          </w:tcPr>
          <w:p w14:paraId="5AE52E03" w14:textId="77777777" w:rsidR="00353A0C" w:rsidRPr="0018140C" w:rsidRDefault="00353A0C" w:rsidP="00C866BA">
            <w:r w:rsidRPr="0018140C">
              <w:t>Awb</w:t>
            </w:r>
          </w:p>
          <w:p w14:paraId="252302C8" w14:textId="77777777" w:rsidR="00353A0C" w:rsidRPr="0018140C" w:rsidRDefault="00353A0C" w:rsidP="00C866BA"/>
        </w:tc>
        <w:tc>
          <w:tcPr>
            <w:tcW w:w="4528" w:type="dxa"/>
          </w:tcPr>
          <w:p w14:paraId="4B2E7664" w14:textId="77777777" w:rsidR="00353A0C" w:rsidRPr="004D0DD2" w:rsidRDefault="00353A0C" w:rsidP="00C866BA">
            <w:pPr>
              <w:cnfStyle w:val="100000000000" w:firstRow="1" w:lastRow="0" w:firstColumn="0" w:lastColumn="0" w:oddVBand="0" w:evenVBand="0" w:oddHBand="0" w:evenHBand="0" w:firstRowFirstColumn="0" w:firstRowLastColumn="0" w:lastRowFirstColumn="0" w:lastRowLastColumn="0"/>
              <w:rPr>
                <w:b w:val="0"/>
              </w:rPr>
            </w:pPr>
            <w:r w:rsidRPr="004D0DD2">
              <w:rPr>
                <w:b w:val="0"/>
              </w:rPr>
              <w:t>Algemene Wet Bestuursrecht</w:t>
            </w:r>
          </w:p>
        </w:tc>
      </w:tr>
      <w:tr w:rsidR="00353A0C" w:rsidRPr="0018140C" w14:paraId="20DDECFA" w14:textId="77777777" w:rsidTr="00D92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8" w:type="dxa"/>
            <w:shd w:val="clear" w:color="auto" w:fill="C5B7F0"/>
          </w:tcPr>
          <w:p w14:paraId="75B799D7" w14:textId="77777777" w:rsidR="00353A0C" w:rsidRPr="0018140C" w:rsidRDefault="00353A0C" w:rsidP="00C866BA">
            <w:r w:rsidRPr="0018140C">
              <w:t>BIG</w:t>
            </w:r>
          </w:p>
          <w:p w14:paraId="1F95C644" w14:textId="77777777" w:rsidR="00353A0C" w:rsidRPr="0018140C" w:rsidRDefault="00353A0C" w:rsidP="00C866BA"/>
          <w:p w14:paraId="4FE3ED9A" w14:textId="77777777" w:rsidR="00353A0C" w:rsidRPr="0018140C" w:rsidRDefault="00353A0C" w:rsidP="00C866BA"/>
        </w:tc>
        <w:tc>
          <w:tcPr>
            <w:tcW w:w="4528" w:type="dxa"/>
            <w:shd w:val="clear" w:color="auto" w:fill="C5B7F0"/>
          </w:tcPr>
          <w:p w14:paraId="761F110C" w14:textId="77777777" w:rsidR="00353A0C" w:rsidRPr="0018140C" w:rsidRDefault="00353A0C" w:rsidP="00C866BA">
            <w:pPr>
              <w:cnfStyle w:val="000000100000" w:firstRow="0" w:lastRow="0" w:firstColumn="0" w:lastColumn="0" w:oddVBand="0" w:evenVBand="0" w:oddHBand="1" w:evenHBand="0" w:firstRowFirstColumn="0" w:firstRowLastColumn="0" w:lastRowFirstColumn="0" w:lastRowLastColumn="0"/>
            </w:pPr>
            <w:r w:rsidRPr="0018140C">
              <w:t>Beroepen in de Individuele Gezondheidszorg</w:t>
            </w:r>
          </w:p>
        </w:tc>
      </w:tr>
      <w:tr w:rsidR="00353A0C" w:rsidRPr="0018140C" w14:paraId="68BAB736" w14:textId="77777777" w:rsidTr="00D92876">
        <w:tc>
          <w:tcPr>
            <w:cnfStyle w:val="001000000000" w:firstRow="0" w:lastRow="0" w:firstColumn="1" w:lastColumn="0" w:oddVBand="0" w:evenVBand="0" w:oddHBand="0" w:evenHBand="0" w:firstRowFirstColumn="0" w:firstRowLastColumn="0" w:lastRowFirstColumn="0" w:lastRowLastColumn="0"/>
            <w:tcW w:w="4528" w:type="dxa"/>
          </w:tcPr>
          <w:p w14:paraId="7CD8F0C8" w14:textId="77777777" w:rsidR="00353A0C" w:rsidRPr="0018140C" w:rsidRDefault="00353A0C" w:rsidP="00C866BA">
            <w:r w:rsidRPr="0018140C">
              <w:t>CBBS</w:t>
            </w:r>
          </w:p>
          <w:p w14:paraId="299A312D" w14:textId="77777777" w:rsidR="00353A0C" w:rsidRPr="0018140C" w:rsidRDefault="00353A0C" w:rsidP="00C866BA"/>
        </w:tc>
        <w:tc>
          <w:tcPr>
            <w:tcW w:w="4528" w:type="dxa"/>
          </w:tcPr>
          <w:p w14:paraId="1B5D6364" w14:textId="77777777" w:rsidR="00353A0C" w:rsidRPr="0018140C" w:rsidRDefault="00353A0C" w:rsidP="00C866BA">
            <w:pPr>
              <w:cnfStyle w:val="000000000000" w:firstRow="0" w:lastRow="0" w:firstColumn="0" w:lastColumn="0" w:oddVBand="0" w:evenVBand="0" w:oddHBand="0" w:evenHBand="0" w:firstRowFirstColumn="0" w:firstRowLastColumn="0" w:lastRowFirstColumn="0" w:lastRowLastColumn="0"/>
            </w:pPr>
            <w:r w:rsidRPr="0018140C">
              <w:t xml:space="preserve">Claimbeoordelings- en Borgingssysteem </w:t>
            </w:r>
          </w:p>
        </w:tc>
      </w:tr>
      <w:tr w:rsidR="00353A0C" w:rsidRPr="0018140C" w14:paraId="762B9CAF" w14:textId="77777777" w:rsidTr="00D92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8" w:type="dxa"/>
            <w:shd w:val="clear" w:color="auto" w:fill="C5B7F0"/>
          </w:tcPr>
          <w:p w14:paraId="5E13822F" w14:textId="77777777" w:rsidR="00353A0C" w:rsidRPr="0018140C" w:rsidRDefault="00353A0C" w:rsidP="00C866BA">
            <w:r w:rsidRPr="0018140C">
              <w:t>CRvB</w:t>
            </w:r>
          </w:p>
          <w:p w14:paraId="2D7630AC" w14:textId="77777777" w:rsidR="00353A0C" w:rsidRPr="0018140C" w:rsidRDefault="00353A0C" w:rsidP="00C866BA"/>
        </w:tc>
        <w:tc>
          <w:tcPr>
            <w:tcW w:w="4528" w:type="dxa"/>
            <w:shd w:val="clear" w:color="auto" w:fill="C5B7F0"/>
          </w:tcPr>
          <w:p w14:paraId="2A360A08" w14:textId="77777777" w:rsidR="00353A0C" w:rsidRPr="0018140C" w:rsidRDefault="00353A0C" w:rsidP="00C866BA">
            <w:pPr>
              <w:cnfStyle w:val="000000100000" w:firstRow="0" w:lastRow="0" w:firstColumn="0" w:lastColumn="0" w:oddVBand="0" w:evenVBand="0" w:oddHBand="1" w:evenHBand="0" w:firstRowFirstColumn="0" w:firstRowLastColumn="0" w:lastRowFirstColumn="0" w:lastRowLastColumn="0"/>
            </w:pPr>
            <w:r w:rsidRPr="0018140C">
              <w:t>Centrale Raad van Beroep</w:t>
            </w:r>
          </w:p>
        </w:tc>
      </w:tr>
      <w:tr w:rsidR="00353A0C" w:rsidRPr="0018140C" w14:paraId="7D889298" w14:textId="77777777" w:rsidTr="00D92876">
        <w:tc>
          <w:tcPr>
            <w:cnfStyle w:val="001000000000" w:firstRow="0" w:lastRow="0" w:firstColumn="1" w:lastColumn="0" w:oddVBand="0" w:evenVBand="0" w:oddHBand="0" w:evenHBand="0" w:firstRowFirstColumn="0" w:firstRowLastColumn="0" w:lastRowFirstColumn="0" w:lastRowLastColumn="0"/>
            <w:tcW w:w="4528" w:type="dxa"/>
          </w:tcPr>
          <w:p w14:paraId="0226E63B" w14:textId="77777777" w:rsidR="00353A0C" w:rsidRPr="0018140C" w:rsidRDefault="00353A0C" w:rsidP="00C866BA">
            <w:r w:rsidRPr="0018140C">
              <w:t>CV</w:t>
            </w:r>
          </w:p>
          <w:p w14:paraId="295B1444" w14:textId="77777777" w:rsidR="00353A0C" w:rsidRPr="0018140C" w:rsidRDefault="00353A0C" w:rsidP="00C866BA"/>
        </w:tc>
        <w:tc>
          <w:tcPr>
            <w:tcW w:w="4528" w:type="dxa"/>
          </w:tcPr>
          <w:p w14:paraId="26253C57" w14:textId="77777777" w:rsidR="00353A0C" w:rsidRPr="0018140C" w:rsidRDefault="00353A0C" w:rsidP="00C866BA">
            <w:pPr>
              <w:cnfStyle w:val="000000000000" w:firstRow="0" w:lastRow="0" w:firstColumn="0" w:lastColumn="0" w:oddVBand="0" w:evenVBand="0" w:oddHBand="0" w:evenHBand="0" w:firstRowFirstColumn="0" w:firstRowLastColumn="0" w:lastRowFirstColumn="0" w:lastRowLastColumn="0"/>
            </w:pPr>
            <w:r w:rsidRPr="0018140C">
              <w:t>Curriculum Vitae</w:t>
            </w:r>
          </w:p>
        </w:tc>
      </w:tr>
      <w:tr w:rsidR="00353A0C" w:rsidRPr="0018140C" w14:paraId="6927CD77" w14:textId="77777777" w:rsidTr="00D92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8" w:type="dxa"/>
            <w:shd w:val="clear" w:color="auto" w:fill="C5B7F0"/>
          </w:tcPr>
          <w:p w14:paraId="7B6CCBE0" w14:textId="77777777" w:rsidR="00353A0C" w:rsidRPr="0018140C" w:rsidRDefault="00353A0C" w:rsidP="00C866BA">
            <w:r w:rsidRPr="0018140C">
              <w:t>Dix</w:t>
            </w:r>
          </w:p>
          <w:p w14:paraId="17D6378E" w14:textId="77777777" w:rsidR="00353A0C" w:rsidRPr="0018140C" w:rsidRDefault="00353A0C" w:rsidP="00C866BA"/>
        </w:tc>
        <w:tc>
          <w:tcPr>
            <w:tcW w:w="4528" w:type="dxa"/>
            <w:shd w:val="clear" w:color="auto" w:fill="C5B7F0"/>
          </w:tcPr>
          <w:p w14:paraId="101DFAB6" w14:textId="77777777" w:rsidR="00353A0C" w:rsidRPr="0018140C" w:rsidRDefault="00353A0C" w:rsidP="00C866BA">
            <w:pPr>
              <w:cnfStyle w:val="000000100000" w:firstRow="0" w:lastRow="0" w:firstColumn="0" w:lastColumn="0" w:oddVBand="0" w:evenVBand="0" w:oddHBand="1" w:evenHBand="0" w:firstRowFirstColumn="0" w:firstRowLastColumn="0" w:lastRowFirstColumn="0" w:lastRowLastColumn="0"/>
            </w:pPr>
            <w:r w:rsidRPr="0018140C">
              <w:t>Deskundigenindex</w:t>
            </w:r>
          </w:p>
        </w:tc>
      </w:tr>
      <w:tr w:rsidR="00353A0C" w:rsidRPr="0018140C" w14:paraId="2170B605" w14:textId="77777777" w:rsidTr="00D92876">
        <w:tc>
          <w:tcPr>
            <w:cnfStyle w:val="001000000000" w:firstRow="0" w:lastRow="0" w:firstColumn="1" w:lastColumn="0" w:oddVBand="0" w:evenVBand="0" w:oddHBand="0" w:evenHBand="0" w:firstRowFirstColumn="0" w:firstRowLastColumn="0" w:lastRowFirstColumn="0" w:lastRowLastColumn="0"/>
            <w:tcW w:w="4528" w:type="dxa"/>
          </w:tcPr>
          <w:p w14:paraId="370234A9" w14:textId="77777777" w:rsidR="00353A0C" w:rsidRDefault="00353A0C" w:rsidP="00C866BA">
            <w:r>
              <w:t>EHRM</w:t>
            </w:r>
          </w:p>
          <w:p w14:paraId="6AAAF67B" w14:textId="77777777" w:rsidR="00353A0C" w:rsidRPr="0018140C" w:rsidRDefault="00353A0C" w:rsidP="00C866BA"/>
        </w:tc>
        <w:tc>
          <w:tcPr>
            <w:tcW w:w="4528" w:type="dxa"/>
          </w:tcPr>
          <w:p w14:paraId="3BBECAA3" w14:textId="77777777" w:rsidR="00353A0C" w:rsidRPr="0018140C" w:rsidRDefault="00353A0C" w:rsidP="00C866BA">
            <w:pPr>
              <w:cnfStyle w:val="000000000000" w:firstRow="0" w:lastRow="0" w:firstColumn="0" w:lastColumn="0" w:oddVBand="0" w:evenVBand="0" w:oddHBand="0" w:evenHBand="0" w:firstRowFirstColumn="0" w:firstRowLastColumn="0" w:lastRowFirstColumn="0" w:lastRowLastColumn="0"/>
            </w:pPr>
            <w:r>
              <w:t>Europees Hof voor de Rechten van de Mens</w:t>
            </w:r>
          </w:p>
        </w:tc>
      </w:tr>
      <w:tr w:rsidR="00353A0C" w:rsidRPr="0018140C" w14:paraId="4DFAC990" w14:textId="77777777" w:rsidTr="00D92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8" w:type="dxa"/>
            <w:shd w:val="clear" w:color="auto" w:fill="C5B7F0"/>
          </w:tcPr>
          <w:p w14:paraId="7C039962" w14:textId="77777777" w:rsidR="00353A0C" w:rsidRDefault="00353A0C" w:rsidP="00C866BA">
            <w:r>
              <w:t>EVRM</w:t>
            </w:r>
          </w:p>
          <w:p w14:paraId="31202DF4" w14:textId="77777777" w:rsidR="00353A0C" w:rsidRDefault="00353A0C" w:rsidP="00C866BA"/>
          <w:p w14:paraId="3A8FAC1A" w14:textId="77777777" w:rsidR="00353A0C" w:rsidRDefault="00353A0C" w:rsidP="00C866BA"/>
        </w:tc>
        <w:tc>
          <w:tcPr>
            <w:tcW w:w="4528" w:type="dxa"/>
            <w:shd w:val="clear" w:color="auto" w:fill="C5B7F0"/>
          </w:tcPr>
          <w:p w14:paraId="34CA3FB5" w14:textId="77777777" w:rsidR="00353A0C" w:rsidRDefault="00353A0C" w:rsidP="00C866BA">
            <w:pPr>
              <w:cnfStyle w:val="000000100000" w:firstRow="0" w:lastRow="0" w:firstColumn="0" w:lastColumn="0" w:oddVBand="0" w:evenVBand="0" w:oddHBand="1" w:evenHBand="0" w:firstRowFirstColumn="0" w:firstRowLastColumn="0" w:lastRowFirstColumn="0" w:lastRowLastColumn="0"/>
            </w:pPr>
            <w:r>
              <w:t>Verdrag tot bescherming van de r</w:t>
            </w:r>
            <w:r w:rsidRPr="006A1599">
              <w:t>echten van de mens en de fundamentele vrijheden</w:t>
            </w:r>
          </w:p>
        </w:tc>
      </w:tr>
      <w:tr w:rsidR="00353A0C" w:rsidRPr="0018140C" w14:paraId="444DDF11" w14:textId="77777777" w:rsidTr="00D92876">
        <w:tc>
          <w:tcPr>
            <w:cnfStyle w:val="001000000000" w:firstRow="0" w:lastRow="0" w:firstColumn="1" w:lastColumn="0" w:oddVBand="0" w:evenVBand="0" w:oddHBand="0" w:evenHBand="0" w:firstRowFirstColumn="0" w:firstRowLastColumn="0" w:lastRowFirstColumn="0" w:lastRowLastColumn="0"/>
            <w:tcW w:w="4528" w:type="dxa"/>
          </w:tcPr>
          <w:p w14:paraId="291365BE" w14:textId="77777777" w:rsidR="00353A0C" w:rsidRPr="0018140C" w:rsidRDefault="00353A0C" w:rsidP="00C866BA">
            <w:r w:rsidRPr="0018140C">
              <w:t>FML</w:t>
            </w:r>
          </w:p>
          <w:p w14:paraId="6832E7FD" w14:textId="77777777" w:rsidR="00353A0C" w:rsidRPr="0018140C" w:rsidRDefault="00353A0C" w:rsidP="00C866BA"/>
        </w:tc>
        <w:tc>
          <w:tcPr>
            <w:tcW w:w="4528" w:type="dxa"/>
          </w:tcPr>
          <w:p w14:paraId="03FAB712" w14:textId="77777777" w:rsidR="00353A0C" w:rsidRPr="0018140C" w:rsidRDefault="00353A0C" w:rsidP="00C866BA">
            <w:pPr>
              <w:cnfStyle w:val="000000000000" w:firstRow="0" w:lastRow="0" w:firstColumn="0" w:lastColumn="0" w:oddVBand="0" w:evenVBand="0" w:oddHBand="0" w:evenHBand="0" w:firstRowFirstColumn="0" w:firstRowLastColumn="0" w:lastRowFirstColumn="0" w:lastRowLastColumn="0"/>
            </w:pPr>
            <w:r w:rsidRPr="0018140C">
              <w:t>Functionele Mogelijkheden Lijst</w:t>
            </w:r>
          </w:p>
        </w:tc>
      </w:tr>
      <w:tr w:rsidR="00353A0C" w:rsidRPr="0018140C" w14:paraId="0F9E9F3E" w14:textId="77777777" w:rsidTr="00D92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8" w:type="dxa"/>
            <w:shd w:val="clear" w:color="auto" w:fill="C5B7F0"/>
          </w:tcPr>
          <w:p w14:paraId="7A736B7C" w14:textId="77777777" w:rsidR="00353A0C" w:rsidRPr="0018140C" w:rsidRDefault="00353A0C" w:rsidP="00C866BA">
            <w:r w:rsidRPr="0018140C">
              <w:t>GAIA</w:t>
            </w:r>
          </w:p>
        </w:tc>
        <w:tc>
          <w:tcPr>
            <w:tcW w:w="4528" w:type="dxa"/>
            <w:shd w:val="clear" w:color="auto" w:fill="C5B7F0"/>
          </w:tcPr>
          <w:p w14:paraId="38EF6BDC" w14:textId="77777777" w:rsidR="00353A0C" w:rsidRPr="0018140C" w:rsidRDefault="00353A0C" w:rsidP="00C866BA">
            <w:pPr>
              <w:cnfStyle w:val="000000100000" w:firstRow="0" w:lastRow="0" w:firstColumn="0" w:lastColumn="0" w:oddVBand="0" w:evenVBand="0" w:oddHBand="1" w:evenHBand="0" w:firstRowFirstColumn="0" w:firstRowLastColumn="0" w:lastRowFirstColumn="0" w:lastRowLastColumn="0"/>
            </w:pPr>
            <w:r w:rsidRPr="0018140C">
              <w:t>Gemeenschappelijke Accreditatie Internet Applicatie</w:t>
            </w:r>
          </w:p>
          <w:p w14:paraId="54099B7B" w14:textId="77777777" w:rsidR="00353A0C" w:rsidRPr="0018140C" w:rsidRDefault="00353A0C" w:rsidP="00C866BA">
            <w:pPr>
              <w:cnfStyle w:val="000000100000" w:firstRow="0" w:lastRow="0" w:firstColumn="0" w:lastColumn="0" w:oddVBand="0" w:evenVBand="0" w:oddHBand="1" w:evenHBand="0" w:firstRowFirstColumn="0" w:firstRowLastColumn="0" w:lastRowFirstColumn="0" w:lastRowLastColumn="0"/>
            </w:pPr>
          </w:p>
        </w:tc>
      </w:tr>
      <w:tr w:rsidR="00353A0C" w:rsidRPr="0018140C" w14:paraId="6EAD8F6C" w14:textId="77777777" w:rsidTr="00D92876">
        <w:tc>
          <w:tcPr>
            <w:cnfStyle w:val="001000000000" w:firstRow="0" w:lastRow="0" w:firstColumn="1" w:lastColumn="0" w:oddVBand="0" w:evenVBand="0" w:oddHBand="0" w:evenHBand="0" w:firstRowFirstColumn="0" w:firstRowLastColumn="0" w:lastRowFirstColumn="0" w:lastRowLastColumn="0"/>
            <w:tcW w:w="4528" w:type="dxa"/>
          </w:tcPr>
          <w:p w14:paraId="534FD408" w14:textId="77777777" w:rsidR="00353A0C" w:rsidRPr="0018140C" w:rsidRDefault="00353A0C" w:rsidP="00C866BA">
            <w:r w:rsidRPr="0018140C">
              <w:t>KNMG</w:t>
            </w:r>
          </w:p>
          <w:p w14:paraId="38860DD3" w14:textId="77777777" w:rsidR="00353A0C" w:rsidRPr="0018140C" w:rsidRDefault="00353A0C" w:rsidP="00C866BA"/>
          <w:p w14:paraId="09CD261B" w14:textId="77777777" w:rsidR="00353A0C" w:rsidRPr="0018140C" w:rsidRDefault="00353A0C" w:rsidP="00C866BA"/>
        </w:tc>
        <w:tc>
          <w:tcPr>
            <w:tcW w:w="4528" w:type="dxa"/>
          </w:tcPr>
          <w:p w14:paraId="1E3B941B" w14:textId="77777777" w:rsidR="00353A0C" w:rsidRPr="0018140C" w:rsidRDefault="00353A0C" w:rsidP="00C866BA">
            <w:pPr>
              <w:cnfStyle w:val="000000000000" w:firstRow="0" w:lastRow="0" w:firstColumn="0" w:lastColumn="0" w:oddVBand="0" w:evenVBand="0" w:oddHBand="0" w:evenHBand="0" w:firstRowFirstColumn="0" w:firstRowLastColumn="0" w:lastRowFirstColumn="0" w:lastRowLastColumn="0"/>
            </w:pPr>
            <w:r w:rsidRPr="0018140C">
              <w:t>Koninklijke Nederlandsche Maatschappij tot bevordering der Geneeskunst</w:t>
            </w:r>
          </w:p>
        </w:tc>
      </w:tr>
      <w:tr w:rsidR="00353A0C" w:rsidRPr="0018140C" w14:paraId="55C2322C" w14:textId="77777777" w:rsidTr="00D92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8" w:type="dxa"/>
            <w:shd w:val="clear" w:color="auto" w:fill="C5B7F0"/>
          </w:tcPr>
          <w:p w14:paraId="1364043E" w14:textId="77777777" w:rsidR="00353A0C" w:rsidRPr="0018140C" w:rsidRDefault="00353A0C" w:rsidP="00C866BA">
            <w:r w:rsidRPr="0018140C">
              <w:t>LRGD</w:t>
            </w:r>
          </w:p>
          <w:p w14:paraId="7F038879" w14:textId="77777777" w:rsidR="00353A0C" w:rsidRPr="0018140C" w:rsidRDefault="00353A0C" w:rsidP="00C866BA"/>
          <w:p w14:paraId="459794E0" w14:textId="77777777" w:rsidR="00353A0C" w:rsidRPr="0018140C" w:rsidRDefault="00353A0C" w:rsidP="00C866BA"/>
        </w:tc>
        <w:tc>
          <w:tcPr>
            <w:tcW w:w="4528" w:type="dxa"/>
            <w:shd w:val="clear" w:color="auto" w:fill="C5B7F0"/>
          </w:tcPr>
          <w:p w14:paraId="63372639" w14:textId="77777777" w:rsidR="00353A0C" w:rsidRPr="0018140C" w:rsidRDefault="00353A0C" w:rsidP="00C866BA">
            <w:pPr>
              <w:cnfStyle w:val="000000100000" w:firstRow="0" w:lastRow="0" w:firstColumn="0" w:lastColumn="0" w:oddVBand="0" w:evenVBand="0" w:oddHBand="1" w:evenHBand="0" w:firstRowFirstColumn="0" w:firstRowLastColumn="0" w:lastRowFirstColumn="0" w:lastRowLastColumn="0"/>
            </w:pPr>
            <w:r w:rsidRPr="0018140C">
              <w:t>Landelijk Register van Gerechtelijke Deskundigen</w:t>
            </w:r>
          </w:p>
        </w:tc>
      </w:tr>
      <w:tr w:rsidR="00353A0C" w:rsidRPr="0018140C" w14:paraId="5C6C4215" w14:textId="77777777" w:rsidTr="00D92876">
        <w:tc>
          <w:tcPr>
            <w:cnfStyle w:val="001000000000" w:firstRow="0" w:lastRow="0" w:firstColumn="1" w:lastColumn="0" w:oddVBand="0" w:evenVBand="0" w:oddHBand="0" w:evenHBand="0" w:firstRowFirstColumn="0" w:firstRowLastColumn="0" w:lastRowFirstColumn="0" w:lastRowLastColumn="0"/>
            <w:tcW w:w="4528" w:type="dxa"/>
          </w:tcPr>
          <w:p w14:paraId="160B972E" w14:textId="77777777" w:rsidR="00353A0C" w:rsidRPr="0018140C" w:rsidRDefault="00353A0C" w:rsidP="00C866BA">
            <w:r w:rsidRPr="0018140C">
              <w:t>NRGD</w:t>
            </w:r>
          </w:p>
          <w:p w14:paraId="55B38757" w14:textId="77777777" w:rsidR="00353A0C" w:rsidRPr="0018140C" w:rsidRDefault="00353A0C" w:rsidP="00C866BA"/>
          <w:p w14:paraId="635C0752" w14:textId="77777777" w:rsidR="00353A0C" w:rsidRPr="0018140C" w:rsidRDefault="00353A0C" w:rsidP="00C866BA"/>
        </w:tc>
        <w:tc>
          <w:tcPr>
            <w:tcW w:w="4528" w:type="dxa"/>
          </w:tcPr>
          <w:p w14:paraId="5C91B226" w14:textId="77777777" w:rsidR="00353A0C" w:rsidRPr="0018140C" w:rsidRDefault="00353A0C" w:rsidP="00C866BA">
            <w:pPr>
              <w:cnfStyle w:val="000000000000" w:firstRow="0" w:lastRow="0" w:firstColumn="0" w:lastColumn="0" w:oddVBand="0" w:evenVBand="0" w:oddHBand="0" w:evenHBand="0" w:firstRowFirstColumn="0" w:firstRowLastColumn="0" w:lastRowFirstColumn="0" w:lastRowLastColumn="0"/>
            </w:pPr>
            <w:r w:rsidRPr="0018140C">
              <w:t>Nederlands Register Gerechtelijke Deskundigen</w:t>
            </w:r>
          </w:p>
        </w:tc>
      </w:tr>
      <w:tr w:rsidR="00353A0C" w:rsidRPr="0018140C" w14:paraId="32642D3B" w14:textId="77777777" w:rsidTr="00D92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8" w:type="dxa"/>
            <w:shd w:val="clear" w:color="auto" w:fill="C5B7F0"/>
          </w:tcPr>
          <w:p w14:paraId="402FF725" w14:textId="77777777" w:rsidR="00353A0C" w:rsidRPr="0018140C" w:rsidRDefault="00353A0C" w:rsidP="00C866BA">
            <w:r w:rsidRPr="0018140C">
              <w:t>NVMSR</w:t>
            </w:r>
          </w:p>
          <w:p w14:paraId="0B292647" w14:textId="77777777" w:rsidR="00353A0C" w:rsidRPr="0018140C" w:rsidRDefault="00353A0C" w:rsidP="00C866BA"/>
          <w:p w14:paraId="44AE317B" w14:textId="77777777" w:rsidR="00353A0C" w:rsidRPr="0018140C" w:rsidRDefault="00353A0C" w:rsidP="00C866BA"/>
        </w:tc>
        <w:tc>
          <w:tcPr>
            <w:tcW w:w="4528" w:type="dxa"/>
            <w:shd w:val="clear" w:color="auto" w:fill="C5B7F0"/>
          </w:tcPr>
          <w:p w14:paraId="69AD24A8" w14:textId="77777777" w:rsidR="00353A0C" w:rsidRPr="0018140C" w:rsidRDefault="00353A0C" w:rsidP="00C866BA">
            <w:pPr>
              <w:cnfStyle w:val="000000100000" w:firstRow="0" w:lastRow="0" w:firstColumn="0" w:lastColumn="0" w:oddVBand="0" w:evenVBand="0" w:oddHBand="1" w:evenHBand="0" w:firstRowFirstColumn="0" w:firstRowLastColumn="0" w:lastRowFirstColumn="0" w:lastRowLastColumn="0"/>
            </w:pPr>
            <w:r w:rsidRPr="0018140C">
              <w:t>Nederlandse Vereniging voor Medisch Specialistische Rapportage</w:t>
            </w:r>
          </w:p>
        </w:tc>
      </w:tr>
      <w:tr w:rsidR="00353A0C" w:rsidRPr="0018140C" w14:paraId="3434A188" w14:textId="77777777" w:rsidTr="00D92876">
        <w:tc>
          <w:tcPr>
            <w:cnfStyle w:val="001000000000" w:firstRow="0" w:lastRow="0" w:firstColumn="1" w:lastColumn="0" w:oddVBand="0" w:evenVBand="0" w:oddHBand="0" w:evenHBand="0" w:firstRowFirstColumn="0" w:firstRowLastColumn="0" w:lastRowFirstColumn="0" w:lastRowLastColumn="0"/>
            <w:tcW w:w="4528" w:type="dxa"/>
          </w:tcPr>
          <w:p w14:paraId="4827EF00" w14:textId="77777777" w:rsidR="00353A0C" w:rsidRPr="0018140C" w:rsidRDefault="00353A0C" w:rsidP="00C866BA">
            <w:r w:rsidRPr="0018140C">
              <w:t>RGS</w:t>
            </w:r>
          </w:p>
          <w:p w14:paraId="3F08A02D" w14:textId="77777777" w:rsidR="00353A0C" w:rsidRPr="0018140C" w:rsidRDefault="00353A0C" w:rsidP="00C866BA"/>
          <w:p w14:paraId="48F5BBA2" w14:textId="77777777" w:rsidR="00353A0C" w:rsidRPr="0018140C" w:rsidRDefault="00353A0C" w:rsidP="00C866BA"/>
        </w:tc>
        <w:tc>
          <w:tcPr>
            <w:tcW w:w="4528" w:type="dxa"/>
          </w:tcPr>
          <w:p w14:paraId="162C152A" w14:textId="77777777" w:rsidR="00353A0C" w:rsidRPr="0018140C" w:rsidRDefault="00353A0C" w:rsidP="00C866BA">
            <w:pPr>
              <w:cnfStyle w:val="000000000000" w:firstRow="0" w:lastRow="0" w:firstColumn="0" w:lastColumn="0" w:oddVBand="0" w:evenVBand="0" w:oddHBand="0" w:evenHBand="0" w:firstRowFirstColumn="0" w:firstRowLastColumn="0" w:lastRowFirstColumn="0" w:lastRowLastColumn="0"/>
            </w:pPr>
            <w:r w:rsidRPr="0018140C">
              <w:t>Registratiecommissie Geneeskundig Specialistes</w:t>
            </w:r>
          </w:p>
        </w:tc>
      </w:tr>
      <w:tr w:rsidR="00353A0C" w:rsidRPr="0018140C" w14:paraId="00238C0B" w14:textId="77777777" w:rsidTr="00D92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8" w:type="dxa"/>
            <w:shd w:val="clear" w:color="auto" w:fill="C5B7F0"/>
          </w:tcPr>
          <w:p w14:paraId="6225BDDD" w14:textId="77777777" w:rsidR="00353A0C" w:rsidRPr="0018140C" w:rsidRDefault="00353A0C" w:rsidP="00C866BA">
            <w:r w:rsidRPr="0018140C">
              <w:t>StAB</w:t>
            </w:r>
          </w:p>
          <w:p w14:paraId="5CF1B0DC" w14:textId="77777777" w:rsidR="00353A0C" w:rsidRPr="0018140C" w:rsidRDefault="00353A0C" w:rsidP="00C866BA"/>
        </w:tc>
        <w:tc>
          <w:tcPr>
            <w:tcW w:w="4528" w:type="dxa"/>
            <w:shd w:val="clear" w:color="auto" w:fill="C5B7F0"/>
          </w:tcPr>
          <w:p w14:paraId="3F1ABF24" w14:textId="77777777" w:rsidR="00353A0C" w:rsidRPr="0018140C" w:rsidRDefault="00353A0C" w:rsidP="00C866BA">
            <w:pPr>
              <w:cnfStyle w:val="000000100000" w:firstRow="0" w:lastRow="0" w:firstColumn="0" w:lastColumn="0" w:oddVBand="0" w:evenVBand="0" w:oddHBand="1" w:evenHBand="0" w:firstRowFirstColumn="0" w:firstRowLastColumn="0" w:lastRowFirstColumn="0" w:lastRowLastColumn="0"/>
            </w:pPr>
            <w:r w:rsidRPr="0018140C">
              <w:t>Stichting Advisering Bestuursrechtspraak</w:t>
            </w:r>
          </w:p>
        </w:tc>
      </w:tr>
      <w:tr w:rsidR="00353A0C" w:rsidRPr="0018140C" w14:paraId="41262BD9" w14:textId="77777777" w:rsidTr="00D92876">
        <w:tc>
          <w:tcPr>
            <w:cnfStyle w:val="001000000000" w:firstRow="0" w:lastRow="0" w:firstColumn="1" w:lastColumn="0" w:oddVBand="0" w:evenVBand="0" w:oddHBand="0" w:evenHBand="0" w:firstRowFirstColumn="0" w:firstRowLastColumn="0" w:lastRowFirstColumn="0" w:lastRowLastColumn="0"/>
            <w:tcW w:w="4528" w:type="dxa"/>
          </w:tcPr>
          <w:p w14:paraId="6EC02BCE" w14:textId="77777777" w:rsidR="00353A0C" w:rsidRPr="0018140C" w:rsidRDefault="00353A0C" w:rsidP="00C866BA">
            <w:r w:rsidRPr="0018140C">
              <w:t>TAE</w:t>
            </w:r>
          </w:p>
          <w:p w14:paraId="5D5D6550" w14:textId="77777777" w:rsidR="00353A0C" w:rsidRPr="0018140C" w:rsidRDefault="00353A0C" w:rsidP="00C866BA"/>
        </w:tc>
        <w:tc>
          <w:tcPr>
            <w:tcW w:w="4528" w:type="dxa"/>
          </w:tcPr>
          <w:p w14:paraId="63049071" w14:textId="77777777" w:rsidR="00353A0C" w:rsidRPr="0018140C" w:rsidRDefault="00353A0C" w:rsidP="00C866BA">
            <w:pPr>
              <w:cnfStyle w:val="000000000000" w:firstRow="0" w:lastRow="0" w:firstColumn="0" w:lastColumn="0" w:oddVBand="0" w:evenVBand="0" w:oddHBand="0" w:evenHBand="0" w:firstRowFirstColumn="0" w:firstRowLastColumn="0" w:lastRowFirstColumn="0" w:lastRowLastColumn="0"/>
            </w:pPr>
            <w:r w:rsidRPr="0018140C">
              <w:t>The Academy of Experts</w:t>
            </w:r>
          </w:p>
        </w:tc>
      </w:tr>
      <w:tr w:rsidR="00353A0C" w:rsidRPr="0018140C" w14:paraId="607D6331" w14:textId="77777777" w:rsidTr="00D92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8" w:type="dxa"/>
            <w:shd w:val="clear" w:color="auto" w:fill="C5B7F0"/>
          </w:tcPr>
          <w:p w14:paraId="706CF3C7" w14:textId="77777777" w:rsidR="00353A0C" w:rsidRDefault="00353A0C" w:rsidP="00C866BA">
            <w:r>
              <w:t>Wajong</w:t>
            </w:r>
          </w:p>
          <w:p w14:paraId="1ED1123B" w14:textId="77777777" w:rsidR="00353A0C" w:rsidRDefault="00353A0C" w:rsidP="00C866BA"/>
          <w:p w14:paraId="55B51B81" w14:textId="77777777" w:rsidR="00353A0C" w:rsidRDefault="00353A0C" w:rsidP="00C866BA"/>
        </w:tc>
        <w:tc>
          <w:tcPr>
            <w:tcW w:w="4528" w:type="dxa"/>
            <w:shd w:val="clear" w:color="auto" w:fill="C5B7F0"/>
          </w:tcPr>
          <w:p w14:paraId="1FECF4F0" w14:textId="77777777" w:rsidR="00353A0C" w:rsidRPr="0018140C" w:rsidRDefault="00353A0C" w:rsidP="00C866BA">
            <w:pPr>
              <w:cnfStyle w:val="000000100000" w:firstRow="0" w:lastRow="0" w:firstColumn="0" w:lastColumn="0" w:oddVBand="0" w:evenVBand="0" w:oddHBand="1" w:evenHBand="0" w:firstRowFirstColumn="0" w:firstRowLastColumn="0" w:lastRowFirstColumn="0" w:lastRowLastColumn="0"/>
            </w:pPr>
            <w:r w:rsidRPr="00206454">
              <w:t>Wet arbeidsongeschiktheidsvoorziening jonggehandicapten</w:t>
            </w:r>
          </w:p>
        </w:tc>
      </w:tr>
      <w:tr w:rsidR="00353A0C" w:rsidRPr="0018140C" w14:paraId="56223CD3" w14:textId="77777777" w:rsidTr="00D92876">
        <w:tc>
          <w:tcPr>
            <w:cnfStyle w:val="001000000000" w:firstRow="0" w:lastRow="0" w:firstColumn="1" w:lastColumn="0" w:oddVBand="0" w:evenVBand="0" w:oddHBand="0" w:evenHBand="0" w:firstRowFirstColumn="0" w:firstRowLastColumn="0" w:lastRowFirstColumn="0" w:lastRowLastColumn="0"/>
            <w:tcW w:w="4528" w:type="dxa"/>
          </w:tcPr>
          <w:p w14:paraId="45533DFF" w14:textId="77777777" w:rsidR="00353A0C" w:rsidRDefault="00353A0C" w:rsidP="00C866BA">
            <w:r>
              <w:lastRenderedPageBreak/>
              <w:t>WAO</w:t>
            </w:r>
          </w:p>
          <w:p w14:paraId="257E2865" w14:textId="77777777" w:rsidR="00353A0C" w:rsidRDefault="00353A0C" w:rsidP="00C866BA"/>
          <w:p w14:paraId="73E06C7A" w14:textId="77777777" w:rsidR="00353A0C" w:rsidRDefault="00353A0C" w:rsidP="00C866BA"/>
        </w:tc>
        <w:tc>
          <w:tcPr>
            <w:tcW w:w="4528" w:type="dxa"/>
          </w:tcPr>
          <w:p w14:paraId="03AE7099" w14:textId="77777777" w:rsidR="00353A0C" w:rsidRPr="0018140C" w:rsidRDefault="00353A0C" w:rsidP="00C866BA">
            <w:pPr>
              <w:cnfStyle w:val="000000000000" w:firstRow="0" w:lastRow="0" w:firstColumn="0" w:lastColumn="0" w:oddVBand="0" w:evenVBand="0" w:oddHBand="0" w:evenHBand="0" w:firstRowFirstColumn="0" w:firstRowLastColumn="0" w:lastRowFirstColumn="0" w:lastRowLastColumn="0"/>
            </w:pPr>
            <w:r>
              <w:t>Wet op de A</w:t>
            </w:r>
            <w:r w:rsidRPr="00206454">
              <w:t>rbeidsongeschiktheidsverzekering</w:t>
            </w:r>
          </w:p>
        </w:tc>
      </w:tr>
      <w:tr w:rsidR="00353A0C" w:rsidRPr="0018140C" w14:paraId="5D0CF238" w14:textId="77777777" w:rsidTr="00D92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8" w:type="dxa"/>
            <w:shd w:val="clear" w:color="auto" w:fill="C5B7F0"/>
          </w:tcPr>
          <w:p w14:paraId="7A846109" w14:textId="77777777" w:rsidR="00353A0C" w:rsidRPr="0018140C" w:rsidRDefault="00353A0C" w:rsidP="00C866BA">
            <w:r>
              <w:t>WIA</w:t>
            </w:r>
          </w:p>
        </w:tc>
        <w:tc>
          <w:tcPr>
            <w:tcW w:w="4528" w:type="dxa"/>
            <w:shd w:val="clear" w:color="auto" w:fill="C5B7F0"/>
          </w:tcPr>
          <w:p w14:paraId="438B962C" w14:textId="227E00EF" w:rsidR="00353A0C" w:rsidRPr="0018140C" w:rsidRDefault="00353A0C" w:rsidP="00C866BA">
            <w:pPr>
              <w:cnfStyle w:val="000000100000" w:firstRow="0" w:lastRow="0" w:firstColumn="0" w:lastColumn="0" w:oddVBand="0" w:evenVBand="0" w:oddHBand="1" w:evenHBand="0" w:firstRowFirstColumn="0" w:firstRowLastColumn="0" w:lastRowFirstColumn="0" w:lastRowLastColumn="0"/>
            </w:pPr>
            <w:r>
              <w:t>Wet werk en inkomen naar arbeidsvermogen</w:t>
            </w:r>
          </w:p>
        </w:tc>
      </w:tr>
      <w:tr w:rsidR="00353A0C" w:rsidRPr="0018140C" w14:paraId="4C5CEAC4" w14:textId="77777777" w:rsidTr="00D92876">
        <w:tc>
          <w:tcPr>
            <w:cnfStyle w:val="001000000000" w:firstRow="0" w:lastRow="0" w:firstColumn="1" w:lastColumn="0" w:oddVBand="0" w:evenVBand="0" w:oddHBand="0" w:evenHBand="0" w:firstRowFirstColumn="0" w:firstRowLastColumn="0" w:lastRowFirstColumn="0" w:lastRowLastColumn="0"/>
            <w:tcW w:w="4528" w:type="dxa"/>
          </w:tcPr>
          <w:p w14:paraId="54B53F2F" w14:textId="77777777" w:rsidR="00353A0C" w:rsidRDefault="00353A0C" w:rsidP="00C866BA">
            <w:r>
              <w:t>ZW</w:t>
            </w:r>
          </w:p>
          <w:p w14:paraId="4845DD0B" w14:textId="77777777" w:rsidR="00353A0C" w:rsidRDefault="00353A0C" w:rsidP="00C866BA"/>
        </w:tc>
        <w:tc>
          <w:tcPr>
            <w:tcW w:w="4528" w:type="dxa"/>
          </w:tcPr>
          <w:p w14:paraId="3B3DC936" w14:textId="77777777" w:rsidR="00353A0C" w:rsidRPr="0018140C" w:rsidRDefault="00353A0C" w:rsidP="00C866BA">
            <w:pPr>
              <w:cnfStyle w:val="000000000000" w:firstRow="0" w:lastRow="0" w:firstColumn="0" w:lastColumn="0" w:oddVBand="0" w:evenVBand="0" w:oddHBand="0" w:evenHBand="0" w:firstRowFirstColumn="0" w:firstRowLastColumn="0" w:lastRowFirstColumn="0" w:lastRowLastColumn="0"/>
            </w:pPr>
            <w:r>
              <w:t>Ziektewet</w:t>
            </w:r>
          </w:p>
        </w:tc>
      </w:tr>
    </w:tbl>
    <w:p w14:paraId="581C4BD2" w14:textId="18F3893E" w:rsidR="00D92876" w:rsidRDefault="00D92876">
      <w:pPr>
        <w:pBdr>
          <w:bottom w:val="single" w:sz="6" w:space="1" w:color="auto"/>
        </w:pBdr>
        <w:rPr>
          <w:color w:val="000000" w:themeColor="text1"/>
        </w:rPr>
      </w:pPr>
    </w:p>
    <w:p w14:paraId="71A4F51C" w14:textId="51E4DC19" w:rsidR="00D92876" w:rsidRPr="00D92876" w:rsidRDefault="00D776B0">
      <w:pPr>
        <w:rPr>
          <w:color w:val="000000" w:themeColor="text1"/>
        </w:rPr>
      </w:pPr>
      <w:r w:rsidRPr="0018140C">
        <w:rPr>
          <w:color w:val="000000" w:themeColor="text1"/>
        </w:rPr>
        <w:br w:type="page"/>
      </w:r>
    </w:p>
    <w:p w14:paraId="05CB4A62" w14:textId="09952340" w:rsidR="001C51DA" w:rsidRPr="006B7695" w:rsidRDefault="001D3130" w:rsidP="006B7695">
      <w:pPr>
        <w:pStyle w:val="Kop2"/>
        <w:rPr>
          <w:rFonts w:ascii="Times New Roman" w:hAnsi="Times New Roman" w:cs="Times New Roman"/>
          <w:color w:val="000000" w:themeColor="text1"/>
          <w:sz w:val="24"/>
          <w:szCs w:val="24"/>
        </w:rPr>
      </w:pPr>
      <w:bookmarkStart w:id="55" w:name="_Toc515259222"/>
      <w:r w:rsidRPr="006B7695">
        <w:rPr>
          <w:rFonts w:ascii="Times New Roman" w:hAnsi="Times New Roman" w:cs="Times New Roman"/>
          <w:color w:val="000000" w:themeColor="text1"/>
          <w:sz w:val="24"/>
          <w:szCs w:val="24"/>
        </w:rPr>
        <w:lastRenderedPageBreak/>
        <w:t>Bijlage 2</w:t>
      </w:r>
      <w:r w:rsidR="007D11BF" w:rsidRPr="006B7695">
        <w:rPr>
          <w:rFonts w:ascii="Times New Roman" w:hAnsi="Times New Roman" w:cs="Times New Roman"/>
          <w:color w:val="000000" w:themeColor="text1"/>
          <w:sz w:val="24"/>
          <w:szCs w:val="24"/>
        </w:rPr>
        <w:t>: Concept-‘disclosure statement’</w:t>
      </w:r>
      <w:bookmarkEnd w:id="55"/>
    </w:p>
    <w:p w14:paraId="00498358" w14:textId="1F407CB2" w:rsidR="006F3F56" w:rsidRPr="0018140C" w:rsidRDefault="006F3F56" w:rsidP="006F3F56"/>
    <w:p w14:paraId="76D94C0E" w14:textId="01879178" w:rsidR="003F76DB" w:rsidRPr="006B7695" w:rsidRDefault="003F76DB" w:rsidP="006B7695">
      <w:pPr>
        <w:rPr>
          <w:sz w:val="36"/>
        </w:rPr>
      </w:pPr>
      <w:r w:rsidRPr="006B7695">
        <w:rPr>
          <w:sz w:val="36"/>
        </w:rPr>
        <w:t>Concept-vraagstelling</w:t>
      </w:r>
    </w:p>
    <w:p w14:paraId="07FC7536" w14:textId="0365E39A" w:rsidR="006F3F56" w:rsidRPr="0018140C" w:rsidRDefault="006F3F56" w:rsidP="006F3F56">
      <w:r w:rsidRPr="0018140C">
        <w:rPr>
          <w:sz w:val="28"/>
        </w:rPr>
        <w:t>Procedurenummer:</w:t>
      </w:r>
      <w:r w:rsidRPr="0018140C">
        <w:rPr>
          <w:sz w:val="32"/>
        </w:rPr>
        <w:t xml:space="preserve"> </w:t>
      </w:r>
      <w:r w:rsidRPr="0018140C">
        <w:rPr>
          <w:sz w:val="28"/>
        </w:rPr>
        <w:t xml:space="preserve">UTR </w:t>
      </w:r>
      <w:r w:rsidRPr="0018140C">
        <w:t>…</w:t>
      </w:r>
      <w:r w:rsidR="001740AD" w:rsidRPr="0018140C">
        <w:t>…</w:t>
      </w:r>
      <w:r w:rsidRPr="0018140C">
        <w:rPr>
          <w:sz w:val="40"/>
        </w:rPr>
        <w:t>/</w:t>
      </w:r>
      <w:r w:rsidRPr="0018140C">
        <w:t>……</w:t>
      </w:r>
      <w:r w:rsidR="001740AD" w:rsidRPr="0018140C">
        <w:t>……</w:t>
      </w:r>
    </w:p>
    <w:p w14:paraId="16DC0DD3" w14:textId="130B189E" w:rsidR="006F3F56" w:rsidRPr="0018140C" w:rsidRDefault="006F3F56" w:rsidP="006F3F56"/>
    <w:p w14:paraId="2BBC2B62" w14:textId="7F675E4C" w:rsidR="006F3F56" w:rsidRPr="0018140C" w:rsidRDefault="006F3F56" w:rsidP="006F3F56">
      <w:pPr>
        <w:rPr>
          <w:sz w:val="28"/>
        </w:rPr>
      </w:pPr>
      <w:r w:rsidRPr="0018140C">
        <w:rPr>
          <w:sz w:val="28"/>
        </w:rPr>
        <w:t>Contactpersoon: ……………………………………</w:t>
      </w:r>
      <w:r w:rsidR="0003443B" w:rsidRPr="0018140C">
        <w:rPr>
          <w:sz w:val="28"/>
        </w:rPr>
        <w:t>…</w:t>
      </w:r>
    </w:p>
    <w:p w14:paraId="68138CDB" w14:textId="63F63FB0" w:rsidR="001C51DA" w:rsidRPr="0018140C" w:rsidRDefault="001C51DA" w:rsidP="001C51DA"/>
    <w:tbl>
      <w:tblPr>
        <w:tblStyle w:val="Onopgemaaktetabel2"/>
        <w:tblW w:w="10916" w:type="dxa"/>
        <w:tblLook w:val="04A0" w:firstRow="1" w:lastRow="0" w:firstColumn="1" w:lastColumn="0" w:noHBand="0" w:noVBand="1"/>
      </w:tblPr>
      <w:tblGrid>
        <w:gridCol w:w="4460"/>
        <w:gridCol w:w="6456"/>
      </w:tblGrid>
      <w:tr w:rsidR="00EE4286" w:rsidRPr="0018140C" w14:paraId="7484381D" w14:textId="77777777" w:rsidTr="00F604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0" w:type="dxa"/>
          </w:tcPr>
          <w:p w14:paraId="07DC42B7" w14:textId="6CB6AE39" w:rsidR="00EE4286" w:rsidRPr="0018140C" w:rsidRDefault="00743D63" w:rsidP="001C51DA">
            <w:pPr>
              <w:rPr>
                <w:b w:val="0"/>
              </w:rPr>
            </w:pPr>
            <w:r w:rsidRPr="0018140C">
              <w:rPr>
                <w:b w:val="0"/>
              </w:rPr>
              <w:t>Persoonlijk</w:t>
            </w:r>
            <w:r w:rsidR="00EE4286" w:rsidRPr="0018140C">
              <w:rPr>
                <w:b w:val="0"/>
              </w:rPr>
              <w:t xml:space="preserve"> </w:t>
            </w:r>
            <w:r w:rsidR="008822BA" w:rsidRPr="0018140C">
              <w:rPr>
                <w:b w:val="0"/>
              </w:rPr>
              <w:t>ge</w:t>
            </w:r>
            <w:r w:rsidR="00EE4286" w:rsidRPr="0018140C">
              <w:rPr>
                <w:b w:val="0"/>
              </w:rPr>
              <w:t>deel</w:t>
            </w:r>
            <w:r w:rsidR="008822BA" w:rsidRPr="0018140C">
              <w:rPr>
                <w:b w:val="0"/>
              </w:rPr>
              <w:t>te</w:t>
            </w:r>
          </w:p>
        </w:tc>
        <w:tc>
          <w:tcPr>
            <w:tcW w:w="6456" w:type="dxa"/>
          </w:tcPr>
          <w:p w14:paraId="27F81D2E" w14:textId="77777777" w:rsidR="00EE4286" w:rsidRPr="0018140C" w:rsidRDefault="00EE4286" w:rsidP="001C51DA">
            <w:pPr>
              <w:cnfStyle w:val="100000000000" w:firstRow="1" w:lastRow="0" w:firstColumn="0" w:lastColumn="0" w:oddVBand="0" w:evenVBand="0" w:oddHBand="0" w:evenHBand="0" w:firstRowFirstColumn="0" w:firstRowLastColumn="0" w:lastRowFirstColumn="0" w:lastRowLastColumn="0"/>
              <w:rPr>
                <w:b w:val="0"/>
              </w:rPr>
            </w:pPr>
          </w:p>
        </w:tc>
      </w:tr>
      <w:tr w:rsidR="00A21942" w:rsidRPr="0018140C" w14:paraId="1ADA41A9" w14:textId="77777777" w:rsidTr="00F60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0" w:type="dxa"/>
          </w:tcPr>
          <w:p w14:paraId="1B55231B" w14:textId="4C0969AF" w:rsidR="00A21942" w:rsidRPr="0018140C" w:rsidRDefault="00A21942" w:rsidP="001C51DA">
            <w:pPr>
              <w:rPr>
                <w:b w:val="0"/>
              </w:rPr>
            </w:pPr>
            <w:r w:rsidRPr="0018140C">
              <w:rPr>
                <w:b w:val="0"/>
              </w:rPr>
              <w:t>naam en contactgegevens</w:t>
            </w:r>
          </w:p>
          <w:p w14:paraId="45465C66" w14:textId="01725C8C" w:rsidR="00A21942" w:rsidRPr="0018140C" w:rsidRDefault="00A21942" w:rsidP="001C51DA">
            <w:pPr>
              <w:rPr>
                <w:b w:val="0"/>
              </w:rPr>
            </w:pPr>
          </w:p>
        </w:tc>
        <w:tc>
          <w:tcPr>
            <w:tcW w:w="6456" w:type="dxa"/>
          </w:tcPr>
          <w:p w14:paraId="1AD482AA" w14:textId="77777777" w:rsidR="00A21942" w:rsidRPr="0018140C" w:rsidRDefault="00A21942" w:rsidP="001C51DA">
            <w:pPr>
              <w:cnfStyle w:val="000000100000" w:firstRow="0" w:lastRow="0" w:firstColumn="0" w:lastColumn="0" w:oddVBand="0" w:evenVBand="0" w:oddHBand="1" w:evenHBand="0" w:firstRowFirstColumn="0" w:firstRowLastColumn="0" w:lastRowFirstColumn="0" w:lastRowLastColumn="0"/>
              <w:rPr>
                <w:b/>
              </w:rPr>
            </w:pPr>
          </w:p>
          <w:p w14:paraId="3984AF84" w14:textId="7E409836" w:rsidR="00A21942" w:rsidRPr="0018140C" w:rsidRDefault="00A21942" w:rsidP="001C51DA">
            <w:pPr>
              <w:cnfStyle w:val="000000100000" w:firstRow="0" w:lastRow="0" w:firstColumn="0" w:lastColumn="0" w:oddVBand="0" w:evenVBand="0" w:oddHBand="1" w:evenHBand="0" w:firstRowFirstColumn="0" w:firstRowLastColumn="0" w:lastRowFirstColumn="0" w:lastRowLastColumn="0"/>
              <w:rPr>
                <w:b/>
              </w:rPr>
            </w:pPr>
            <w:r w:rsidRPr="0018140C">
              <w:rPr>
                <w:b/>
              </w:rPr>
              <w:t>…………………………………………………………………</w:t>
            </w:r>
          </w:p>
          <w:p w14:paraId="501E8385" w14:textId="77777777" w:rsidR="00A21942" w:rsidRPr="0018140C" w:rsidRDefault="00A21942" w:rsidP="00A21942">
            <w:pPr>
              <w:cnfStyle w:val="000000100000" w:firstRow="0" w:lastRow="0" w:firstColumn="0" w:lastColumn="0" w:oddVBand="0" w:evenVBand="0" w:oddHBand="1" w:evenHBand="0" w:firstRowFirstColumn="0" w:firstRowLastColumn="0" w:lastRowFirstColumn="0" w:lastRowLastColumn="0"/>
              <w:rPr>
                <w:b/>
              </w:rPr>
            </w:pPr>
          </w:p>
          <w:p w14:paraId="5002C1A8" w14:textId="29FA872A" w:rsidR="00A21942" w:rsidRPr="0018140C" w:rsidRDefault="00A21942" w:rsidP="00A21942">
            <w:pPr>
              <w:cnfStyle w:val="000000100000" w:firstRow="0" w:lastRow="0" w:firstColumn="0" w:lastColumn="0" w:oddVBand="0" w:evenVBand="0" w:oddHBand="1" w:evenHBand="0" w:firstRowFirstColumn="0" w:firstRowLastColumn="0" w:lastRowFirstColumn="0" w:lastRowLastColumn="0"/>
              <w:rPr>
                <w:b/>
              </w:rPr>
            </w:pPr>
            <w:r w:rsidRPr="0018140C">
              <w:rPr>
                <w:b/>
              </w:rPr>
              <w:t>…………………………………………………………………</w:t>
            </w:r>
          </w:p>
          <w:p w14:paraId="01F51513" w14:textId="77777777" w:rsidR="00A21942" w:rsidRPr="0018140C" w:rsidRDefault="00A21942" w:rsidP="00A21942">
            <w:pPr>
              <w:cnfStyle w:val="000000100000" w:firstRow="0" w:lastRow="0" w:firstColumn="0" w:lastColumn="0" w:oddVBand="0" w:evenVBand="0" w:oddHBand="1" w:evenHBand="0" w:firstRowFirstColumn="0" w:firstRowLastColumn="0" w:lastRowFirstColumn="0" w:lastRowLastColumn="0"/>
              <w:rPr>
                <w:b/>
              </w:rPr>
            </w:pPr>
          </w:p>
          <w:p w14:paraId="44AAD706" w14:textId="0B201B58" w:rsidR="00A21942" w:rsidRPr="0018140C" w:rsidRDefault="00A21942" w:rsidP="00A21942">
            <w:pPr>
              <w:cnfStyle w:val="000000100000" w:firstRow="0" w:lastRow="0" w:firstColumn="0" w:lastColumn="0" w:oddVBand="0" w:evenVBand="0" w:oddHBand="1" w:evenHBand="0" w:firstRowFirstColumn="0" w:firstRowLastColumn="0" w:lastRowFirstColumn="0" w:lastRowLastColumn="0"/>
              <w:rPr>
                <w:b/>
              </w:rPr>
            </w:pPr>
            <w:r w:rsidRPr="0018140C">
              <w:rPr>
                <w:b/>
              </w:rPr>
              <w:t>…………………………………………………………………</w:t>
            </w:r>
          </w:p>
          <w:p w14:paraId="633B56A0" w14:textId="77777777" w:rsidR="00A21942" w:rsidRPr="0018140C" w:rsidRDefault="00A21942" w:rsidP="001C51DA">
            <w:pPr>
              <w:cnfStyle w:val="000000100000" w:firstRow="0" w:lastRow="0" w:firstColumn="0" w:lastColumn="0" w:oddVBand="0" w:evenVBand="0" w:oddHBand="1" w:evenHBand="0" w:firstRowFirstColumn="0" w:firstRowLastColumn="0" w:lastRowFirstColumn="0" w:lastRowLastColumn="0"/>
              <w:rPr>
                <w:b/>
              </w:rPr>
            </w:pPr>
          </w:p>
          <w:p w14:paraId="7CF5E54B" w14:textId="69C5C493" w:rsidR="00A21942" w:rsidRPr="0018140C" w:rsidRDefault="00A21942" w:rsidP="001C51DA">
            <w:pPr>
              <w:cnfStyle w:val="000000100000" w:firstRow="0" w:lastRow="0" w:firstColumn="0" w:lastColumn="0" w:oddVBand="0" w:evenVBand="0" w:oddHBand="1" w:evenHBand="0" w:firstRowFirstColumn="0" w:firstRowLastColumn="0" w:lastRowFirstColumn="0" w:lastRowLastColumn="0"/>
              <w:rPr>
                <w:b/>
              </w:rPr>
            </w:pPr>
            <w:r w:rsidRPr="0018140C">
              <w:rPr>
                <w:b/>
              </w:rPr>
              <w:t>…………………………………………………………………</w:t>
            </w:r>
          </w:p>
          <w:p w14:paraId="55D2CA88" w14:textId="77777777" w:rsidR="00A21942" w:rsidRPr="0018140C" w:rsidRDefault="00A21942" w:rsidP="001C51DA">
            <w:pPr>
              <w:cnfStyle w:val="000000100000" w:firstRow="0" w:lastRow="0" w:firstColumn="0" w:lastColumn="0" w:oddVBand="0" w:evenVBand="0" w:oddHBand="1" w:evenHBand="0" w:firstRowFirstColumn="0" w:firstRowLastColumn="0" w:lastRowFirstColumn="0" w:lastRowLastColumn="0"/>
              <w:rPr>
                <w:b/>
              </w:rPr>
            </w:pPr>
          </w:p>
          <w:p w14:paraId="0F52758F" w14:textId="631331CA" w:rsidR="00A21942" w:rsidRPr="0018140C" w:rsidRDefault="00A21942" w:rsidP="001C51DA">
            <w:pPr>
              <w:cnfStyle w:val="000000100000" w:firstRow="0" w:lastRow="0" w:firstColumn="0" w:lastColumn="0" w:oddVBand="0" w:evenVBand="0" w:oddHBand="1" w:evenHBand="0" w:firstRowFirstColumn="0" w:firstRowLastColumn="0" w:lastRowFirstColumn="0" w:lastRowLastColumn="0"/>
              <w:rPr>
                <w:b/>
              </w:rPr>
            </w:pPr>
            <w:r w:rsidRPr="0018140C">
              <w:rPr>
                <w:b/>
              </w:rPr>
              <w:t>…………………………………………………………………</w:t>
            </w:r>
          </w:p>
          <w:p w14:paraId="1FEBA4C3" w14:textId="77777777" w:rsidR="00A21942" w:rsidRPr="0018140C" w:rsidRDefault="00A21942" w:rsidP="001C51DA">
            <w:pPr>
              <w:cnfStyle w:val="000000100000" w:firstRow="0" w:lastRow="0" w:firstColumn="0" w:lastColumn="0" w:oddVBand="0" w:evenVBand="0" w:oddHBand="1" w:evenHBand="0" w:firstRowFirstColumn="0" w:firstRowLastColumn="0" w:lastRowFirstColumn="0" w:lastRowLastColumn="0"/>
              <w:rPr>
                <w:b/>
              </w:rPr>
            </w:pPr>
          </w:p>
          <w:p w14:paraId="375389CD" w14:textId="7269EBEB" w:rsidR="00A21942" w:rsidRPr="0018140C" w:rsidRDefault="00A21942" w:rsidP="001C51DA">
            <w:pPr>
              <w:cnfStyle w:val="000000100000" w:firstRow="0" w:lastRow="0" w:firstColumn="0" w:lastColumn="0" w:oddVBand="0" w:evenVBand="0" w:oddHBand="1" w:evenHBand="0" w:firstRowFirstColumn="0" w:firstRowLastColumn="0" w:lastRowFirstColumn="0" w:lastRowLastColumn="0"/>
              <w:rPr>
                <w:b/>
              </w:rPr>
            </w:pPr>
            <w:r w:rsidRPr="0018140C">
              <w:rPr>
                <w:b/>
              </w:rPr>
              <w:t>…………………………………………………………………</w:t>
            </w:r>
          </w:p>
        </w:tc>
      </w:tr>
      <w:tr w:rsidR="00A21942" w:rsidRPr="0018140C" w14:paraId="4F511FDD" w14:textId="77777777" w:rsidTr="00F60423">
        <w:tc>
          <w:tcPr>
            <w:cnfStyle w:val="001000000000" w:firstRow="0" w:lastRow="0" w:firstColumn="1" w:lastColumn="0" w:oddVBand="0" w:evenVBand="0" w:oddHBand="0" w:evenHBand="0" w:firstRowFirstColumn="0" w:firstRowLastColumn="0" w:lastRowFirstColumn="0" w:lastRowLastColumn="0"/>
            <w:tcW w:w="4460" w:type="dxa"/>
          </w:tcPr>
          <w:p w14:paraId="524CB1FC" w14:textId="7135793E" w:rsidR="00A21942" w:rsidRPr="0018140C" w:rsidRDefault="009136F9" w:rsidP="001C51DA">
            <w:pPr>
              <w:rPr>
                <w:b w:val="0"/>
              </w:rPr>
            </w:pPr>
            <w:r w:rsidRPr="0018140C">
              <w:rPr>
                <w:b w:val="0"/>
              </w:rPr>
              <w:t>Beroep(en)/ specialisme(n)</w:t>
            </w:r>
          </w:p>
        </w:tc>
        <w:tc>
          <w:tcPr>
            <w:tcW w:w="6456" w:type="dxa"/>
          </w:tcPr>
          <w:p w14:paraId="0C8F1C66" w14:textId="77777777" w:rsidR="00A21942" w:rsidRPr="0018140C" w:rsidRDefault="00A21942" w:rsidP="00A21942">
            <w:pPr>
              <w:cnfStyle w:val="000000000000" w:firstRow="0" w:lastRow="0" w:firstColumn="0" w:lastColumn="0" w:oddVBand="0" w:evenVBand="0" w:oddHBand="0" w:evenHBand="0" w:firstRowFirstColumn="0" w:firstRowLastColumn="0" w:lastRowFirstColumn="0" w:lastRowLastColumn="0"/>
            </w:pPr>
          </w:p>
          <w:p w14:paraId="6941230F" w14:textId="648C98E5" w:rsidR="00A21942" w:rsidRPr="0018140C" w:rsidRDefault="00A21942" w:rsidP="00A21942">
            <w:pPr>
              <w:cnfStyle w:val="000000000000" w:firstRow="0" w:lastRow="0" w:firstColumn="0" w:lastColumn="0" w:oddVBand="0" w:evenVBand="0" w:oddHBand="0" w:evenHBand="0" w:firstRowFirstColumn="0" w:firstRowLastColumn="0" w:lastRowFirstColumn="0" w:lastRowLastColumn="0"/>
            </w:pPr>
            <w:r w:rsidRPr="0018140C">
              <w:t>…………………………………………………………………</w:t>
            </w:r>
          </w:p>
          <w:p w14:paraId="02EAE486" w14:textId="77777777" w:rsidR="00A21942" w:rsidRPr="0018140C" w:rsidRDefault="00A21942" w:rsidP="00A21942">
            <w:pPr>
              <w:cnfStyle w:val="000000000000" w:firstRow="0" w:lastRow="0" w:firstColumn="0" w:lastColumn="0" w:oddVBand="0" w:evenVBand="0" w:oddHBand="0" w:evenHBand="0" w:firstRowFirstColumn="0" w:firstRowLastColumn="0" w:lastRowFirstColumn="0" w:lastRowLastColumn="0"/>
            </w:pPr>
          </w:p>
          <w:p w14:paraId="63550296" w14:textId="00D27338" w:rsidR="00A21942" w:rsidRPr="0018140C" w:rsidRDefault="00A21942" w:rsidP="001C51DA">
            <w:pPr>
              <w:cnfStyle w:val="000000000000" w:firstRow="0" w:lastRow="0" w:firstColumn="0" w:lastColumn="0" w:oddVBand="0" w:evenVBand="0" w:oddHBand="0" w:evenHBand="0" w:firstRowFirstColumn="0" w:firstRowLastColumn="0" w:lastRowFirstColumn="0" w:lastRowLastColumn="0"/>
            </w:pPr>
            <w:r w:rsidRPr="0018140C">
              <w:t>…………………………………………………………………</w:t>
            </w:r>
          </w:p>
        </w:tc>
      </w:tr>
      <w:tr w:rsidR="00A21942" w:rsidRPr="0018140C" w14:paraId="116DA6E6" w14:textId="77777777" w:rsidTr="00F60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0" w:type="dxa"/>
          </w:tcPr>
          <w:p w14:paraId="44869797" w14:textId="04B57017" w:rsidR="00A21942" w:rsidRPr="0018140C" w:rsidRDefault="008F7FB0" w:rsidP="00A21942">
            <w:pPr>
              <w:rPr>
                <w:b w:val="0"/>
              </w:rPr>
            </w:pPr>
            <w:r w:rsidRPr="0018140C">
              <w:rPr>
                <w:b w:val="0"/>
              </w:rPr>
              <w:t xml:space="preserve">zelfstandig </w:t>
            </w:r>
            <w:r w:rsidR="00A21942" w:rsidRPr="0018140C">
              <w:rPr>
                <w:b w:val="0"/>
              </w:rPr>
              <w:t>werkzaam en/of in loondienst?</w:t>
            </w:r>
          </w:p>
        </w:tc>
        <w:tc>
          <w:tcPr>
            <w:tcW w:w="6456" w:type="dxa"/>
          </w:tcPr>
          <w:p w14:paraId="48FC8C75" w14:textId="77777777" w:rsidR="00A21942" w:rsidRPr="0018140C" w:rsidRDefault="00A21942" w:rsidP="00A21942">
            <w:pPr>
              <w:cnfStyle w:val="000000100000" w:firstRow="0" w:lastRow="0" w:firstColumn="0" w:lastColumn="0" w:oddVBand="0" w:evenVBand="0" w:oddHBand="1" w:evenHBand="0" w:firstRowFirstColumn="0" w:firstRowLastColumn="0" w:lastRowFirstColumn="0" w:lastRowLastColumn="0"/>
            </w:pPr>
          </w:p>
          <w:p w14:paraId="1BA532BB" w14:textId="5D22084A" w:rsidR="00A21942" w:rsidRPr="0018140C" w:rsidRDefault="00A21942" w:rsidP="00A21942">
            <w:pPr>
              <w:cnfStyle w:val="000000100000" w:firstRow="0" w:lastRow="0" w:firstColumn="0" w:lastColumn="0" w:oddVBand="0" w:evenVBand="0" w:oddHBand="1" w:evenHBand="0" w:firstRowFirstColumn="0" w:firstRowLastColumn="0" w:lastRowFirstColumn="0" w:lastRowLastColumn="0"/>
            </w:pPr>
            <w:r w:rsidRPr="0018140C">
              <w:t>…………………………………………………………………</w:t>
            </w:r>
          </w:p>
          <w:p w14:paraId="2B97FBB0" w14:textId="77777777" w:rsidR="00A21942" w:rsidRPr="0018140C" w:rsidRDefault="00A21942" w:rsidP="00A21942">
            <w:pPr>
              <w:cnfStyle w:val="000000100000" w:firstRow="0" w:lastRow="0" w:firstColumn="0" w:lastColumn="0" w:oddVBand="0" w:evenVBand="0" w:oddHBand="1" w:evenHBand="0" w:firstRowFirstColumn="0" w:firstRowLastColumn="0" w:lastRowFirstColumn="0" w:lastRowLastColumn="0"/>
            </w:pPr>
          </w:p>
          <w:p w14:paraId="7A7263DA" w14:textId="2E49B7EF" w:rsidR="00A21942" w:rsidRPr="0018140C" w:rsidRDefault="00A21942" w:rsidP="00A21942">
            <w:pPr>
              <w:cnfStyle w:val="000000100000" w:firstRow="0" w:lastRow="0" w:firstColumn="0" w:lastColumn="0" w:oddVBand="0" w:evenVBand="0" w:oddHBand="1" w:evenHBand="0" w:firstRowFirstColumn="0" w:firstRowLastColumn="0" w:lastRowFirstColumn="0" w:lastRowLastColumn="0"/>
            </w:pPr>
            <w:r w:rsidRPr="0018140C">
              <w:t>…………………………………………………………………</w:t>
            </w:r>
          </w:p>
        </w:tc>
      </w:tr>
      <w:tr w:rsidR="00A21942" w:rsidRPr="0018140C" w14:paraId="449972B5" w14:textId="77777777" w:rsidTr="00F60423">
        <w:tc>
          <w:tcPr>
            <w:cnfStyle w:val="001000000000" w:firstRow="0" w:lastRow="0" w:firstColumn="1" w:lastColumn="0" w:oddVBand="0" w:evenVBand="0" w:oddHBand="0" w:evenHBand="0" w:firstRowFirstColumn="0" w:firstRowLastColumn="0" w:lastRowFirstColumn="0" w:lastRowLastColumn="0"/>
            <w:tcW w:w="4460" w:type="dxa"/>
          </w:tcPr>
          <w:p w14:paraId="3104D584" w14:textId="21877EDE" w:rsidR="00A21942" w:rsidRPr="0018140C" w:rsidRDefault="00A21942" w:rsidP="00A21942">
            <w:pPr>
              <w:rPr>
                <w:b w:val="0"/>
              </w:rPr>
            </w:pPr>
            <w:r w:rsidRPr="0018140C">
              <w:rPr>
                <w:b w:val="0"/>
              </w:rPr>
              <w:t xml:space="preserve">huidige en voormalige </w:t>
            </w:r>
            <w:r w:rsidR="009D1809" w:rsidRPr="0018140C">
              <w:rPr>
                <w:b w:val="0"/>
              </w:rPr>
              <w:t>(ex)</w:t>
            </w:r>
            <w:r w:rsidRPr="0018140C">
              <w:rPr>
                <w:b w:val="0"/>
              </w:rPr>
              <w:t>werkgever</w:t>
            </w:r>
            <w:r w:rsidR="009D1809" w:rsidRPr="0018140C">
              <w:rPr>
                <w:b w:val="0"/>
              </w:rPr>
              <w:t>(</w:t>
            </w:r>
            <w:r w:rsidRPr="0018140C">
              <w:rPr>
                <w:b w:val="0"/>
              </w:rPr>
              <w:t>s</w:t>
            </w:r>
            <w:r w:rsidR="009D1809" w:rsidRPr="0018140C">
              <w:rPr>
                <w:b w:val="0"/>
              </w:rPr>
              <w:t>)</w:t>
            </w:r>
            <w:r w:rsidRPr="0018140C">
              <w:rPr>
                <w:b w:val="0"/>
              </w:rPr>
              <w:t xml:space="preserve"> </w:t>
            </w:r>
            <w:r w:rsidR="009D1809" w:rsidRPr="0018140C">
              <w:rPr>
                <w:b w:val="0"/>
              </w:rPr>
              <w:br/>
            </w:r>
            <w:r w:rsidRPr="0018140C">
              <w:rPr>
                <w:b w:val="0"/>
              </w:rPr>
              <w:t>(namen en perioden</w:t>
            </w:r>
            <w:r w:rsidR="009D1809" w:rsidRPr="0018140C">
              <w:rPr>
                <w:b w:val="0"/>
              </w:rPr>
              <w:t xml:space="preserve"> waarbinnen werkzaam geweest</w:t>
            </w:r>
            <w:r w:rsidRPr="0018140C">
              <w:rPr>
                <w:b w:val="0"/>
              </w:rPr>
              <w:t>)</w:t>
            </w:r>
          </w:p>
        </w:tc>
        <w:tc>
          <w:tcPr>
            <w:tcW w:w="6456" w:type="dxa"/>
          </w:tcPr>
          <w:p w14:paraId="463DF6EE" w14:textId="77777777" w:rsidR="00A21942" w:rsidRPr="0018140C" w:rsidRDefault="00A21942" w:rsidP="00A21942">
            <w:pPr>
              <w:cnfStyle w:val="000000000000" w:firstRow="0" w:lastRow="0" w:firstColumn="0" w:lastColumn="0" w:oddVBand="0" w:evenVBand="0" w:oddHBand="0" w:evenHBand="0" w:firstRowFirstColumn="0" w:firstRowLastColumn="0" w:lastRowFirstColumn="0" w:lastRowLastColumn="0"/>
            </w:pPr>
          </w:p>
          <w:p w14:paraId="5236E3F3" w14:textId="10B5ECCA" w:rsidR="00A21942" w:rsidRPr="0018140C" w:rsidRDefault="00A21942" w:rsidP="00A21942">
            <w:pPr>
              <w:cnfStyle w:val="000000000000" w:firstRow="0" w:lastRow="0" w:firstColumn="0" w:lastColumn="0" w:oddVBand="0" w:evenVBand="0" w:oddHBand="0" w:evenHBand="0" w:firstRowFirstColumn="0" w:firstRowLastColumn="0" w:lastRowFirstColumn="0" w:lastRowLastColumn="0"/>
            </w:pPr>
            <w:r w:rsidRPr="0018140C">
              <w:t>…………………………………………………………………</w:t>
            </w:r>
          </w:p>
          <w:p w14:paraId="1ED3B2CD" w14:textId="77777777" w:rsidR="00A21942" w:rsidRPr="0018140C" w:rsidRDefault="00A21942" w:rsidP="00A21942">
            <w:pPr>
              <w:cnfStyle w:val="000000000000" w:firstRow="0" w:lastRow="0" w:firstColumn="0" w:lastColumn="0" w:oddVBand="0" w:evenVBand="0" w:oddHBand="0" w:evenHBand="0" w:firstRowFirstColumn="0" w:firstRowLastColumn="0" w:lastRowFirstColumn="0" w:lastRowLastColumn="0"/>
            </w:pPr>
          </w:p>
          <w:p w14:paraId="56778F8F" w14:textId="476F37A1" w:rsidR="00A21942" w:rsidRPr="0018140C" w:rsidRDefault="00A21942" w:rsidP="00A21942">
            <w:pPr>
              <w:cnfStyle w:val="000000000000" w:firstRow="0" w:lastRow="0" w:firstColumn="0" w:lastColumn="0" w:oddVBand="0" w:evenVBand="0" w:oddHBand="0" w:evenHBand="0" w:firstRowFirstColumn="0" w:firstRowLastColumn="0" w:lastRowFirstColumn="0" w:lastRowLastColumn="0"/>
            </w:pPr>
            <w:r w:rsidRPr="0018140C">
              <w:t>…………………………………………………………………</w:t>
            </w:r>
          </w:p>
          <w:p w14:paraId="6A699D36" w14:textId="77777777" w:rsidR="00A21942" w:rsidRPr="0018140C" w:rsidRDefault="00A21942" w:rsidP="00A21942">
            <w:pPr>
              <w:cnfStyle w:val="000000000000" w:firstRow="0" w:lastRow="0" w:firstColumn="0" w:lastColumn="0" w:oddVBand="0" w:evenVBand="0" w:oddHBand="0" w:evenHBand="0" w:firstRowFirstColumn="0" w:firstRowLastColumn="0" w:lastRowFirstColumn="0" w:lastRowLastColumn="0"/>
            </w:pPr>
          </w:p>
          <w:p w14:paraId="70C11068" w14:textId="21D36FA8" w:rsidR="00A21942" w:rsidRPr="0018140C" w:rsidRDefault="00A21942" w:rsidP="00A21942">
            <w:pPr>
              <w:cnfStyle w:val="000000000000" w:firstRow="0" w:lastRow="0" w:firstColumn="0" w:lastColumn="0" w:oddVBand="0" w:evenVBand="0" w:oddHBand="0" w:evenHBand="0" w:firstRowFirstColumn="0" w:firstRowLastColumn="0" w:lastRowFirstColumn="0" w:lastRowLastColumn="0"/>
            </w:pPr>
            <w:r w:rsidRPr="0018140C">
              <w:t>…………………………………………………………………</w:t>
            </w:r>
          </w:p>
          <w:p w14:paraId="399F6649" w14:textId="77777777" w:rsidR="00A21942" w:rsidRPr="0018140C" w:rsidRDefault="00A21942" w:rsidP="00A21942">
            <w:pPr>
              <w:cnfStyle w:val="000000000000" w:firstRow="0" w:lastRow="0" w:firstColumn="0" w:lastColumn="0" w:oddVBand="0" w:evenVBand="0" w:oddHBand="0" w:evenHBand="0" w:firstRowFirstColumn="0" w:firstRowLastColumn="0" w:lastRowFirstColumn="0" w:lastRowLastColumn="0"/>
            </w:pPr>
          </w:p>
          <w:p w14:paraId="3323C5C7" w14:textId="7C3EBE1D" w:rsidR="00A21942" w:rsidRPr="0018140C" w:rsidRDefault="00A21942" w:rsidP="00A21942">
            <w:pPr>
              <w:cnfStyle w:val="000000000000" w:firstRow="0" w:lastRow="0" w:firstColumn="0" w:lastColumn="0" w:oddVBand="0" w:evenVBand="0" w:oddHBand="0" w:evenHBand="0" w:firstRowFirstColumn="0" w:firstRowLastColumn="0" w:lastRowFirstColumn="0" w:lastRowLastColumn="0"/>
            </w:pPr>
            <w:r w:rsidRPr="0018140C">
              <w:t>…………………………………………………………………</w:t>
            </w:r>
          </w:p>
          <w:p w14:paraId="7E67332A" w14:textId="77777777" w:rsidR="00A21942" w:rsidRPr="0018140C" w:rsidRDefault="00A21942" w:rsidP="00A21942">
            <w:pPr>
              <w:cnfStyle w:val="000000000000" w:firstRow="0" w:lastRow="0" w:firstColumn="0" w:lastColumn="0" w:oddVBand="0" w:evenVBand="0" w:oddHBand="0" w:evenHBand="0" w:firstRowFirstColumn="0" w:firstRowLastColumn="0" w:lastRowFirstColumn="0" w:lastRowLastColumn="0"/>
            </w:pPr>
          </w:p>
          <w:p w14:paraId="217FF2FC" w14:textId="0E104929" w:rsidR="00A21942" w:rsidRPr="0018140C" w:rsidRDefault="00A21942" w:rsidP="00A21942">
            <w:pPr>
              <w:cnfStyle w:val="000000000000" w:firstRow="0" w:lastRow="0" w:firstColumn="0" w:lastColumn="0" w:oddVBand="0" w:evenVBand="0" w:oddHBand="0" w:evenHBand="0" w:firstRowFirstColumn="0" w:firstRowLastColumn="0" w:lastRowFirstColumn="0" w:lastRowLastColumn="0"/>
            </w:pPr>
            <w:r w:rsidRPr="0018140C">
              <w:t>…………………………………………………………………</w:t>
            </w:r>
          </w:p>
        </w:tc>
      </w:tr>
      <w:tr w:rsidR="00A21942" w:rsidRPr="0018140C" w14:paraId="771F5D07" w14:textId="77777777" w:rsidTr="00F60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0" w:type="dxa"/>
          </w:tcPr>
          <w:p w14:paraId="5E7BC23B" w14:textId="490183FB" w:rsidR="00A21942" w:rsidRPr="0018140C" w:rsidRDefault="00A21942" w:rsidP="00A21942">
            <w:pPr>
              <w:rPr>
                <w:b w:val="0"/>
              </w:rPr>
            </w:pPr>
            <w:r w:rsidRPr="0018140C">
              <w:rPr>
                <w:b w:val="0"/>
              </w:rPr>
              <w:t>(</w:t>
            </w:r>
            <w:r w:rsidR="009D1809" w:rsidRPr="0018140C">
              <w:rPr>
                <w:b w:val="0"/>
              </w:rPr>
              <w:t>werkgerelateerde</w:t>
            </w:r>
            <w:r w:rsidRPr="0018140C">
              <w:rPr>
                <w:b w:val="0"/>
              </w:rPr>
              <w:t>) nevenfuncties (met perioden)</w:t>
            </w:r>
          </w:p>
        </w:tc>
        <w:tc>
          <w:tcPr>
            <w:tcW w:w="6456" w:type="dxa"/>
          </w:tcPr>
          <w:p w14:paraId="38CECCC8" w14:textId="77777777" w:rsidR="00A21942" w:rsidRPr="0018140C" w:rsidRDefault="00A21942" w:rsidP="00A21942">
            <w:pPr>
              <w:cnfStyle w:val="000000100000" w:firstRow="0" w:lastRow="0" w:firstColumn="0" w:lastColumn="0" w:oddVBand="0" w:evenVBand="0" w:oddHBand="1" w:evenHBand="0" w:firstRowFirstColumn="0" w:firstRowLastColumn="0" w:lastRowFirstColumn="0" w:lastRowLastColumn="0"/>
            </w:pPr>
          </w:p>
          <w:p w14:paraId="7092E474" w14:textId="27E44BDA" w:rsidR="00A21942" w:rsidRPr="0018140C" w:rsidRDefault="00A21942" w:rsidP="00A21942">
            <w:pPr>
              <w:cnfStyle w:val="000000100000" w:firstRow="0" w:lastRow="0" w:firstColumn="0" w:lastColumn="0" w:oddVBand="0" w:evenVBand="0" w:oddHBand="1" w:evenHBand="0" w:firstRowFirstColumn="0" w:firstRowLastColumn="0" w:lastRowFirstColumn="0" w:lastRowLastColumn="0"/>
            </w:pPr>
            <w:r w:rsidRPr="0018140C">
              <w:t>…………………………………………………………………</w:t>
            </w:r>
          </w:p>
          <w:p w14:paraId="4E532123" w14:textId="77777777" w:rsidR="00A21942" w:rsidRPr="0018140C" w:rsidRDefault="00A21942" w:rsidP="00A21942">
            <w:pPr>
              <w:cnfStyle w:val="000000100000" w:firstRow="0" w:lastRow="0" w:firstColumn="0" w:lastColumn="0" w:oddVBand="0" w:evenVBand="0" w:oddHBand="1" w:evenHBand="0" w:firstRowFirstColumn="0" w:firstRowLastColumn="0" w:lastRowFirstColumn="0" w:lastRowLastColumn="0"/>
            </w:pPr>
          </w:p>
          <w:p w14:paraId="3A57322B" w14:textId="1429EFE1" w:rsidR="00A21942" w:rsidRPr="0018140C" w:rsidRDefault="00A21942" w:rsidP="00A21942">
            <w:pPr>
              <w:cnfStyle w:val="000000100000" w:firstRow="0" w:lastRow="0" w:firstColumn="0" w:lastColumn="0" w:oddVBand="0" w:evenVBand="0" w:oddHBand="1" w:evenHBand="0" w:firstRowFirstColumn="0" w:firstRowLastColumn="0" w:lastRowFirstColumn="0" w:lastRowLastColumn="0"/>
            </w:pPr>
            <w:r w:rsidRPr="0018140C">
              <w:t>…………………………………………………………………</w:t>
            </w:r>
          </w:p>
          <w:p w14:paraId="3E2C6B45" w14:textId="77777777" w:rsidR="00A21942" w:rsidRPr="0018140C" w:rsidRDefault="00A21942" w:rsidP="00A21942">
            <w:pPr>
              <w:cnfStyle w:val="000000100000" w:firstRow="0" w:lastRow="0" w:firstColumn="0" w:lastColumn="0" w:oddVBand="0" w:evenVBand="0" w:oddHBand="1" w:evenHBand="0" w:firstRowFirstColumn="0" w:firstRowLastColumn="0" w:lastRowFirstColumn="0" w:lastRowLastColumn="0"/>
            </w:pPr>
          </w:p>
          <w:p w14:paraId="491C1321" w14:textId="4671BB44" w:rsidR="00A21942" w:rsidRPr="0018140C" w:rsidRDefault="00A21942" w:rsidP="00A21942">
            <w:pPr>
              <w:cnfStyle w:val="000000100000" w:firstRow="0" w:lastRow="0" w:firstColumn="0" w:lastColumn="0" w:oddVBand="0" w:evenVBand="0" w:oddHBand="1" w:evenHBand="0" w:firstRowFirstColumn="0" w:firstRowLastColumn="0" w:lastRowFirstColumn="0" w:lastRowLastColumn="0"/>
            </w:pPr>
            <w:r w:rsidRPr="0018140C">
              <w:t>…………………………………………………………………</w:t>
            </w:r>
          </w:p>
          <w:p w14:paraId="5516A364" w14:textId="77777777" w:rsidR="00A21942" w:rsidRPr="0018140C" w:rsidRDefault="00A21942" w:rsidP="00A21942">
            <w:pPr>
              <w:cnfStyle w:val="000000100000" w:firstRow="0" w:lastRow="0" w:firstColumn="0" w:lastColumn="0" w:oddVBand="0" w:evenVBand="0" w:oddHBand="1" w:evenHBand="0" w:firstRowFirstColumn="0" w:firstRowLastColumn="0" w:lastRowFirstColumn="0" w:lastRowLastColumn="0"/>
            </w:pPr>
          </w:p>
          <w:p w14:paraId="60871B54" w14:textId="56AD03A5" w:rsidR="00A21942" w:rsidRPr="0018140C" w:rsidRDefault="00A21942" w:rsidP="00A21942">
            <w:pPr>
              <w:cnfStyle w:val="000000100000" w:firstRow="0" w:lastRow="0" w:firstColumn="0" w:lastColumn="0" w:oddVBand="0" w:evenVBand="0" w:oddHBand="1" w:evenHBand="0" w:firstRowFirstColumn="0" w:firstRowLastColumn="0" w:lastRowFirstColumn="0" w:lastRowLastColumn="0"/>
            </w:pPr>
            <w:r w:rsidRPr="0018140C">
              <w:t>…………………………………………………………………</w:t>
            </w:r>
          </w:p>
          <w:p w14:paraId="3A3043DA" w14:textId="77777777" w:rsidR="00A21942" w:rsidRPr="0018140C" w:rsidRDefault="00A21942" w:rsidP="00A21942">
            <w:pPr>
              <w:cnfStyle w:val="000000100000" w:firstRow="0" w:lastRow="0" w:firstColumn="0" w:lastColumn="0" w:oddVBand="0" w:evenVBand="0" w:oddHBand="1" w:evenHBand="0" w:firstRowFirstColumn="0" w:firstRowLastColumn="0" w:lastRowFirstColumn="0" w:lastRowLastColumn="0"/>
            </w:pPr>
          </w:p>
          <w:p w14:paraId="68A7CFF8" w14:textId="64828E8A" w:rsidR="00A21942" w:rsidRPr="0018140C" w:rsidRDefault="00A21942" w:rsidP="00A21942">
            <w:pPr>
              <w:cnfStyle w:val="000000100000" w:firstRow="0" w:lastRow="0" w:firstColumn="0" w:lastColumn="0" w:oddVBand="0" w:evenVBand="0" w:oddHBand="1" w:evenHBand="0" w:firstRowFirstColumn="0" w:firstRowLastColumn="0" w:lastRowFirstColumn="0" w:lastRowLastColumn="0"/>
            </w:pPr>
            <w:r w:rsidRPr="0018140C">
              <w:t>…………………………………………………………………</w:t>
            </w:r>
          </w:p>
          <w:p w14:paraId="4CD7352A" w14:textId="1AA67A3D" w:rsidR="00A21942" w:rsidRPr="0018140C" w:rsidRDefault="00A21942" w:rsidP="00A21942">
            <w:pPr>
              <w:cnfStyle w:val="000000100000" w:firstRow="0" w:lastRow="0" w:firstColumn="0" w:lastColumn="0" w:oddVBand="0" w:evenVBand="0" w:oddHBand="1" w:evenHBand="0" w:firstRowFirstColumn="0" w:firstRowLastColumn="0" w:lastRowFirstColumn="0" w:lastRowLastColumn="0"/>
            </w:pPr>
          </w:p>
        </w:tc>
      </w:tr>
      <w:tr w:rsidR="00A21942" w:rsidRPr="0018140C" w14:paraId="7BED02CE" w14:textId="77777777" w:rsidTr="00F60423">
        <w:tc>
          <w:tcPr>
            <w:cnfStyle w:val="001000000000" w:firstRow="0" w:lastRow="0" w:firstColumn="1" w:lastColumn="0" w:oddVBand="0" w:evenVBand="0" w:oddHBand="0" w:evenHBand="0" w:firstRowFirstColumn="0" w:firstRowLastColumn="0" w:lastRowFirstColumn="0" w:lastRowLastColumn="0"/>
            <w:tcW w:w="4460" w:type="dxa"/>
          </w:tcPr>
          <w:p w14:paraId="27A06F85" w14:textId="16D0F175" w:rsidR="00A21942" w:rsidRPr="0018140C" w:rsidRDefault="00D93DB1" w:rsidP="00A21942">
            <w:pPr>
              <w:rPr>
                <w:b w:val="0"/>
              </w:rPr>
            </w:pPr>
            <w:r w:rsidRPr="0018140C">
              <w:rPr>
                <w:b w:val="0"/>
              </w:rPr>
              <w:lastRenderedPageBreak/>
              <w:t>O</w:t>
            </w:r>
            <w:r w:rsidR="00A21942" w:rsidRPr="0018140C">
              <w:rPr>
                <w:b w:val="0"/>
              </w:rPr>
              <w:t>pleiding</w:t>
            </w:r>
            <w:r w:rsidRPr="0018140C">
              <w:rPr>
                <w:b w:val="0"/>
              </w:rPr>
              <w:t>(en)</w:t>
            </w:r>
          </w:p>
          <w:p w14:paraId="3B545F97" w14:textId="42C314D1" w:rsidR="00D93DB1" w:rsidRPr="0018140C" w:rsidRDefault="00D93DB1" w:rsidP="00A21942">
            <w:pPr>
              <w:rPr>
                <w:b w:val="0"/>
              </w:rPr>
            </w:pPr>
            <w:r w:rsidRPr="0018140C">
              <w:rPr>
                <w:b w:val="0"/>
              </w:rPr>
              <w:t>(afgerond ja/nee, plaats(en) waar afgerond)</w:t>
            </w:r>
          </w:p>
        </w:tc>
        <w:tc>
          <w:tcPr>
            <w:tcW w:w="6456" w:type="dxa"/>
          </w:tcPr>
          <w:p w14:paraId="79C2C262" w14:textId="77777777" w:rsidR="00A21942" w:rsidRPr="0018140C" w:rsidRDefault="00A21942" w:rsidP="00A21942">
            <w:pPr>
              <w:cnfStyle w:val="000000000000" w:firstRow="0" w:lastRow="0" w:firstColumn="0" w:lastColumn="0" w:oddVBand="0" w:evenVBand="0" w:oddHBand="0" w:evenHBand="0" w:firstRowFirstColumn="0" w:firstRowLastColumn="0" w:lastRowFirstColumn="0" w:lastRowLastColumn="0"/>
            </w:pPr>
          </w:p>
          <w:p w14:paraId="3FA81307" w14:textId="77777777" w:rsidR="00A21942" w:rsidRPr="0018140C" w:rsidRDefault="00A21942" w:rsidP="00A21942">
            <w:pPr>
              <w:cnfStyle w:val="000000000000" w:firstRow="0" w:lastRow="0" w:firstColumn="0" w:lastColumn="0" w:oddVBand="0" w:evenVBand="0" w:oddHBand="0" w:evenHBand="0" w:firstRowFirstColumn="0" w:firstRowLastColumn="0" w:lastRowFirstColumn="0" w:lastRowLastColumn="0"/>
            </w:pPr>
            <w:r w:rsidRPr="0018140C">
              <w:t>…………………………………………………………………</w:t>
            </w:r>
          </w:p>
          <w:p w14:paraId="2DEEBCE6" w14:textId="77777777" w:rsidR="00A21942" w:rsidRPr="0018140C" w:rsidRDefault="00A21942" w:rsidP="00A21942">
            <w:pPr>
              <w:cnfStyle w:val="000000000000" w:firstRow="0" w:lastRow="0" w:firstColumn="0" w:lastColumn="0" w:oddVBand="0" w:evenVBand="0" w:oddHBand="0" w:evenHBand="0" w:firstRowFirstColumn="0" w:firstRowLastColumn="0" w:lastRowFirstColumn="0" w:lastRowLastColumn="0"/>
            </w:pPr>
          </w:p>
          <w:p w14:paraId="77A2EE55" w14:textId="1A5D8A95" w:rsidR="00D93DB1" w:rsidRPr="0018140C" w:rsidRDefault="00A21942" w:rsidP="00A21942">
            <w:pPr>
              <w:cnfStyle w:val="000000000000" w:firstRow="0" w:lastRow="0" w:firstColumn="0" w:lastColumn="0" w:oddVBand="0" w:evenVBand="0" w:oddHBand="0" w:evenHBand="0" w:firstRowFirstColumn="0" w:firstRowLastColumn="0" w:lastRowFirstColumn="0" w:lastRowLastColumn="0"/>
            </w:pPr>
            <w:r w:rsidRPr="0018140C">
              <w:t>………………………………………………………………</w:t>
            </w:r>
            <w:r w:rsidR="00D93DB1" w:rsidRPr="0018140C">
              <w:t>…</w:t>
            </w:r>
          </w:p>
          <w:p w14:paraId="5DF89741" w14:textId="77777777" w:rsidR="00D93DB1" w:rsidRPr="0018140C" w:rsidRDefault="00D93DB1" w:rsidP="00D93DB1">
            <w:pPr>
              <w:cnfStyle w:val="000000000000" w:firstRow="0" w:lastRow="0" w:firstColumn="0" w:lastColumn="0" w:oddVBand="0" w:evenVBand="0" w:oddHBand="0" w:evenHBand="0" w:firstRowFirstColumn="0" w:firstRowLastColumn="0" w:lastRowFirstColumn="0" w:lastRowLastColumn="0"/>
            </w:pPr>
          </w:p>
          <w:p w14:paraId="2EE40051" w14:textId="46ED8C39" w:rsidR="00A21942" w:rsidRPr="0018140C" w:rsidRDefault="00A21942" w:rsidP="00A21942">
            <w:pPr>
              <w:cnfStyle w:val="000000000000" w:firstRow="0" w:lastRow="0" w:firstColumn="0" w:lastColumn="0" w:oddVBand="0" w:evenVBand="0" w:oddHBand="0" w:evenHBand="0" w:firstRowFirstColumn="0" w:firstRowLastColumn="0" w:lastRowFirstColumn="0" w:lastRowLastColumn="0"/>
            </w:pPr>
            <w:r w:rsidRPr="0018140C">
              <w:t>…</w:t>
            </w:r>
            <w:r w:rsidR="00D93DB1" w:rsidRPr="0018140C">
              <w:t>…………………………………………………………………</w:t>
            </w:r>
          </w:p>
        </w:tc>
      </w:tr>
      <w:tr w:rsidR="00A21942" w:rsidRPr="0018140C" w14:paraId="351994D6" w14:textId="77777777" w:rsidTr="00F60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0" w:type="dxa"/>
          </w:tcPr>
          <w:p w14:paraId="1268FB45" w14:textId="4AB55315" w:rsidR="001150D9" w:rsidRPr="0018140C" w:rsidRDefault="001150D9" w:rsidP="00A21942">
            <w:pPr>
              <w:rPr>
                <w:b w:val="0"/>
              </w:rPr>
            </w:pPr>
            <w:r w:rsidRPr="0018140C">
              <w:rPr>
                <w:b w:val="0"/>
              </w:rPr>
              <w:t>Afgeronde nascholingsactiviteit(en)</w:t>
            </w:r>
          </w:p>
          <w:p w14:paraId="0FF35488" w14:textId="72A22A5B" w:rsidR="001150D9" w:rsidRPr="0018140C" w:rsidRDefault="00A21942" w:rsidP="00A21942">
            <w:pPr>
              <w:rPr>
                <w:b w:val="0"/>
              </w:rPr>
            </w:pPr>
            <w:r w:rsidRPr="0018140C">
              <w:rPr>
                <w:b w:val="0"/>
              </w:rPr>
              <w:t>(met jaarlijkse updates</w:t>
            </w:r>
            <w:r w:rsidR="001150D9" w:rsidRPr="0018140C">
              <w:rPr>
                <w:b w:val="0"/>
              </w:rPr>
              <w:t xml:space="preserve">, </w:t>
            </w:r>
            <w:r w:rsidR="00DA6442" w:rsidRPr="0018140C">
              <w:rPr>
                <w:b w:val="0"/>
              </w:rPr>
              <w:t>indien van toepassing</w:t>
            </w:r>
            <w:r w:rsidR="001150D9" w:rsidRPr="0018140C">
              <w:rPr>
                <w:b w:val="0"/>
              </w:rPr>
              <w:t xml:space="preserve"> een overzicht van uw dossier in GAIA als bijlage)</w:t>
            </w:r>
          </w:p>
        </w:tc>
        <w:tc>
          <w:tcPr>
            <w:tcW w:w="6456" w:type="dxa"/>
          </w:tcPr>
          <w:p w14:paraId="7DBA679D" w14:textId="77777777" w:rsidR="00A21942" w:rsidRPr="0018140C" w:rsidRDefault="00A21942" w:rsidP="00A21942">
            <w:pPr>
              <w:cnfStyle w:val="000000100000" w:firstRow="0" w:lastRow="0" w:firstColumn="0" w:lastColumn="0" w:oddVBand="0" w:evenVBand="0" w:oddHBand="1" w:evenHBand="0" w:firstRowFirstColumn="0" w:firstRowLastColumn="0" w:lastRowFirstColumn="0" w:lastRowLastColumn="0"/>
            </w:pPr>
          </w:p>
          <w:p w14:paraId="7325F83B" w14:textId="77777777" w:rsidR="00A21942" w:rsidRPr="0018140C" w:rsidRDefault="00A21942" w:rsidP="00A21942">
            <w:pPr>
              <w:cnfStyle w:val="000000100000" w:firstRow="0" w:lastRow="0" w:firstColumn="0" w:lastColumn="0" w:oddVBand="0" w:evenVBand="0" w:oddHBand="1" w:evenHBand="0" w:firstRowFirstColumn="0" w:firstRowLastColumn="0" w:lastRowFirstColumn="0" w:lastRowLastColumn="0"/>
            </w:pPr>
            <w:r w:rsidRPr="0018140C">
              <w:t>…………………………………………………………………</w:t>
            </w:r>
          </w:p>
          <w:p w14:paraId="12B0D590" w14:textId="77777777" w:rsidR="00A21942" w:rsidRPr="0018140C" w:rsidRDefault="00A21942" w:rsidP="00A21942">
            <w:pPr>
              <w:cnfStyle w:val="000000100000" w:firstRow="0" w:lastRow="0" w:firstColumn="0" w:lastColumn="0" w:oddVBand="0" w:evenVBand="0" w:oddHBand="1" w:evenHBand="0" w:firstRowFirstColumn="0" w:firstRowLastColumn="0" w:lastRowFirstColumn="0" w:lastRowLastColumn="0"/>
            </w:pPr>
          </w:p>
          <w:p w14:paraId="3593F8C6" w14:textId="32FB0CF5" w:rsidR="00A21942" w:rsidRPr="0018140C" w:rsidRDefault="00A21942" w:rsidP="00A21942">
            <w:pPr>
              <w:cnfStyle w:val="000000100000" w:firstRow="0" w:lastRow="0" w:firstColumn="0" w:lastColumn="0" w:oddVBand="0" w:evenVBand="0" w:oddHBand="1" w:evenHBand="0" w:firstRowFirstColumn="0" w:firstRowLastColumn="0" w:lastRowFirstColumn="0" w:lastRowLastColumn="0"/>
            </w:pPr>
            <w:r w:rsidRPr="0018140C">
              <w:t>…………………………………………………………………</w:t>
            </w:r>
          </w:p>
          <w:p w14:paraId="642CE366" w14:textId="77777777" w:rsidR="00A21942" w:rsidRPr="0018140C" w:rsidRDefault="00A21942" w:rsidP="00A21942">
            <w:pPr>
              <w:cnfStyle w:val="000000100000" w:firstRow="0" w:lastRow="0" w:firstColumn="0" w:lastColumn="0" w:oddVBand="0" w:evenVBand="0" w:oddHBand="1" w:evenHBand="0" w:firstRowFirstColumn="0" w:firstRowLastColumn="0" w:lastRowFirstColumn="0" w:lastRowLastColumn="0"/>
            </w:pPr>
          </w:p>
          <w:p w14:paraId="08BBA51E" w14:textId="77777777" w:rsidR="00A21942" w:rsidRPr="0018140C" w:rsidRDefault="00A21942" w:rsidP="00A21942">
            <w:pPr>
              <w:cnfStyle w:val="000000100000" w:firstRow="0" w:lastRow="0" w:firstColumn="0" w:lastColumn="0" w:oddVBand="0" w:evenVBand="0" w:oddHBand="1" w:evenHBand="0" w:firstRowFirstColumn="0" w:firstRowLastColumn="0" w:lastRowFirstColumn="0" w:lastRowLastColumn="0"/>
            </w:pPr>
            <w:r w:rsidRPr="0018140C">
              <w:t>…………………………………………………………………</w:t>
            </w:r>
          </w:p>
          <w:p w14:paraId="21BA1391" w14:textId="77777777" w:rsidR="00A21942" w:rsidRPr="0018140C" w:rsidRDefault="00A21942" w:rsidP="00A21942">
            <w:pPr>
              <w:cnfStyle w:val="000000100000" w:firstRow="0" w:lastRow="0" w:firstColumn="0" w:lastColumn="0" w:oddVBand="0" w:evenVBand="0" w:oddHBand="1" w:evenHBand="0" w:firstRowFirstColumn="0" w:firstRowLastColumn="0" w:lastRowFirstColumn="0" w:lastRowLastColumn="0"/>
            </w:pPr>
          </w:p>
          <w:p w14:paraId="7B2E3106" w14:textId="77777777" w:rsidR="00A21942" w:rsidRPr="0018140C" w:rsidRDefault="00A21942" w:rsidP="00A21942">
            <w:pPr>
              <w:cnfStyle w:val="000000100000" w:firstRow="0" w:lastRow="0" w:firstColumn="0" w:lastColumn="0" w:oddVBand="0" w:evenVBand="0" w:oddHBand="1" w:evenHBand="0" w:firstRowFirstColumn="0" w:firstRowLastColumn="0" w:lastRowFirstColumn="0" w:lastRowLastColumn="0"/>
            </w:pPr>
            <w:r w:rsidRPr="0018140C">
              <w:t>…………………………………………………………………</w:t>
            </w:r>
          </w:p>
          <w:p w14:paraId="34BBD1EF" w14:textId="77777777" w:rsidR="00D14182" w:rsidRPr="0018140C" w:rsidRDefault="00D14182" w:rsidP="00D14182">
            <w:pPr>
              <w:cnfStyle w:val="000000100000" w:firstRow="0" w:lastRow="0" w:firstColumn="0" w:lastColumn="0" w:oddVBand="0" w:evenVBand="0" w:oddHBand="1" w:evenHBand="0" w:firstRowFirstColumn="0" w:firstRowLastColumn="0" w:lastRowFirstColumn="0" w:lastRowLastColumn="0"/>
            </w:pPr>
          </w:p>
          <w:p w14:paraId="361BA632" w14:textId="5DC39F1C" w:rsidR="00D14182" w:rsidRPr="0018140C" w:rsidRDefault="00D14182" w:rsidP="00D14182">
            <w:pPr>
              <w:cnfStyle w:val="000000100000" w:firstRow="0" w:lastRow="0" w:firstColumn="0" w:lastColumn="0" w:oddVBand="0" w:evenVBand="0" w:oddHBand="1" w:evenHBand="0" w:firstRowFirstColumn="0" w:firstRowLastColumn="0" w:lastRowFirstColumn="0" w:lastRowLastColumn="0"/>
            </w:pPr>
            <w:r w:rsidRPr="0018140C">
              <w:t>…………………………………………………………………</w:t>
            </w:r>
          </w:p>
          <w:p w14:paraId="34166EF7" w14:textId="77777777" w:rsidR="00D14182" w:rsidRPr="0018140C" w:rsidRDefault="00D14182" w:rsidP="00A21942">
            <w:pPr>
              <w:cnfStyle w:val="000000100000" w:firstRow="0" w:lastRow="0" w:firstColumn="0" w:lastColumn="0" w:oddVBand="0" w:evenVBand="0" w:oddHBand="1" w:evenHBand="0" w:firstRowFirstColumn="0" w:firstRowLastColumn="0" w:lastRowFirstColumn="0" w:lastRowLastColumn="0"/>
            </w:pPr>
          </w:p>
          <w:p w14:paraId="5BABD691" w14:textId="77777777" w:rsidR="00D14182" w:rsidRPr="0018140C" w:rsidRDefault="00D14182" w:rsidP="00D14182">
            <w:pPr>
              <w:cnfStyle w:val="000000100000" w:firstRow="0" w:lastRow="0" w:firstColumn="0" w:lastColumn="0" w:oddVBand="0" w:evenVBand="0" w:oddHBand="1" w:evenHBand="0" w:firstRowFirstColumn="0" w:firstRowLastColumn="0" w:lastRowFirstColumn="0" w:lastRowLastColumn="0"/>
            </w:pPr>
            <w:r w:rsidRPr="0018140C">
              <w:t>…………………………………………………………………</w:t>
            </w:r>
          </w:p>
          <w:p w14:paraId="19DF0023" w14:textId="77777777" w:rsidR="00D14182" w:rsidRPr="0018140C" w:rsidRDefault="00D14182" w:rsidP="00A21942">
            <w:pPr>
              <w:cnfStyle w:val="000000100000" w:firstRow="0" w:lastRow="0" w:firstColumn="0" w:lastColumn="0" w:oddVBand="0" w:evenVBand="0" w:oddHBand="1" w:evenHBand="0" w:firstRowFirstColumn="0" w:firstRowLastColumn="0" w:lastRowFirstColumn="0" w:lastRowLastColumn="0"/>
            </w:pPr>
          </w:p>
          <w:p w14:paraId="04FE9151" w14:textId="1A047F6E" w:rsidR="00D14182" w:rsidRPr="0018140C" w:rsidRDefault="00D14182" w:rsidP="00A21942">
            <w:pPr>
              <w:cnfStyle w:val="000000100000" w:firstRow="0" w:lastRow="0" w:firstColumn="0" w:lastColumn="0" w:oddVBand="0" w:evenVBand="0" w:oddHBand="1" w:evenHBand="0" w:firstRowFirstColumn="0" w:firstRowLastColumn="0" w:lastRowFirstColumn="0" w:lastRowLastColumn="0"/>
            </w:pPr>
            <w:r w:rsidRPr="0018140C">
              <w:t>…………………………………………………………………</w:t>
            </w:r>
          </w:p>
        </w:tc>
      </w:tr>
      <w:tr w:rsidR="00A21942" w:rsidRPr="0018140C" w14:paraId="495CEAC3" w14:textId="77777777" w:rsidTr="00F60423">
        <w:tc>
          <w:tcPr>
            <w:cnfStyle w:val="001000000000" w:firstRow="0" w:lastRow="0" w:firstColumn="1" w:lastColumn="0" w:oddVBand="0" w:evenVBand="0" w:oddHBand="0" w:evenHBand="0" w:firstRowFirstColumn="0" w:firstRowLastColumn="0" w:lastRowFirstColumn="0" w:lastRowLastColumn="0"/>
            <w:tcW w:w="4460" w:type="dxa"/>
          </w:tcPr>
          <w:p w14:paraId="212D6D21" w14:textId="77777777" w:rsidR="00A21942" w:rsidRPr="0018140C" w:rsidRDefault="00A21942" w:rsidP="00A21942">
            <w:pPr>
              <w:rPr>
                <w:b w:val="0"/>
              </w:rPr>
            </w:pPr>
            <w:r w:rsidRPr="0018140C">
              <w:rPr>
                <w:b w:val="0"/>
              </w:rPr>
              <w:t>lidmaatschap beroepsvereniging(en)</w:t>
            </w:r>
          </w:p>
          <w:p w14:paraId="0CEDD225" w14:textId="77777777" w:rsidR="00D14182" w:rsidRPr="0018140C" w:rsidRDefault="00D14182" w:rsidP="00A21942">
            <w:pPr>
              <w:rPr>
                <w:b w:val="0"/>
              </w:rPr>
            </w:pPr>
          </w:p>
          <w:p w14:paraId="66C05B62" w14:textId="2CA68FF7" w:rsidR="00A21942" w:rsidRPr="0018140C" w:rsidRDefault="00D14182" w:rsidP="00A21942">
            <w:pPr>
              <w:rPr>
                <w:b w:val="0"/>
              </w:rPr>
            </w:pPr>
            <w:r w:rsidRPr="0018140C">
              <w:rPr>
                <w:b w:val="0"/>
              </w:rPr>
              <w:t>– periode</w:t>
            </w:r>
          </w:p>
          <w:p w14:paraId="4050C134" w14:textId="77777777" w:rsidR="00D14182" w:rsidRPr="0018140C" w:rsidRDefault="00D14182" w:rsidP="00A21942">
            <w:pPr>
              <w:rPr>
                <w:b w:val="0"/>
              </w:rPr>
            </w:pPr>
          </w:p>
          <w:p w14:paraId="476056DA" w14:textId="73D7FEA4" w:rsidR="00A21942" w:rsidRPr="0018140C" w:rsidRDefault="00A21942" w:rsidP="00A21942">
            <w:pPr>
              <w:rPr>
                <w:b w:val="0"/>
              </w:rPr>
            </w:pPr>
            <w:r w:rsidRPr="0018140C">
              <w:rPr>
                <w:b w:val="0"/>
              </w:rPr>
              <w:t>– wel/geen klachtregeling?</w:t>
            </w:r>
          </w:p>
          <w:p w14:paraId="3F897E09" w14:textId="77777777" w:rsidR="00A21942" w:rsidRPr="0018140C" w:rsidRDefault="00A21942" w:rsidP="00A21942">
            <w:pPr>
              <w:rPr>
                <w:b w:val="0"/>
              </w:rPr>
            </w:pPr>
          </w:p>
          <w:p w14:paraId="201B66A4" w14:textId="4376922D" w:rsidR="00D14182" w:rsidRPr="0018140C" w:rsidRDefault="00D14182" w:rsidP="00A21942">
            <w:pPr>
              <w:rPr>
                <w:b w:val="0"/>
              </w:rPr>
            </w:pPr>
          </w:p>
          <w:p w14:paraId="15F500CF" w14:textId="77777777" w:rsidR="00D14182" w:rsidRPr="0018140C" w:rsidRDefault="00D14182" w:rsidP="00A21942">
            <w:pPr>
              <w:rPr>
                <w:b w:val="0"/>
              </w:rPr>
            </w:pPr>
          </w:p>
          <w:p w14:paraId="192DCE8F" w14:textId="77777777" w:rsidR="00D14182" w:rsidRPr="0018140C" w:rsidRDefault="00D14182" w:rsidP="00A21942">
            <w:pPr>
              <w:rPr>
                <w:b w:val="0"/>
              </w:rPr>
            </w:pPr>
          </w:p>
          <w:p w14:paraId="540AAD81" w14:textId="77777777" w:rsidR="00D14182" w:rsidRPr="0018140C" w:rsidRDefault="00D14182" w:rsidP="00A21942">
            <w:pPr>
              <w:rPr>
                <w:b w:val="0"/>
              </w:rPr>
            </w:pPr>
          </w:p>
          <w:p w14:paraId="2EB30B76" w14:textId="755DAC57" w:rsidR="00D14182" w:rsidRPr="0018140C" w:rsidRDefault="00D14182" w:rsidP="00A21942">
            <w:pPr>
              <w:pBdr>
                <w:bottom w:val="single" w:sz="6" w:space="1" w:color="auto"/>
              </w:pBdr>
              <w:rPr>
                <w:b w:val="0"/>
              </w:rPr>
            </w:pPr>
          </w:p>
          <w:p w14:paraId="25A98788" w14:textId="77777777" w:rsidR="0006796A" w:rsidRPr="0018140C" w:rsidRDefault="0006796A" w:rsidP="00A21942">
            <w:pPr>
              <w:pBdr>
                <w:bottom w:val="single" w:sz="6" w:space="1" w:color="auto"/>
              </w:pBdr>
              <w:rPr>
                <w:b w:val="0"/>
              </w:rPr>
            </w:pPr>
          </w:p>
          <w:p w14:paraId="55F0CF9F" w14:textId="73C1450B" w:rsidR="00A21942" w:rsidRPr="0018140C" w:rsidRDefault="00D14182" w:rsidP="00A21942">
            <w:pPr>
              <w:rPr>
                <w:b w:val="0"/>
              </w:rPr>
            </w:pPr>
            <w:r w:rsidRPr="0018140C">
              <w:rPr>
                <w:b w:val="0"/>
              </w:rPr>
              <w:t>I</w:t>
            </w:r>
            <w:r w:rsidR="00A21942" w:rsidRPr="0018140C">
              <w:rPr>
                <w:b w:val="0"/>
              </w:rPr>
              <w:t>ngeschreven in register(s)?</w:t>
            </w:r>
          </w:p>
          <w:p w14:paraId="45FB7D6D" w14:textId="77777777" w:rsidR="00D14182" w:rsidRPr="0018140C" w:rsidRDefault="00D14182" w:rsidP="00A21942">
            <w:pPr>
              <w:rPr>
                <w:b w:val="0"/>
              </w:rPr>
            </w:pPr>
          </w:p>
          <w:p w14:paraId="1259EC38" w14:textId="363C6500" w:rsidR="00A21942" w:rsidRPr="0018140C" w:rsidRDefault="00A21942" w:rsidP="00A21942">
            <w:pPr>
              <w:rPr>
                <w:b w:val="0"/>
              </w:rPr>
            </w:pPr>
            <w:r w:rsidRPr="0018140C">
              <w:rPr>
                <w:b w:val="0"/>
              </w:rPr>
              <w:t xml:space="preserve"> – jaar inschrijving/registratie</w:t>
            </w:r>
          </w:p>
          <w:p w14:paraId="2C024041" w14:textId="77777777" w:rsidR="00D14182" w:rsidRPr="0018140C" w:rsidRDefault="00D14182" w:rsidP="00A21942">
            <w:pPr>
              <w:rPr>
                <w:b w:val="0"/>
              </w:rPr>
            </w:pPr>
          </w:p>
          <w:p w14:paraId="1EC7D193" w14:textId="5C07A2ED" w:rsidR="00A21942" w:rsidRPr="0018140C" w:rsidRDefault="00A21942" w:rsidP="00A21942">
            <w:pPr>
              <w:rPr>
                <w:b w:val="0"/>
              </w:rPr>
            </w:pPr>
            <w:r w:rsidRPr="0018140C">
              <w:rPr>
                <w:b w:val="0"/>
              </w:rPr>
              <w:t xml:space="preserve"> – jaar hertoetsing/herregistratie</w:t>
            </w:r>
          </w:p>
          <w:p w14:paraId="1A8F2246" w14:textId="63D6ED74" w:rsidR="00A21942" w:rsidRPr="0018140C" w:rsidRDefault="00A21942" w:rsidP="00A21942">
            <w:pPr>
              <w:rPr>
                <w:b w:val="0"/>
              </w:rPr>
            </w:pPr>
          </w:p>
        </w:tc>
        <w:tc>
          <w:tcPr>
            <w:tcW w:w="6456" w:type="dxa"/>
          </w:tcPr>
          <w:p w14:paraId="69A1E4D4" w14:textId="77777777" w:rsidR="00A21942" w:rsidRPr="0018140C" w:rsidRDefault="00A21942" w:rsidP="00A21942">
            <w:pPr>
              <w:cnfStyle w:val="000000000000" w:firstRow="0" w:lastRow="0" w:firstColumn="0" w:lastColumn="0" w:oddVBand="0" w:evenVBand="0" w:oddHBand="0" w:evenHBand="0" w:firstRowFirstColumn="0" w:firstRowLastColumn="0" w:lastRowFirstColumn="0" w:lastRowLastColumn="0"/>
            </w:pPr>
          </w:p>
          <w:p w14:paraId="02D48FA2" w14:textId="77777777" w:rsidR="00A21942" w:rsidRPr="0018140C" w:rsidRDefault="00A21942" w:rsidP="00A21942">
            <w:pPr>
              <w:cnfStyle w:val="000000000000" w:firstRow="0" w:lastRow="0" w:firstColumn="0" w:lastColumn="0" w:oddVBand="0" w:evenVBand="0" w:oddHBand="0" w:evenHBand="0" w:firstRowFirstColumn="0" w:firstRowLastColumn="0" w:lastRowFirstColumn="0" w:lastRowLastColumn="0"/>
            </w:pPr>
            <w:r w:rsidRPr="0018140C">
              <w:t>…………………………………………………………………</w:t>
            </w:r>
          </w:p>
          <w:p w14:paraId="2F96DB92" w14:textId="77777777" w:rsidR="00A21942" w:rsidRPr="0018140C" w:rsidRDefault="00A21942" w:rsidP="00A21942">
            <w:pPr>
              <w:cnfStyle w:val="000000000000" w:firstRow="0" w:lastRow="0" w:firstColumn="0" w:lastColumn="0" w:oddVBand="0" w:evenVBand="0" w:oddHBand="0" w:evenHBand="0" w:firstRowFirstColumn="0" w:firstRowLastColumn="0" w:lastRowFirstColumn="0" w:lastRowLastColumn="0"/>
            </w:pPr>
          </w:p>
          <w:p w14:paraId="49723FD7" w14:textId="77777777" w:rsidR="00A21942" w:rsidRPr="0018140C" w:rsidRDefault="00A21942" w:rsidP="00A21942">
            <w:pPr>
              <w:cnfStyle w:val="000000000000" w:firstRow="0" w:lastRow="0" w:firstColumn="0" w:lastColumn="0" w:oddVBand="0" w:evenVBand="0" w:oddHBand="0" w:evenHBand="0" w:firstRowFirstColumn="0" w:firstRowLastColumn="0" w:lastRowFirstColumn="0" w:lastRowLastColumn="0"/>
            </w:pPr>
            <w:r w:rsidRPr="0018140C">
              <w:t>…………………………………………………………………</w:t>
            </w:r>
          </w:p>
          <w:p w14:paraId="3F07F6BE" w14:textId="77777777" w:rsidR="00A21942" w:rsidRPr="0018140C" w:rsidRDefault="00A21942" w:rsidP="00A21942">
            <w:pPr>
              <w:cnfStyle w:val="000000000000" w:firstRow="0" w:lastRow="0" w:firstColumn="0" w:lastColumn="0" w:oddVBand="0" w:evenVBand="0" w:oddHBand="0" w:evenHBand="0" w:firstRowFirstColumn="0" w:firstRowLastColumn="0" w:lastRowFirstColumn="0" w:lastRowLastColumn="0"/>
            </w:pPr>
          </w:p>
          <w:p w14:paraId="2F91B67C" w14:textId="77777777" w:rsidR="00A21942" w:rsidRPr="0018140C" w:rsidRDefault="00A21942" w:rsidP="00A21942">
            <w:pPr>
              <w:cnfStyle w:val="000000000000" w:firstRow="0" w:lastRow="0" w:firstColumn="0" w:lastColumn="0" w:oddVBand="0" w:evenVBand="0" w:oddHBand="0" w:evenHBand="0" w:firstRowFirstColumn="0" w:firstRowLastColumn="0" w:lastRowFirstColumn="0" w:lastRowLastColumn="0"/>
            </w:pPr>
            <w:r w:rsidRPr="0018140C">
              <w:t>…………………………………………………………………</w:t>
            </w:r>
          </w:p>
          <w:p w14:paraId="78DE89A4" w14:textId="0C5353B0" w:rsidR="00E85D50" w:rsidRPr="0018140C" w:rsidRDefault="00E85D50" w:rsidP="00A21942">
            <w:pPr>
              <w:cnfStyle w:val="000000000000" w:firstRow="0" w:lastRow="0" w:firstColumn="0" w:lastColumn="0" w:oddVBand="0" w:evenVBand="0" w:oddHBand="0" w:evenHBand="0" w:firstRowFirstColumn="0" w:firstRowLastColumn="0" w:lastRowFirstColumn="0" w:lastRowLastColumn="0"/>
            </w:pPr>
          </w:p>
          <w:p w14:paraId="00F8D415" w14:textId="0C807C12" w:rsidR="00A21942" w:rsidRPr="0018140C" w:rsidRDefault="00A21942" w:rsidP="00A21942">
            <w:pPr>
              <w:cnfStyle w:val="000000000000" w:firstRow="0" w:lastRow="0" w:firstColumn="0" w:lastColumn="0" w:oddVBand="0" w:evenVBand="0" w:oddHBand="0" w:evenHBand="0" w:firstRowFirstColumn="0" w:firstRowLastColumn="0" w:lastRowFirstColumn="0" w:lastRowLastColumn="0"/>
            </w:pPr>
            <w:r w:rsidRPr="0018140C">
              <w:t>…………………………………………………………………</w:t>
            </w:r>
          </w:p>
          <w:p w14:paraId="38248592" w14:textId="77777777" w:rsidR="00A21942" w:rsidRPr="0018140C" w:rsidRDefault="00A21942" w:rsidP="00A21942">
            <w:pPr>
              <w:cnfStyle w:val="000000000000" w:firstRow="0" w:lastRow="0" w:firstColumn="0" w:lastColumn="0" w:oddVBand="0" w:evenVBand="0" w:oddHBand="0" w:evenHBand="0" w:firstRowFirstColumn="0" w:firstRowLastColumn="0" w:lastRowFirstColumn="0" w:lastRowLastColumn="0"/>
            </w:pPr>
          </w:p>
          <w:p w14:paraId="64ECE545" w14:textId="77777777" w:rsidR="00A21942" w:rsidRPr="0018140C" w:rsidRDefault="00A21942" w:rsidP="00A21942">
            <w:pPr>
              <w:cnfStyle w:val="000000000000" w:firstRow="0" w:lastRow="0" w:firstColumn="0" w:lastColumn="0" w:oddVBand="0" w:evenVBand="0" w:oddHBand="0" w:evenHBand="0" w:firstRowFirstColumn="0" w:firstRowLastColumn="0" w:lastRowFirstColumn="0" w:lastRowLastColumn="0"/>
            </w:pPr>
            <w:r w:rsidRPr="0018140C">
              <w:t>…………………………………………………………………</w:t>
            </w:r>
          </w:p>
          <w:p w14:paraId="6F247862" w14:textId="77777777" w:rsidR="00A21942" w:rsidRPr="0018140C" w:rsidRDefault="00A21942" w:rsidP="00A21942">
            <w:pPr>
              <w:cnfStyle w:val="000000000000" w:firstRow="0" w:lastRow="0" w:firstColumn="0" w:lastColumn="0" w:oddVBand="0" w:evenVBand="0" w:oddHBand="0" w:evenHBand="0" w:firstRowFirstColumn="0" w:firstRowLastColumn="0" w:lastRowFirstColumn="0" w:lastRowLastColumn="0"/>
            </w:pPr>
          </w:p>
          <w:p w14:paraId="652B379E" w14:textId="77777777" w:rsidR="00A21942" w:rsidRPr="0018140C" w:rsidRDefault="00A21942" w:rsidP="00A21942">
            <w:pPr>
              <w:pBdr>
                <w:bottom w:val="single" w:sz="6" w:space="1" w:color="auto"/>
              </w:pBdr>
              <w:cnfStyle w:val="000000000000" w:firstRow="0" w:lastRow="0" w:firstColumn="0" w:lastColumn="0" w:oddVBand="0" w:evenVBand="0" w:oddHBand="0" w:evenHBand="0" w:firstRowFirstColumn="0" w:firstRowLastColumn="0" w:lastRowFirstColumn="0" w:lastRowLastColumn="0"/>
            </w:pPr>
            <w:r w:rsidRPr="0018140C">
              <w:t>…………………………………………………………………</w:t>
            </w:r>
          </w:p>
          <w:p w14:paraId="37A11DDE" w14:textId="77777777" w:rsidR="00E85D50" w:rsidRPr="0018140C" w:rsidRDefault="00E85D50" w:rsidP="00A21942">
            <w:pPr>
              <w:cnfStyle w:val="000000000000" w:firstRow="0" w:lastRow="0" w:firstColumn="0" w:lastColumn="0" w:oddVBand="0" w:evenVBand="0" w:oddHBand="0" w:evenHBand="0" w:firstRowFirstColumn="0" w:firstRowLastColumn="0" w:lastRowFirstColumn="0" w:lastRowLastColumn="0"/>
            </w:pPr>
          </w:p>
          <w:p w14:paraId="461E8B1A" w14:textId="77777777" w:rsidR="00A21942" w:rsidRPr="0018140C" w:rsidRDefault="00A21942" w:rsidP="00A21942">
            <w:pPr>
              <w:cnfStyle w:val="000000000000" w:firstRow="0" w:lastRow="0" w:firstColumn="0" w:lastColumn="0" w:oddVBand="0" w:evenVBand="0" w:oddHBand="0" w:evenHBand="0" w:firstRowFirstColumn="0" w:firstRowLastColumn="0" w:lastRowFirstColumn="0" w:lastRowLastColumn="0"/>
            </w:pPr>
            <w:r w:rsidRPr="0018140C">
              <w:t>…………………………………………………………………</w:t>
            </w:r>
          </w:p>
          <w:p w14:paraId="1CCB50B8" w14:textId="77777777" w:rsidR="00A21942" w:rsidRPr="0018140C" w:rsidRDefault="00A21942" w:rsidP="00A21942">
            <w:pPr>
              <w:cnfStyle w:val="000000000000" w:firstRow="0" w:lastRow="0" w:firstColumn="0" w:lastColumn="0" w:oddVBand="0" w:evenVBand="0" w:oddHBand="0" w:evenHBand="0" w:firstRowFirstColumn="0" w:firstRowLastColumn="0" w:lastRowFirstColumn="0" w:lastRowLastColumn="0"/>
            </w:pPr>
          </w:p>
          <w:p w14:paraId="36B11CD5" w14:textId="77777777" w:rsidR="00E85D50" w:rsidRPr="0018140C" w:rsidRDefault="00A21942" w:rsidP="00E85D50">
            <w:pPr>
              <w:cnfStyle w:val="000000000000" w:firstRow="0" w:lastRow="0" w:firstColumn="0" w:lastColumn="0" w:oddVBand="0" w:evenVBand="0" w:oddHBand="0" w:evenHBand="0" w:firstRowFirstColumn="0" w:firstRowLastColumn="0" w:lastRowFirstColumn="0" w:lastRowLastColumn="0"/>
            </w:pPr>
            <w:r w:rsidRPr="0018140C">
              <w:t>…………………………………………………………………</w:t>
            </w:r>
          </w:p>
          <w:p w14:paraId="59B66B27" w14:textId="77777777" w:rsidR="00E85D50" w:rsidRPr="0018140C" w:rsidRDefault="00E85D50" w:rsidP="00A21942">
            <w:pPr>
              <w:cnfStyle w:val="000000000000" w:firstRow="0" w:lastRow="0" w:firstColumn="0" w:lastColumn="0" w:oddVBand="0" w:evenVBand="0" w:oddHBand="0" w:evenHBand="0" w:firstRowFirstColumn="0" w:firstRowLastColumn="0" w:lastRowFirstColumn="0" w:lastRowLastColumn="0"/>
            </w:pPr>
          </w:p>
          <w:p w14:paraId="2643841D" w14:textId="07300EDA" w:rsidR="00A21942" w:rsidRPr="0018140C" w:rsidRDefault="00E85D50" w:rsidP="00A21942">
            <w:pPr>
              <w:cnfStyle w:val="000000000000" w:firstRow="0" w:lastRow="0" w:firstColumn="0" w:lastColumn="0" w:oddVBand="0" w:evenVBand="0" w:oddHBand="0" w:evenHBand="0" w:firstRowFirstColumn="0" w:firstRowLastColumn="0" w:lastRowFirstColumn="0" w:lastRowLastColumn="0"/>
            </w:pPr>
            <w:r w:rsidRPr="0018140C">
              <w:t>…………………………………………………………………</w:t>
            </w:r>
          </w:p>
          <w:p w14:paraId="4639AC95" w14:textId="77777777" w:rsidR="00E85D50" w:rsidRPr="0018140C" w:rsidRDefault="00E85D50" w:rsidP="00E85D50">
            <w:pPr>
              <w:cnfStyle w:val="000000000000" w:firstRow="0" w:lastRow="0" w:firstColumn="0" w:lastColumn="0" w:oddVBand="0" w:evenVBand="0" w:oddHBand="0" w:evenHBand="0" w:firstRowFirstColumn="0" w:firstRowLastColumn="0" w:lastRowFirstColumn="0" w:lastRowLastColumn="0"/>
            </w:pPr>
          </w:p>
          <w:p w14:paraId="2D9E9BCF" w14:textId="77777777" w:rsidR="00E85D50" w:rsidRPr="0018140C" w:rsidRDefault="00E85D50" w:rsidP="00E85D50">
            <w:pPr>
              <w:cnfStyle w:val="000000000000" w:firstRow="0" w:lastRow="0" w:firstColumn="0" w:lastColumn="0" w:oddVBand="0" w:evenVBand="0" w:oddHBand="0" w:evenHBand="0" w:firstRowFirstColumn="0" w:firstRowLastColumn="0" w:lastRowFirstColumn="0" w:lastRowLastColumn="0"/>
            </w:pPr>
            <w:r w:rsidRPr="0018140C">
              <w:t>…………………………………………………………………</w:t>
            </w:r>
          </w:p>
          <w:p w14:paraId="38CC1935" w14:textId="77777777" w:rsidR="00E85D50" w:rsidRPr="0018140C" w:rsidRDefault="00E85D50" w:rsidP="00E85D50">
            <w:pPr>
              <w:cnfStyle w:val="000000000000" w:firstRow="0" w:lastRow="0" w:firstColumn="0" w:lastColumn="0" w:oddVBand="0" w:evenVBand="0" w:oddHBand="0" w:evenHBand="0" w:firstRowFirstColumn="0" w:firstRowLastColumn="0" w:lastRowFirstColumn="0" w:lastRowLastColumn="0"/>
            </w:pPr>
          </w:p>
          <w:p w14:paraId="08EFEB43" w14:textId="77777777" w:rsidR="00E85D50" w:rsidRPr="0018140C" w:rsidRDefault="00E85D50" w:rsidP="00E85D50">
            <w:pPr>
              <w:cnfStyle w:val="000000000000" w:firstRow="0" w:lastRow="0" w:firstColumn="0" w:lastColumn="0" w:oddVBand="0" w:evenVBand="0" w:oddHBand="0" w:evenHBand="0" w:firstRowFirstColumn="0" w:firstRowLastColumn="0" w:lastRowFirstColumn="0" w:lastRowLastColumn="0"/>
            </w:pPr>
            <w:r w:rsidRPr="0018140C">
              <w:t>…………………………………………………………………</w:t>
            </w:r>
          </w:p>
          <w:p w14:paraId="0022928D" w14:textId="7A1582B0" w:rsidR="00E85D50" w:rsidRPr="0018140C" w:rsidRDefault="00E85D50" w:rsidP="00A21942">
            <w:pPr>
              <w:cnfStyle w:val="000000000000" w:firstRow="0" w:lastRow="0" w:firstColumn="0" w:lastColumn="0" w:oddVBand="0" w:evenVBand="0" w:oddHBand="0" w:evenHBand="0" w:firstRowFirstColumn="0" w:firstRowLastColumn="0" w:lastRowFirstColumn="0" w:lastRowLastColumn="0"/>
            </w:pPr>
          </w:p>
        </w:tc>
      </w:tr>
      <w:tr w:rsidR="00A21942" w:rsidRPr="0018140C" w14:paraId="078F8BC5" w14:textId="77777777" w:rsidTr="00F60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0" w:type="dxa"/>
          </w:tcPr>
          <w:p w14:paraId="6E4A9795" w14:textId="32DFB319" w:rsidR="00A21942" w:rsidRPr="0018140C" w:rsidRDefault="00A21942" w:rsidP="00A21942">
            <w:pPr>
              <w:rPr>
                <w:b w:val="0"/>
              </w:rPr>
            </w:pPr>
            <w:r w:rsidRPr="0018140C">
              <w:rPr>
                <w:b w:val="0"/>
              </w:rPr>
              <w:t>onderworpen aan gedragscode?</w:t>
            </w:r>
          </w:p>
        </w:tc>
        <w:tc>
          <w:tcPr>
            <w:tcW w:w="6456" w:type="dxa"/>
          </w:tcPr>
          <w:p w14:paraId="3DA5CDA4" w14:textId="77777777" w:rsidR="00A21942" w:rsidRPr="0018140C" w:rsidRDefault="00A21942" w:rsidP="00A21942">
            <w:pPr>
              <w:cnfStyle w:val="000000100000" w:firstRow="0" w:lastRow="0" w:firstColumn="0" w:lastColumn="0" w:oddVBand="0" w:evenVBand="0" w:oddHBand="1" w:evenHBand="0" w:firstRowFirstColumn="0" w:firstRowLastColumn="0" w:lastRowFirstColumn="0" w:lastRowLastColumn="0"/>
            </w:pPr>
          </w:p>
          <w:p w14:paraId="1CCEE466" w14:textId="77777777" w:rsidR="00A21942" w:rsidRPr="0018140C" w:rsidRDefault="00A21942" w:rsidP="00A21942">
            <w:pPr>
              <w:cnfStyle w:val="000000100000" w:firstRow="0" w:lastRow="0" w:firstColumn="0" w:lastColumn="0" w:oddVBand="0" w:evenVBand="0" w:oddHBand="1" w:evenHBand="0" w:firstRowFirstColumn="0" w:firstRowLastColumn="0" w:lastRowFirstColumn="0" w:lastRowLastColumn="0"/>
            </w:pPr>
            <w:r w:rsidRPr="0018140C">
              <w:t>…………………………………………………………………</w:t>
            </w:r>
          </w:p>
          <w:p w14:paraId="481CCC09" w14:textId="77777777" w:rsidR="00A21942" w:rsidRPr="0018140C" w:rsidRDefault="00A21942" w:rsidP="00A21942">
            <w:pPr>
              <w:cnfStyle w:val="000000100000" w:firstRow="0" w:lastRow="0" w:firstColumn="0" w:lastColumn="0" w:oddVBand="0" w:evenVBand="0" w:oddHBand="1" w:evenHBand="0" w:firstRowFirstColumn="0" w:firstRowLastColumn="0" w:lastRowFirstColumn="0" w:lastRowLastColumn="0"/>
            </w:pPr>
          </w:p>
          <w:p w14:paraId="3EA6296A" w14:textId="3BDCC217" w:rsidR="00A21942" w:rsidRPr="0018140C" w:rsidRDefault="00A21942" w:rsidP="00A21942">
            <w:pPr>
              <w:cnfStyle w:val="000000100000" w:firstRow="0" w:lastRow="0" w:firstColumn="0" w:lastColumn="0" w:oddVBand="0" w:evenVBand="0" w:oddHBand="1" w:evenHBand="0" w:firstRowFirstColumn="0" w:firstRowLastColumn="0" w:lastRowFirstColumn="0" w:lastRowLastColumn="0"/>
            </w:pPr>
            <w:r w:rsidRPr="0018140C">
              <w:t>…………………………………………………………………</w:t>
            </w:r>
          </w:p>
        </w:tc>
      </w:tr>
      <w:tr w:rsidR="00A21942" w:rsidRPr="0018140C" w14:paraId="599ECE16" w14:textId="77777777" w:rsidTr="00F60423">
        <w:tc>
          <w:tcPr>
            <w:cnfStyle w:val="001000000000" w:firstRow="0" w:lastRow="0" w:firstColumn="1" w:lastColumn="0" w:oddVBand="0" w:evenVBand="0" w:oddHBand="0" w:evenHBand="0" w:firstRowFirstColumn="0" w:firstRowLastColumn="0" w:lastRowFirstColumn="0" w:lastRowLastColumn="0"/>
            <w:tcW w:w="4460" w:type="dxa"/>
          </w:tcPr>
          <w:p w14:paraId="3A4D1C2A" w14:textId="77777777" w:rsidR="00671E49" w:rsidRPr="0018140C" w:rsidRDefault="00671E49" w:rsidP="00A21942">
            <w:pPr>
              <w:rPr>
                <w:b w:val="0"/>
              </w:rPr>
            </w:pPr>
          </w:p>
          <w:p w14:paraId="7DDCDC42" w14:textId="4A56DF5A" w:rsidR="00A21942" w:rsidRPr="0018140C" w:rsidRDefault="00A21942" w:rsidP="00A21942">
            <w:pPr>
              <w:rPr>
                <w:b w:val="0"/>
              </w:rPr>
            </w:pPr>
            <w:r w:rsidRPr="0018140C">
              <w:rPr>
                <w:b w:val="0"/>
              </w:rPr>
              <w:t>onderworpen aan tuchtrechtspraak?</w:t>
            </w:r>
          </w:p>
        </w:tc>
        <w:tc>
          <w:tcPr>
            <w:tcW w:w="6456" w:type="dxa"/>
          </w:tcPr>
          <w:p w14:paraId="1217F50F" w14:textId="77777777" w:rsidR="00A21942" w:rsidRPr="0018140C" w:rsidRDefault="00A21942" w:rsidP="00A21942">
            <w:pPr>
              <w:cnfStyle w:val="000000000000" w:firstRow="0" w:lastRow="0" w:firstColumn="0" w:lastColumn="0" w:oddVBand="0" w:evenVBand="0" w:oddHBand="0" w:evenHBand="0" w:firstRowFirstColumn="0" w:firstRowLastColumn="0" w:lastRowFirstColumn="0" w:lastRowLastColumn="0"/>
            </w:pPr>
          </w:p>
          <w:p w14:paraId="1CFAB92E" w14:textId="18256837" w:rsidR="00A21942" w:rsidRPr="0018140C" w:rsidRDefault="00A21942" w:rsidP="00A21942">
            <w:pPr>
              <w:cnfStyle w:val="000000000000" w:firstRow="0" w:lastRow="0" w:firstColumn="0" w:lastColumn="0" w:oddVBand="0" w:evenVBand="0" w:oddHBand="0" w:evenHBand="0" w:firstRowFirstColumn="0" w:firstRowLastColumn="0" w:lastRowFirstColumn="0" w:lastRowLastColumn="0"/>
            </w:pPr>
            <w:r w:rsidRPr="0018140C">
              <w:t>…………………………………………………………………</w:t>
            </w:r>
          </w:p>
        </w:tc>
      </w:tr>
    </w:tbl>
    <w:p w14:paraId="4C7E550E" w14:textId="77777777" w:rsidR="00035774" w:rsidRPr="0018140C" w:rsidRDefault="00035774">
      <w:r w:rsidRPr="0018140C">
        <w:rPr>
          <w:b/>
          <w:bCs/>
        </w:rPr>
        <w:br w:type="page"/>
      </w:r>
    </w:p>
    <w:tbl>
      <w:tblPr>
        <w:tblStyle w:val="Onopgemaaktetabel2"/>
        <w:tblW w:w="10916" w:type="dxa"/>
        <w:tblLook w:val="04A0" w:firstRow="1" w:lastRow="0" w:firstColumn="1" w:lastColumn="0" w:noHBand="0" w:noVBand="1"/>
      </w:tblPr>
      <w:tblGrid>
        <w:gridCol w:w="4460"/>
        <w:gridCol w:w="6456"/>
      </w:tblGrid>
      <w:tr w:rsidR="00A21942" w:rsidRPr="0018140C" w14:paraId="2A506152" w14:textId="77777777" w:rsidTr="00F604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0" w:type="dxa"/>
          </w:tcPr>
          <w:p w14:paraId="7F75849B" w14:textId="4EFD3BB4" w:rsidR="00A21942" w:rsidRPr="0018140C" w:rsidRDefault="00E85D50" w:rsidP="00A21942">
            <w:pPr>
              <w:rPr>
                <w:b w:val="0"/>
              </w:rPr>
            </w:pPr>
            <w:r w:rsidRPr="0018140C">
              <w:rPr>
                <w:b w:val="0"/>
              </w:rPr>
              <w:lastRenderedPageBreak/>
              <w:t>W</w:t>
            </w:r>
            <w:r w:rsidR="00A21942" w:rsidRPr="0018140C">
              <w:rPr>
                <w:b w:val="0"/>
              </w:rPr>
              <w:t>erkervaring</w:t>
            </w:r>
          </w:p>
        </w:tc>
        <w:tc>
          <w:tcPr>
            <w:tcW w:w="6456" w:type="dxa"/>
          </w:tcPr>
          <w:p w14:paraId="5A6D3328" w14:textId="4BD46EBA" w:rsidR="00A21942" w:rsidRPr="0018140C" w:rsidRDefault="00A21942" w:rsidP="00A21942">
            <w:pPr>
              <w:cnfStyle w:val="100000000000" w:firstRow="1" w:lastRow="0" w:firstColumn="0" w:lastColumn="0" w:oddVBand="0" w:evenVBand="0" w:oddHBand="0" w:evenHBand="0" w:firstRowFirstColumn="0" w:firstRowLastColumn="0" w:lastRowFirstColumn="0" w:lastRowLastColumn="0"/>
            </w:pPr>
          </w:p>
        </w:tc>
      </w:tr>
      <w:tr w:rsidR="00035774" w:rsidRPr="0018140C" w14:paraId="17FDFB59" w14:textId="77777777" w:rsidTr="00F60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0" w:type="dxa"/>
          </w:tcPr>
          <w:p w14:paraId="4F8CA3AB" w14:textId="58B92C66" w:rsidR="00035774" w:rsidRPr="0018140C" w:rsidRDefault="00035774" w:rsidP="00035774">
            <w:pPr>
              <w:rPr>
                <w:b w:val="0"/>
              </w:rPr>
            </w:pPr>
            <w:r w:rsidRPr="0018140C">
              <w:rPr>
                <w:b w:val="0"/>
              </w:rPr>
              <w:t>gebied(en)/periode(n) waarin werkervaring opgedaan</w:t>
            </w:r>
          </w:p>
        </w:tc>
        <w:tc>
          <w:tcPr>
            <w:tcW w:w="6456" w:type="dxa"/>
          </w:tcPr>
          <w:p w14:paraId="170CCC4C" w14:textId="63E84719" w:rsidR="00035774" w:rsidRPr="0018140C" w:rsidRDefault="00035774" w:rsidP="00035774">
            <w:pPr>
              <w:cnfStyle w:val="000000100000" w:firstRow="0" w:lastRow="0" w:firstColumn="0" w:lastColumn="0" w:oddVBand="0" w:evenVBand="0" w:oddHBand="1" w:evenHBand="0" w:firstRowFirstColumn="0" w:firstRowLastColumn="0" w:lastRowFirstColumn="0" w:lastRowLastColumn="0"/>
            </w:pPr>
          </w:p>
          <w:p w14:paraId="61063D33" w14:textId="77777777" w:rsidR="00035774" w:rsidRPr="0018140C" w:rsidRDefault="00035774" w:rsidP="00035774">
            <w:pPr>
              <w:cnfStyle w:val="000000100000" w:firstRow="0" w:lastRow="0" w:firstColumn="0" w:lastColumn="0" w:oddVBand="0" w:evenVBand="0" w:oddHBand="1" w:evenHBand="0" w:firstRowFirstColumn="0" w:firstRowLastColumn="0" w:lastRowFirstColumn="0" w:lastRowLastColumn="0"/>
            </w:pPr>
            <w:r w:rsidRPr="0018140C">
              <w:t>…………………………………………………………………</w:t>
            </w:r>
          </w:p>
          <w:p w14:paraId="4766B334" w14:textId="77777777" w:rsidR="00035774" w:rsidRPr="0018140C" w:rsidRDefault="00035774" w:rsidP="00035774">
            <w:pPr>
              <w:cnfStyle w:val="000000100000" w:firstRow="0" w:lastRow="0" w:firstColumn="0" w:lastColumn="0" w:oddVBand="0" w:evenVBand="0" w:oddHBand="1" w:evenHBand="0" w:firstRowFirstColumn="0" w:firstRowLastColumn="0" w:lastRowFirstColumn="0" w:lastRowLastColumn="0"/>
            </w:pPr>
          </w:p>
          <w:p w14:paraId="49F5BE63" w14:textId="77777777" w:rsidR="00035774" w:rsidRPr="0018140C" w:rsidRDefault="00035774" w:rsidP="00035774">
            <w:pPr>
              <w:cnfStyle w:val="000000100000" w:firstRow="0" w:lastRow="0" w:firstColumn="0" w:lastColumn="0" w:oddVBand="0" w:evenVBand="0" w:oddHBand="1" w:evenHBand="0" w:firstRowFirstColumn="0" w:firstRowLastColumn="0" w:lastRowFirstColumn="0" w:lastRowLastColumn="0"/>
            </w:pPr>
            <w:r w:rsidRPr="0018140C">
              <w:t>…………………………………………………………………</w:t>
            </w:r>
          </w:p>
          <w:p w14:paraId="7395B667" w14:textId="77777777" w:rsidR="00035774" w:rsidRPr="0018140C" w:rsidRDefault="00035774" w:rsidP="00035774">
            <w:pPr>
              <w:cnfStyle w:val="000000100000" w:firstRow="0" w:lastRow="0" w:firstColumn="0" w:lastColumn="0" w:oddVBand="0" w:evenVBand="0" w:oddHBand="1" w:evenHBand="0" w:firstRowFirstColumn="0" w:firstRowLastColumn="0" w:lastRowFirstColumn="0" w:lastRowLastColumn="0"/>
            </w:pPr>
          </w:p>
          <w:p w14:paraId="51837079" w14:textId="77777777" w:rsidR="00035774" w:rsidRPr="0018140C" w:rsidRDefault="00035774" w:rsidP="00035774">
            <w:pPr>
              <w:cnfStyle w:val="000000100000" w:firstRow="0" w:lastRow="0" w:firstColumn="0" w:lastColumn="0" w:oddVBand="0" w:evenVBand="0" w:oddHBand="1" w:evenHBand="0" w:firstRowFirstColumn="0" w:firstRowLastColumn="0" w:lastRowFirstColumn="0" w:lastRowLastColumn="0"/>
            </w:pPr>
            <w:r w:rsidRPr="0018140C">
              <w:t>…………………………………………………………………</w:t>
            </w:r>
          </w:p>
          <w:p w14:paraId="3A7EB0E4" w14:textId="77777777" w:rsidR="00035774" w:rsidRPr="0018140C" w:rsidRDefault="00035774" w:rsidP="00035774">
            <w:pPr>
              <w:cnfStyle w:val="000000100000" w:firstRow="0" w:lastRow="0" w:firstColumn="0" w:lastColumn="0" w:oddVBand="0" w:evenVBand="0" w:oddHBand="1" w:evenHBand="0" w:firstRowFirstColumn="0" w:firstRowLastColumn="0" w:lastRowFirstColumn="0" w:lastRowLastColumn="0"/>
            </w:pPr>
          </w:p>
          <w:p w14:paraId="2954F9FD" w14:textId="77777777" w:rsidR="00035774" w:rsidRPr="0018140C" w:rsidRDefault="00035774" w:rsidP="00035774">
            <w:pPr>
              <w:cnfStyle w:val="000000100000" w:firstRow="0" w:lastRow="0" w:firstColumn="0" w:lastColumn="0" w:oddVBand="0" w:evenVBand="0" w:oddHBand="1" w:evenHBand="0" w:firstRowFirstColumn="0" w:firstRowLastColumn="0" w:lastRowFirstColumn="0" w:lastRowLastColumn="0"/>
            </w:pPr>
            <w:r w:rsidRPr="0018140C">
              <w:t>…………………………………………………………………</w:t>
            </w:r>
          </w:p>
          <w:p w14:paraId="3C072C9D" w14:textId="77777777" w:rsidR="00035774" w:rsidRPr="0018140C" w:rsidRDefault="00035774" w:rsidP="00035774">
            <w:pPr>
              <w:cnfStyle w:val="000000100000" w:firstRow="0" w:lastRow="0" w:firstColumn="0" w:lastColumn="0" w:oddVBand="0" w:evenVBand="0" w:oddHBand="1" w:evenHBand="0" w:firstRowFirstColumn="0" w:firstRowLastColumn="0" w:lastRowFirstColumn="0" w:lastRowLastColumn="0"/>
            </w:pPr>
          </w:p>
          <w:p w14:paraId="7A47445F" w14:textId="77777777" w:rsidR="00035774" w:rsidRPr="0018140C" w:rsidRDefault="00035774" w:rsidP="00035774">
            <w:pPr>
              <w:cnfStyle w:val="000000100000" w:firstRow="0" w:lastRow="0" w:firstColumn="0" w:lastColumn="0" w:oddVBand="0" w:evenVBand="0" w:oddHBand="1" w:evenHBand="0" w:firstRowFirstColumn="0" w:firstRowLastColumn="0" w:lastRowFirstColumn="0" w:lastRowLastColumn="0"/>
            </w:pPr>
            <w:r w:rsidRPr="0018140C">
              <w:t>…………………………………………………………………</w:t>
            </w:r>
          </w:p>
          <w:p w14:paraId="1B16D957" w14:textId="77777777" w:rsidR="00035774" w:rsidRPr="0018140C" w:rsidRDefault="00035774" w:rsidP="00035774">
            <w:pPr>
              <w:cnfStyle w:val="000000100000" w:firstRow="0" w:lastRow="0" w:firstColumn="0" w:lastColumn="0" w:oddVBand="0" w:evenVBand="0" w:oddHBand="1" w:evenHBand="0" w:firstRowFirstColumn="0" w:firstRowLastColumn="0" w:lastRowFirstColumn="0" w:lastRowLastColumn="0"/>
            </w:pPr>
          </w:p>
          <w:p w14:paraId="569C9693" w14:textId="77777777" w:rsidR="00035774" w:rsidRPr="0018140C" w:rsidRDefault="00035774" w:rsidP="00035774">
            <w:pPr>
              <w:cnfStyle w:val="000000100000" w:firstRow="0" w:lastRow="0" w:firstColumn="0" w:lastColumn="0" w:oddVBand="0" w:evenVBand="0" w:oddHBand="1" w:evenHBand="0" w:firstRowFirstColumn="0" w:firstRowLastColumn="0" w:lastRowFirstColumn="0" w:lastRowLastColumn="0"/>
            </w:pPr>
            <w:r w:rsidRPr="0018140C">
              <w:t>…………………………………………………………………</w:t>
            </w:r>
          </w:p>
          <w:p w14:paraId="5049798A" w14:textId="77777777" w:rsidR="00035774" w:rsidRPr="0018140C" w:rsidRDefault="00035774" w:rsidP="00035774">
            <w:pPr>
              <w:cnfStyle w:val="000000100000" w:firstRow="0" w:lastRow="0" w:firstColumn="0" w:lastColumn="0" w:oddVBand="0" w:evenVBand="0" w:oddHBand="1" w:evenHBand="0" w:firstRowFirstColumn="0" w:firstRowLastColumn="0" w:lastRowFirstColumn="0" w:lastRowLastColumn="0"/>
            </w:pPr>
          </w:p>
          <w:p w14:paraId="2DC891CE" w14:textId="77777777" w:rsidR="00035774" w:rsidRPr="0018140C" w:rsidRDefault="00035774" w:rsidP="00035774">
            <w:pPr>
              <w:cnfStyle w:val="000000100000" w:firstRow="0" w:lastRow="0" w:firstColumn="0" w:lastColumn="0" w:oddVBand="0" w:evenVBand="0" w:oddHBand="1" w:evenHBand="0" w:firstRowFirstColumn="0" w:firstRowLastColumn="0" w:lastRowFirstColumn="0" w:lastRowLastColumn="0"/>
            </w:pPr>
            <w:r w:rsidRPr="0018140C">
              <w:t>…………………………………………………………………</w:t>
            </w:r>
          </w:p>
          <w:p w14:paraId="028E4A2E" w14:textId="77777777" w:rsidR="00035774" w:rsidRPr="0018140C" w:rsidRDefault="00035774" w:rsidP="00035774">
            <w:pPr>
              <w:cnfStyle w:val="000000100000" w:firstRow="0" w:lastRow="0" w:firstColumn="0" w:lastColumn="0" w:oddVBand="0" w:evenVBand="0" w:oddHBand="1" w:evenHBand="0" w:firstRowFirstColumn="0" w:firstRowLastColumn="0" w:lastRowFirstColumn="0" w:lastRowLastColumn="0"/>
            </w:pPr>
          </w:p>
          <w:p w14:paraId="616FC5A3" w14:textId="27C07EFC" w:rsidR="00035774" w:rsidRPr="0018140C" w:rsidRDefault="00035774" w:rsidP="00035774">
            <w:pPr>
              <w:cnfStyle w:val="000000100000" w:firstRow="0" w:lastRow="0" w:firstColumn="0" w:lastColumn="0" w:oddVBand="0" w:evenVBand="0" w:oddHBand="1" w:evenHBand="0" w:firstRowFirstColumn="0" w:firstRowLastColumn="0" w:lastRowFirstColumn="0" w:lastRowLastColumn="0"/>
            </w:pPr>
            <w:r w:rsidRPr="0018140C">
              <w:t>…………………………………………………………………</w:t>
            </w:r>
          </w:p>
        </w:tc>
      </w:tr>
      <w:tr w:rsidR="00035774" w:rsidRPr="0018140C" w14:paraId="6D7BC8A9" w14:textId="77777777" w:rsidTr="00F60423">
        <w:tc>
          <w:tcPr>
            <w:cnfStyle w:val="001000000000" w:firstRow="0" w:lastRow="0" w:firstColumn="1" w:lastColumn="0" w:oddVBand="0" w:evenVBand="0" w:oddHBand="0" w:evenHBand="0" w:firstRowFirstColumn="0" w:firstRowLastColumn="0" w:lastRowFirstColumn="0" w:lastRowLastColumn="0"/>
            <w:tcW w:w="4460" w:type="dxa"/>
          </w:tcPr>
          <w:p w14:paraId="5BEE9B2B" w14:textId="1E35ECA0" w:rsidR="00035774" w:rsidRPr="0018140C" w:rsidRDefault="00035774" w:rsidP="00035774">
            <w:pPr>
              <w:rPr>
                <w:b w:val="0"/>
              </w:rPr>
            </w:pPr>
            <w:r w:rsidRPr="0018140C">
              <w:rPr>
                <w:b w:val="0"/>
              </w:rPr>
              <w:t>ervaring als (gerechtelijk) deskundige</w:t>
            </w:r>
          </w:p>
          <w:p w14:paraId="15C3706C" w14:textId="77777777" w:rsidR="00035774" w:rsidRPr="0018140C" w:rsidRDefault="00035774" w:rsidP="00035774">
            <w:pPr>
              <w:rPr>
                <w:b w:val="0"/>
              </w:rPr>
            </w:pPr>
          </w:p>
          <w:p w14:paraId="139E9902" w14:textId="05BC9EDA" w:rsidR="00035774" w:rsidRPr="0018140C" w:rsidRDefault="00035774" w:rsidP="00035774">
            <w:pPr>
              <w:rPr>
                <w:b w:val="0"/>
              </w:rPr>
            </w:pPr>
            <w:r w:rsidRPr="0018140C">
              <w:rPr>
                <w:b w:val="0"/>
              </w:rPr>
              <w:t xml:space="preserve">- voor gerechten (welke?)/voor andere opdrachtgevers </w:t>
            </w:r>
          </w:p>
          <w:p w14:paraId="3026CCD7" w14:textId="77777777" w:rsidR="00035774" w:rsidRPr="0018140C" w:rsidRDefault="00035774" w:rsidP="00035774">
            <w:pPr>
              <w:rPr>
                <w:b w:val="0"/>
              </w:rPr>
            </w:pPr>
          </w:p>
          <w:p w14:paraId="3D482D64" w14:textId="13A09C73" w:rsidR="00035774" w:rsidRPr="0018140C" w:rsidRDefault="00035774" w:rsidP="00035774">
            <w:pPr>
              <w:rPr>
                <w:b w:val="0"/>
              </w:rPr>
            </w:pPr>
            <w:r w:rsidRPr="0018140C">
              <w:rPr>
                <w:b w:val="0"/>
              </w:rPr>
              <w:t>- perioden/aantallen expertises/laatste keer benoemd</w:t>
            </w:r>
          </w:p>
          <w:p w14:paraId="150231DE" w14:textId="77777777" w:rsidR="00035774" w:rsidRPr="0018140C" w:rsidRDefault="00035774" w:rsidP="00035774">
            <w:pPr>
              <w:rPr>
                <w:b w:val="0"/>
              </w:rPr>
            </w:pPr>
            <w:r w:rsidRPr="0018140C">
              <w:rPr>
                <w:b w:val="0"/>
              </w:rPr>
              <w:t>door gerecht</w:t>
            </w:r>
          </w:p>
          <w:p w14:paraId="6BC9D87B" w14:textId="6DCE18C4" w:rsidR="00035774" w:rsidRPr="0018140C" w:rsidRDefault="00035774" w:rsidP="00035774">
            <w:pPr>
              <w:rPr>
                <w:b w:val="0"/>
              </w:rPr>
            </w:pPr>
          </w:p>
        </w:tc>
        <w:tc>
          <w:tcPr>
            <w:tcW w:w="6456" w:type="dxa"/>
          </w:tcPr>
          <w:p w14:paraId="13257A20" w14:textId="77777777" w:rsidR="00035774" w:rsidRPr="0018140C" w:rsidRDefault="00035774" w:rsidP="00035774">
            <w:pPr>
              <w:cnfStyle w:val="000000000000" w:firstRow="0" w:lastRow="0" w:firstColumn="0" w:lastColumn="0" w:oddVBand="0" w:evenVBand="0" w:oddHBand="0" w:evenHBand="0" w:firstRowFirstColumn="0" w:firstRowLastColumn="0" w:lastRowFirstColumn="0" w:lastRowLastColumn="0"/>
            </w:pPr>
          </w:p>
          <w:p w14:paraId="1FCAD406" w14:textId="77777777" w:rsidR="00035774" w:rsidRPr="0018140C" w:rsidRDefault="00035774" w:rsidP="00035774">
            <w:pPr>
              <w:cnfStyle w:val="000000000000" w:firstRow="0" w:lastRow="0" w:firstColumn="0" w:lastColumn="0" w:oddVBand="0" w:evenVBand="0" w:oddHBand="0" w:evenHBand="0" w:firstRowFirstColumn="0" w:firstRowLastColumn="0" w:lastRowFirstColumn="0" w:lastRowLastColumn="0"/>
            </w:pPr>
            <w:r w:rsidRPr="0018140C">
              <w:t>…………………………………………………………………</w:t>
            </w:r>
          </w:p>
          <w:p w14:paraId="4334BF13" w14:textId="77777777" w:rsidR="00035774" w:rsidRPr="0018140C" w:rsidRDefault="00035774" w:rsidP="00035774">
            <w:pPr>
              <w:cnfStyle w:val="000000000000" w:firstRow="0" w:lastRow="0" w:firstColumn="0" w:lastColumn="0" w:oddVBand="0" w:evenVBand="0" w:oddHBand="0" w:evenHBand="0" w:firstRowFirstColumn="0" w:firstRowLastColumn="0" w:lastRowFirstColumn="0" w:lastRowLastColumn="0"/>
            </w:pPr>
          </w:p>
          <w:p w14:paraId="59930E06" w14:textId="77777777" w:rsidR="00035774" w:rsidRPr="0018140C" w:rsidRDefault="00035774" w:rsidP="00035774">
            <w:pPr>
              <w:cnfStyle w:val="000000000000" w:firstRow="0" w:lastRow="0" w:firstColumn="0" w:lastColumn="0" w:oddVBand="0" w:evenVBand="0" w:oddHBand="0" w:evenHBand="0" w:firstRowFirstColumn="0" w:firstRowLastColumn="0" w:lastRowFirstColumn="0" w:lastRowLastColumn="0"/>
            </w:pPr>
            <w:r w:rsidRPr="0018140C">
              <w:t>…………………………………………………………………</w:t>
            </w:r>
          </w:p>
          <w:p w14:paraId="798DD903" w14:textId="77777777" w:rsidR="00035774" w:rsidRPr="0018140C" w:rsidRDefault="00035774" w:rsidP="00035774">
            <w:pPr>
              <w:cnfStyle w:val="000000000000" w:firstRow="0" w:lastRow="0" w:firstColumn="0" w:lastColumn="0" w:oddVBand="0" w:evenVBand="0" w:oddHBand="0" w:evenHBand="0" w:firstRowFirstColumn="0" w:firstRowLastColumn="0" w:lastRowFirstColumn="0" w:lastRowLastColumn="0"/>
            </w:pPr>
          </w:p>
          <w:p w14:paraId="51CB4A51" w14:textId="77777777" w:rsidR="00035774" w:rsidRPr="0018140C" w:rsidRDefault="00035774" w:rsidP="00035774">
            <w:pPr>
              <w:cnfStyle w:val="000000000000" w:firstRow="0" w:lastRow="0" w:firstColumn="0" w:lastColumn="0" w:oddVBand="0" w:evenVBand="0" w:oddHBand="0" w:evenHBand="0" w:firstRowFirstColumn="0" w:firstRowLastColumn="0" w:lastRowFirstColumn="0" w:lastRowLastColumn="0"/>
            </w:pPr>
            <w:r w:rsidRPr="0018140C">
              <w:t>…………………………………………………………………</w:t>
            </w:r>
          </w:p>
          <w:p w14:paraId="7EEED393" w14:textId="77777777" w:rsidR="00035774" w:rsidRPr="0018140C" w:rsidRDefault="00035774" w:rsidP="00035774">
            <w:pPr>
              <w:cnfStyle w:val="000000000000" w:firstRow="0" w:lastRow="0" w:firstColumn="0" w:lastColumn="0" w:oddVBand="0" w:evenVBand="0" w:oddHBand="0" w:evenHBand="0" w:firstRowFirstColumn="0" w:firstRowLastColumn="0" w:lastRowFirstColumn="0" w:lastRowLastColumn="0"/>
            </w:pPr>
          </w:p>
          <w:p w14:paraId="2B37998D" w14:textId="77777777" w:rsidR="00035774" w:rsidRPr="0018140C" w:rsidRDefault="00035774" w:rsidP="00035774">
            <w:pPr>
              <w:cnfStyle w:val="000000000000" w:firstRow="0" w:lastRow="0" w:firstColumn="0" w:lastColumn="0" w:oddVBand="0" w:evenVBand="0" w:oddHBand="0" w:evenHBand="0" w:firstRowFirstColumn="0" w:firstRowLastColumn="0" w:lastRowFirstColumn="0" w:lastRowLastColumn="0"/>
            </w:pPr>
            <w:r w:rsidRPr="0018140C">
              <w:t>…………………………………………………………………</w:t>
            </w:r>
          </w:p>
          <w:p w14:paraId="0F0A8679" w14:textId="77777777" w:rsidR="00035774" w:rsidRPr="0018140C" w:rsidRDefault="00035774" w:rsidP="00035774">
            <w:pPr>
              <w:cnfStyle w:val="000000000000" w:firstRow="0" w:lastRow="0" w:firstColumn="0" w:lastColumn="0" w:oddVBand="0" w:evenVBand="0" w:oddHBand="0" w:evenHBand="0" w:firstRowFirstColumn="0" w:firstRowLastColumn="0" w:lastRowFirstColumn="0" w:lastRowLastColumn="0"/>
            </w:pPr>
          </w:p>
          <w:p w14:paraId="21D5980A" w14:textId="77777777" w:rsidR="00035774" w:rsidRPr="0018140C" w:rsidRDefault="00035774" w:rsidP="00035774">
            <w:pPr>
              <w:cnfStyle w:val="000000000000" w:firstRow="0" w:lastRow="0" w:firstColumn="0" w:lastColumn="0" w:oddVBand="0" w:evenVBand="0" w:oddHBand="0" w:evenHBand="0" w:firstRowFirstColumn="0" w:firstRowLastColumn="0" w:lastRowFirstColumn="0" w:lastRowLastColumn="0"/>
            </w:pPr>
            <w:r w:rsidRPr="0018140C">
              <w:t>…………………………………………………………………</w:t>
            </w:r>
          </w:p>
          <w:p w14:paraId="1A36876F" w14:textId="77777777" w:rsidR="00035774" w:rsidRPr="0018140C" w:rsidRDefault="00035774" w:rsidP="00035774">
            <w:pPr>
              <w:cnfStyle w:val="000000000000" w:firstRow="0" w:lastRow="0" w:firstColumn="0" w:lastColumn="0" w:oddVBand="0" w:evenVBand="0" w:oddHBand="0" w:evenHBand="0" w:firstRowFirstColumn="0" w:firstRowLastColumn="0" w:lastRowFirstColumn="0" w:lastRowLastColumn="0"/>
            </w:pPr>
          </w:p>
          <w:p w14:paraId="38F671F6" w14:textId="77777777" w:rsidR="00035774" w:rsidRPr="0018140C" w:rsidRDefault="00035774" w:rsidP="00035774">
            <w:pPr>
              <w:cnfStyle w:val="000000000000" w:firstRow="0" w:lastRow="0" w:firstColumn="0" w:lastColumn="0" w:oddVBand="0" w:evenVBand="0" w:oddHBand="0" w:evenHBand="0" w:firstRowFirstColumn="0" w:firstRowLastColumn="0" w:lastRowFirstColumn="0" w:lastRowLastColumn="0"/>
            </w:pPr>
            <w:r w:rsidRPr="0018140C">
              <w:t>…………………………………………………………………</w:t>
            </w:r>
          </w:p>
          <w:p w14:paraId="617EAC87" w14:textId="77777777" w:rsidR="00035774" w:rsidRPr="0018140C" w:rsidRDefault="00035774" w:rsidP="00035774">
            <w:pPr>
              <w:cnfStyle w:val="000000000000" w:firstRow="0" w:lastRow="0" w:firstColumn="0" w:lastColumn="0" w:oddVBand="0" w:evenVBand="0" w:oddHBand="0" w:evenHBand="0" w:firstRowFirstColumn="0" w:firstRowLastColumn="0" w:lastRowFirstColumn="0" w:lastRowLastColumn="0"/>
            </w:pPr>
          </w:p>
          <w:p w14:paraId="3982E444" w14:textId="53AD9FCB" w:rsidR="00035774" w:rsidRPr="0018140C" w:rsidRDefault="00035774" w:rsidP="00035774">
            <w:pPr>
              <w:cnfStyle w:val="000000000000" w:firstRow="0" w:lastRow="0" w:firstColumn="0" w:lastColumn="0" w:oddVBand="0" w:evenVBand="0" w:oddHBand="0" w:evenHBand="0" w:firstRowFirstColumn="0" w:firstRowLastColumn="0" w:lastRowFirstColumn="0" w:lastRowLastColumn="0"/>
            </w:pPr>
            <w:r w:rsidRPr="0018140C">
              <w:t>…………………………………………………………………</w:t>
            </w:r>
          </w:p>
        </w:tc>
      </w:tr>
      <w:tr w:rsidR="00035774" w:rsidRPr="0018140C" w14:paraId="6E8B109C" w14:textId="77777777" w:rsidTr="00F60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0" w:type="dxa"/>
          </w:tcPr>
          <w:p w14:paraId="29E9DD8F" w14:textId="64AAE033" w:rsidR="00035774" w:rsidRPr="0018140C" w:rsidRDefault="00035774" w:rsidP="00035774">
            <w:pPr>
              <w:rPr>
                <w:b w:val="0"/>
              </w:rPr>
            </w:pPr>
            <w:r w:rsidRPr="0018140C">
              <w:rPr>
                <w:b w:val="0"/>
              </w:rPr>
              <w:t>*actuele lijst met publicaties</w:t>
            </w:r>
          </w:p>
          <w:p w14:paraId="2459F85E" w14:textId="7881D396" w:rsidR="00035774" w:rsidRPr="0018140C" w:rsidRDefault="00035774" w:rsidP="00035774">
            <w:pPr>
              <w:rPr>
                <w:b w:val="0"/>
              </w:rPr>
            </w:pPr>
            <w:r w:rsidRPr="0018140C">
              <w:rPr>
                <w:b w:val="0"/>
              </w:rPr>
              <w:t>(eventueel als bijlage bijvoegen)</w:t>
            </w:r>
          </w:p>
        </w:tc>
        <w:tc>
          <w:tcPr>
            <w:tcW w:w="6456" w:type="dxa"/>
          </w:tcPr>
          <w:p w14:paraId="60301118" w14:textId="77777777" w:rsidR="00035774" w:rsidRPr="0018140C" w:rsidRDefault="00035774" w:rsidP="00035774">
            <w:pPr>
              <w:cnfStyle w:val="000000100000" w:firstRow="0" w:lastRow="0" w:firstColumn="0" w:lastColumn="0" w:oddVBand="0" w:evenVBand="0" w:oddHBand="1" w:evenHBand="0" w:firstRowFirstColumn="0" w:firstRowLastColumn="0" w:lastRowFirstColumn="0" w:lastRowLastColumn="0"/>
            </w:pPr>
          </w:p>
          <w:p w14:paraId="2F0C9FA2" w14:textId="77777777" w:rsidR="00035774" w:rsidRPr="0018140C" w:rsidRDefault="00035774" w:rsidP="00035774">
            <w:pPr>
              <w:cnfStyle w:val="000000100000" w:firstRow="0" w:lastRow="0" w:firstColumn="0" w:lastColumn="0" w:oddVBand="0" w:evenVBand="0" w:oddHBand="1" w:evenHBand="0" w:firstRowFirstColumn="0" w:firstRowLastColumn="0" w:lastRowFirstColumn="0" w:lastRowLastColumn="0"/>
            </w:pPr>
            <w:r w:rsidRPr="0018140C">
              <w:t>…………………………………………………………………</w:t>
            </w:r>
          </w:p>
          <w:p w14:paraId="1254E27F" w14:textId="77777777" w:rsidR="00035774" w:rsidRPr="0018140C" w:rsidRDefault="00035774" w:rsidP="00035774">
            <w:pPr>
              <w:cnfStyle w:val="000000100000" w:firstRow="0" w:lastRow="0" w:firstColumn="0" w:lastColumn="0" w:oddVBand="0" w:evenVBand="0" w:oddHBand="1" w:evenHBand="0" w:firstRowFirstColumn="0" w:firstRowLastColumn="0" w:lastRowFirstColumn="0" w:lastRowLastColumn="0"/>
            </w:pPr>
          </w:p>
          <w:p w14:paraId="2A99EFA3" w14:textId="45D5F2D0" w:rsidR="00035774" w:rsidRPr="0018140C" w:rsidRDefault="00035774" w:rsidP="00035774">
            <w:pPr>
              <w:cnfStyle w:val="000000100000" w:firstRow="0" w:lastRow="0" w:firstColumn="0" w:lastColumn="0" w:oddVBand="0" w:evenVBand="0" w:oddHBand="1" w:evenHBand="0" w:firstRowFirstColumn="0" w:firstRowLastColumn="0" w:lastRowFirstColumn="0" w:lastRowLastColumn="0"/>
            </w:pPr>
            <w:r w:rsidRPr="0018140C">
              <w:t>…………………………………………………………………</w:t>
            </w:r>
          </w:p>
        </w:tc>
      </w:tr>
      <w:tr w:rsidR="00035774" w:rsidRPr="0018140C" w14:paraId="2745F1FA" w14:textId="77777777" w:rsidTr="00F60423">
        <w:tc>
          <w:tcPr>
            <w:cnfStyle w:val="001000000000" w:firstRow="0" w:lastRow="0" w:firstColumn="1" w:lastColumn="0" w:oddVBand="0" w:evenVBand="0" w:oddHBand="0" w:evenHBand="0" w:firstRowFirstColumn="0" w:firstRowLastColumn="0" w:lastRowFirstColumn="0" w:lastRowLastColumn="0"/>
            <w:tcW w:w="4460" w:type="dxa"/>
          </w:tcPr>
          <w:p w14:paraId="14C61210" w14:textId="10051E42" w:rsidR="00035774" w:rsidRPr="0018140C" w:rsidRDefault="008822BA" w:rsidP="00035774">
            <w:pPr>
              <w:rPr>
                <w:b w:val="0"/>
              </w:rPr>
            </w:pPr>
            <w:r w:rsidRPr="0018140C">
              <w:rPr>
                <w:b w:val="0"/>
              </w:rPr>
              <w:t>Zaaksgerelateerd</w:t>
            </w:r>
            <w:r w:rsidR="00EF6857" w:rsidRPr="0018140C">
              <w:rPr>
                <w:b w:val="0"/>
              </w:rPr>
              <w:t>e</w:t>
            </w:r>
            <w:r w:rsidR="00035774" w:rsidRPr="0018140C">
              <w:rPr>
                <w:b w:val="0"/>
              </w:rPr>
              <w:t xml:space="preserve"> </w:t>
            </w:r>
            <w:r w:rsidRPr="0018140C">
              <w:rPr>
                <w:b w:val="0"/>
              </w:rPr>
              <w:t>ge</w:t>
            </w:r>
            <w:r w:rsidR="00035774" w:rsidRPr="0018140C">
              <w:rPr>
                <w:b w:val="0"/>
              </w:rPr>
              <w:t>deel</w:t>
            </w:r>
            <w:r w:rsidRPr="0018140C">
              <w:rPr>
                <w:b w:val="0"/>
              </w:rPr>
              <w:t>te</w:t>
            </w:r>
          </w:p>
        </w:tc>
        <w:tc>
          <w:tcPr>
            <w:tcW w:w="6456" w:type="dxa"/>
          </w:tcPr>
          <w:p w14:paraId="0DAFAB29" w14:textId="77777777" w:rsidR="00035774" w:rsidRPr="0018140C" w:rsidRDefault="00035774" w:rsidP="00035774">
            <w:pPr>
              <w:cnfStyle w:val="000000000000" w:firstRow="0" w:lastRow="0" w:firstColumn="0" w:lastColumn="0" w:oddVBand="0" w:evenVBand="0" w:oddHBand="0" w:evenHBand="0" w:firstRowFirstColumn="0" w:firstRowLastColumn="0" w:lastRowFirstColumn="0" w:lastRowLastColumn="0"/>
            </w:pPr>
          </w:p>
        </w:tc>
      </w:tr>
      <w:tr w:rsidR="00035774" w:rsidRPr="0018140C" w14:paraId="475C553C" w14:textId="77777777" w:rsidTr="00F60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0" w:type="dxa"/>
          </w:tcPr>
          <w:p w14:paraId="6551646E" w14:textId="727E6C00" w:rsidR="00035774" w:rsidRPr="0018140C" w:rsidRDefault="00035774" w:rsidP="00035774">
            <w:pPr>
              <w:rPr>
                <w:b w:val="0"/>
              </w:rPr>
            </w:pPr>
            <w:r w:rsidRPr="0018140C">
              <w:rPr>
                <w:b w:val="0"/>
              </w:rPr>
              <w:t>relatie met partijen in het geschil waarin om een advies wordt gevraagd?</w:t>
            </w:r>
          </w:p>
          <w:p w14:paraId="770226FF" w14:textId="289EED2A" w:rsidR="00035774" w:rsidRPr="0018140C" w:rsidRDefault="00035774" w:rsidP="00035774">
            <w:pPr>
              <w:rPr>
                <w:b w:val="0"/>
              </w:rPr>
            </w:pPr>
          </w:p>
          <w:p w14:paraId="73FD26B7" w14:textId="77777777" w:rsidR="00035774" w:rsidRPr="0018140C" w:rsidRDefault="00035774" w:rsidP="00035774">
            <w:pPr>
              <w:rPr>
                <w:b w:val="0"/>
              </w:rPr>
            </w:pPr>
          </w:p>
          <w:p w14:paraId="4E11DC1C" w14:textId="77777777" w:rsidR="00035774" w:rsidRPr="0018140C" w:rsidRDefault="00035774" w:rsidP="00035774">
            <w:pPr>
              <w:rPr>
                <w:b w:val="0"/>
              </w:rPr>
            </w:pPr>
          </w:p>
          <w:p w14:paraId="496FA87A" w14:textId="77777777" w:rsidR="00035774" w:rsidRPr="0018140C" w:rsidRDefault="00035774" w:rsidP="00035774">
            <w:pPr>
              <w:rPr>
                <w:b w:val="0"/>
              </w:rPr>
            </w:pPr>
            <w:r w:rsidRPr="0018140C">
              <w:rPr>
                <w:b w:val="0"/>
              </w:rPr>
              <w:t>– kent u een of meer van de partijen zakelijk – professioneel</w:t>
            </w:r>
          </w:p>
          <w:p w14:paraId="5B9F34A6" w14:textId="51C33F1A" w:rsidR="00035774" w:rsidRPr="0018140C" w:rsidRDefault="00035774" w:rsidP="00035774">
            <w:pPr>
              <w:rPr>
                <w:b w:val="0"/>
              </w:rPr>
            </w:pPr>
            <w:r w:rsidRPr="0018140C">
              <w:rPr>
                <w:b w:val="0"/>
              </w:rPr>
              <w:t>of privé?</w:t>
            </w:r>
          </w:p>
          <w:p w14:paraId="4A58B5C4" w14:textId="4841FA91" w:rsidR="00035774" w:rsidRPr="0018140C" w:rsidRDefault="00035774" w:rsidP="00035774">
            <w:pPr>
              <w:rPr>
                <w:b w:val="0"/>
              </w:rPr>
            </w:pPr>
          </w:p>
          <w:p w14:paraId="263668C4" w14:textId="77777777" w:rsidR="00035774" w:rsidRPr="0018140C" w:rsidRDefault="00035774" w:rsidP="00035774">
            <w:pPr>
              <w:rPr>
                <w:b w:val="0"/>
              </w:rPr>
            </w:pPr>
          </w:p>
          <w:p w14:paraId="53486BBE" w14:textId="77777777" w:rsidR="00035774" w:rsidRPr="0018140C" w:rsidRDefault="00035774" w:rsidP="00035774">
            <w:pPr>
              <w:rPr>
                <w:b w:val="0"/>
              </w:rPr>
            </w:pPr>
          </w:p>
          <w:p w14:paraId="05B3A677" w14:textId="77777777" w:rsidR="00035774" w:rsidRPr="0018140C" w:rsidRDefault="00035774" w:rsidP="00035774">
            <w:pPr>
              <w:rPr>
                <w:b w:val="0"/>
              </w:rPr>
            </w:pPr>
            <w:r w:rsidRPr="0018140C">
              <w:rPr>
                <w:b w:val="0"/>
              </w:rPr>
              <w:t xml:space="preserve"> – zo ja, wat is de aard van de relatie?</w:t>
            </w:r>
          </w:p>
          <w:p w14:paraId="0B55EB23" w14:textId="77777777" w:rsidR="00035774" w:rsidRPr="0018140C" w:rsidRDefault="00035774" w:rsidP="00035774">
            <w:pPr>
              <w:rPr>
                <w:b w:val="0"/>
              </w:rPr>
            </w:pPr>
          </w:p>
        </w:tc>
        <w:tc>
          <w:tcPr>
            <w:tcW w:w="6456" w:type="dxa"/>
          </w:tcPr>
          <w:p w14:paraId="064296BF" w14:textId="77777777" w:rsidR="00035774" w:rsidRPr="0018140C" w:rsidRDefault="00035774" w:rsidP="00035774">
            <w:pPr>
              <w:cnfStyle w:val="000000100000" w:firstRow="0" w:lastRow="0" w:firstColumn="0" w:lastColumn="0" w:oddVBand="0" w:evenVBand="0" w:oddHBand="1" w:evenHBand="0" w:firstRowFirstColumn="0" w:firstRowLastColumn="0" w:lastRowFirstColumn="0" w:lastRowLastColumn="0"/>
            </w:pPr>
          </w:p>
          <w:p w14:paraId="30B80E3D" w14:textId="417D7D74" w:rsidR="00035774" w:rsidRPr="0018140C" w:rsidRDefault="00035774" w:rsidP="00035774">
            <w:pPr>
              <w:cnfStyle w:val="000000100000" w:firstRow="0" w:lastRow="0" w:firstColumn="0" w:lastColumn="0" w:oddVBand="0" w:evenVBand="0" w:oddHBand="1" w:evenHBand="0" w:firstRowFirstColumn="0" w:firstRowLastColumn="0" w:lastRowFirstColumn="0" w:lastRowLastColumn="0"/>
            </w:pPr>
            <w:r w:rsidRPr="0018140C">
              <w:t>…………………………………………………………………</w:t>
            </w:r>
          </w:p>
          <w:p w14:paraId="20070E3B" w14:textId="77777777" w:rsidR="00035774" w:rsidRPr="0018140C" w:rsidRDefault="00035774" w:rsidP="00035774">
            <w:pPr>
              <w:cnfStyle w:val="000000100000" w:firstRow="0" w:lastRow="0" w:firstColumn="0" w:lastColumn="0" w:oddVBand="0" w:evenVBand="0" w:oddHBand="1" w:evenHBand="0" w:firstRowFirstColumn="0" w:firstRowLastColumn="0" w:lastRowFirstColumn="0" w:lastRowLastColumn="0"/>
            </w:pPr>
          </w:p>
          <w:p w14:paraId="49B9BFA1" w14:textId="77777777" w:rsidR="00035774" w:rsidRPr="0018140C" w:rsidRDefault="00035774" w:rsidP="00035774">
            <w:pPr>
              <w:cnfStyle w:val="000000100000" w:firstRow="0" w:lastRow="0" w:firstColumn="0" w:lastColumn="0" w:oddVBand="0" w:evenVBand="0" w:oddHBand="1" w:evenHBand="0" w:firstRowFirstColumn="0" w:firstRowLastColumn="0" w:lastRowFirstColumn="0" w:lastRowLastColumn="0"/>
            </w:pPr>
            <w:r w:rsidRPr="0018140C">
              <w:t>…………………………………………………………………</w:t>
            </w:r>
          </w:p>
          <w:p w14:paraId="75F9674A" w14:textId="77777777" w:rsidR="00035774" w:rsidRPr="0018140C" w:rsidRDefault="00035774" w:rsidP="00035774">
            <w:pPr>
              <w:cnfStyle w:val="000000100000" w:firstRow="0" w:lastRow="0" w:firstColumn="0" w:lastColumn="0" w:oddVBand="0" w:evenVBand="0" w:oddHBand="1" w:evenHBand="0" w:firstRowFirstColumn="0" w:firstRowLastColumn="0" w:lastRowFirstColumn="0" w:lastRowLastColumn="0"/>
            </w:pPr>
          </w:p>
          <w:p w14:paraId="7BFC7FFC" w14:textId="77777777" w:rsidR="00035774" w:rsidRPr="0018140C" w:rsidRDefault="00035774" w:rsidP="00035774">
            <w:pPr>
              <w:cnfStyle w:val="000000100000" w:firstRow="0" w:lastRow="0" w:firstColumn="0" w:lastColumn="0" w:oddVBand="0" w:evenVBand="0" w:oddHBand="1" w:evenHBand="0" w:firstRowFirstColumn="0" w:firstRowLastColumn="0" w:lastRowFirstColumn="0" w:lastRowLastColumn="0"/>
            </w:pPr>
            <w:r w:rsidRPr="0018140C">
              <w:t>…………………………………………………………………</w:t>
            </w:r>
          </w:p>
          <w:p w14:paraId="20C6DB5D" w14:textId="77777777" w:rsidR="00035774" w:rsidRPr="0018140C" w:rsidRDefault="00035774" w:rsidP="00035774">
            <w:pPr>
              <w:cnfStyle w:val="000000100000" w:firstRow="0" w:lastRow="0" w:firstColumn="0" w:lastColumn="0" w:oddVBand="0" w:evenVBand="0" w:oddHBand="1" w:evenHBand="0" w:firstRowFirstColumn="0" w:firstRowLastColumn="0" w:lastRowFirstColumn="0" w:lastRowLastColumn="0"/>
            </w:pPr>
          </w:p>
          <w:p w14:paraId="7FB76C8E" w14:textId="2FBD7788" w:rsidR="00035774" w:rsidRPr="0018140C" w:rsidRDefault="00035774" w:rsidP="00035774">
            <w:pPr>
              <w:cnfStyle w:val="000000100000" w:firstRow="0" w:lastRow="0" w:firstColumn="0" w:lastColumn="0" w:oddVBand="0" w:evenVBand="0" w:oddHBand="1" w:evenHBand="0" w:firstRowFirstColumn="0" w:firstRowLastColumn="0" w:lastRowFirstColumn="0" w:lastRowLastColumn="0"/>
            </w:pPr>
            <w:r w:rsidRPr="0018140C">
              <w:t>…………………………………………………………………</w:t>
            </w:r>
          </w:p>
          <w:p w14:paraId="129F5BCC" w14:textId="77777777" w:rsidR="00035774" w:rsidRPr="0018140C" w:rsidRDefault="00035774" w:rsidP="00035774">
            <w:pPr>
              <w:cnfStyle w:val="000000100000" w:firstRow="0" w:lastRow="0" w:firstColumn="0" w:lastColumn="0" w:oddVBand="0" w:evenVBand="0" w:oddHBand="1" w:evenHBand="0" w:firstRowFirstColumn="0" w:firstRowLastColumn="0" w:lastRowFirstColumn="0" w:lastRowLastColumn="0"/>
            </w:pPr>
          </w:p>
          <w:p w14:paraId="3ACC8C7B" w14:textId="77777777" w:rsidR="00035774" w:rsidRPr="0018140C" w:rsidRDefault="00035774" w:rsidP="00035774">
            <w:pPr>
              <w:cnfStyle w:val="000000100000" w:firstRow="0" w:lastRow="0" w:firstColumn="0" w:lastColumn="0" w:oddVBand="0" w:evenVBand="0" w:oddHBand="1" w:evenHBand="0" w:firstRowFirstColumn="0" w:firstRowLastColumn="0" w:lastRowFirstColumn="0" w:lastRowLastColumn="0"/>
            </w:pPr>
            <w:r w:rsidRPr="0018140C">
              <w:t>…………………………………………………………………</w:t>
            </w:r>
          </w:p>
          <w:p w14:paraId="54361F20" w14:textId="77777777" w:rsidR="00035774" w:rsidRPr="0018140C" w:rsidRDefault="00035774" w:rsidP="00035774">
            <w:pPr>
              <w:cnfStyle w:val="000000100000" w:firstRow="0" w:lastRow="0" w:firstColumn="0" w:lastColumn="0" w:oddVBand="0" w:evenVBand="0" w:oddHBand="1" w:evenHBand="0" w:firstRowFirstColumn="0" w:firstRowLastColumn="0" w:lastRowFirstColumn="0" w:lastRowLastColumn="0"/>
            </w:pPr>
          </w:p>
          <w:p w14:paraId="3B5503AA" w14:textId="77777777" w:rsidR="00035774" w:rsidRPr="0018140C" w:rsidRDefault="00035774" w:rsidP="00035774">
            <w:pPr>
              <w:cnfStyle w:val="000000100000" w:firstRow="0" w:lastRow="0" w:firstColumn="0" w:lastColumn="0" w:oddVBand="0" w:evenVBand="0" w:oddHBand="1" w:evenHBand="0" w:firstRowFirstColumn="0" w:firstRowLastColumn="0" w:lastRowFirstColumn="0" w:lastRowLastColumn="0"/>
            </w:pPr>
            <w:r w:rsidRPr="0018140C">
              <w:t>…………………………………………………………………</w:t>
            </w:r>
          </w:p>
          <w:p w14:paraId="477A5FF5" w14:textId="77777777" w:rsidR="00035774" w:rsidRPr="0018140C" w:rsidRDefault="00035774" w:rsidP="00035774">
            <w:pPr>
              <w:cnfStyle w:val="000000100000" w:firstRow="0" w:lastRow="0" w:firstColumn="0" w:lastColumn="0" w:oddVBand="0" w:evenVBand="0" w:oddHBand="1" w:evenHBand="0" w:firstRowFirstColumn="0" w:firstRowLastColumn="0" w:lastRowFirstColumn="0" w:lastRowLastColumn="0"/>
            </w:pPr>
          </w:p>
          <w:p w14:paraId="7A2A6472" w14:textId="7E7DF612" w:rsidR="00035774" w:rsidRPr="0018140C" w:rsidRDefault="00035774" w:rsidP="00035774">
            <w:pPr>
              <w:cnfStyle w:val="000000100000" w:firstRow="0" w:lastRow="0" w:firstColumn="0" w:lastColumn="0" w:oddVBand="0" w:evenVBand="0" w:oddHBand="1" w:evenHBand="0" w:firstRowFirstColumn="0" w:firstRowLastColumn="0" w:lastRowFirstColumn="0" w:lastRowLastColumn="0"/>
            </w:pPr>
            <w:r w:rsidRPr="0018140C">
              <w:t>…………………………………………………………………</w:t>
            </w:r>
          </w:p>
        </w:tc>
      </w:tr>
    </w:tbl>
    <w:p w14:paraId="4C4612F1" w14:textId="744E8461" w:rsidR="00AE6E74" w:rsidRPr="0018140C" w:rsidRDefault="00AE6E74"/>
    <w:tbl>
      <w:tblPr>
        <w:tblStyle w:val="Onopgemaaktetabel2"/>
        <w:tblW w:w="10916" w:type="dxa"/>
        <w:tblLook w:val="04A0" w:firstRow="1" w:lastRow="0" w:firstColumn="1" w:lastColumn="0" w:noHBand="0" w:noVBand="1"/>
      </w:tblPr>
      <w:tblGrid>
        <w:gridCol w:w="4460"/>
        <w:gridCol w:w="6456"/>
      </w:tblGrid>
      <w:tr w:rsidR="00AE6E74" w:rsidRPr="0018140C" w14:paraId="6D17A10A" w14:textId="77777777" w:rsidTr="00F604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0" w:type="dxa"/>
          </w:tcPr>
          <w:p w14:paraId="0F9CBCEF" w14:textId="0B22BBCA" w:rsidR="00AE6E74" w:rsidRPr="0018140C" w:rsidRDefault="002E5DE8" w:rsidP="00E85D50">
            <w:pPr>
              <w:rPr>
                <w:b w:val="0"/>
              </w:rPr>
            </w:pPr>
            <w:r w:rsidRPr="0018140C">
              <w:rPr>
                <w:b w:val="0"/>
              </w:rPr>
              <w:t>Wetenschappelijk</w:t>
            </w:r>
            <w:r w:rsidR="00AE6E74" w:rsidRPr="0018140C">
              <w:rPr>
                <w:b w:val="0"/>
              </w:rPr>
              <w:t xml:space="preserve"> </w:t>
            </w:r>
            <w:r w:rsidR="008822BA" w:rsidRPr="0018140C">
              <w:rPr>
                <w:b w:val="0"/>
              </w:rPr>
              <w:t>ge</w:t>
            </w:r>
            <w:r w:rsidR="00AE6E74" w:rsidRPr="0018140C">
              <w:rPr>
                <w:b w:val="0"/>
              </w:rPr>
              <w:t>deel</w:t>
            </w:r>
            <w:r w:rsidR="008822BA" w:rsidRPr="0018140C">
              <w:rPr>
                <w:b w:val="0"/>
              </w:rPr>
              <w:t>te</w:t>
            </w:r>
          </w:p>
        </w:tc>
        <w:tc>
          <w:tcPr>
            <w:tcW w:w="6456" w:type="dxa"/>
          </w:tcPr>
          <w:p w14:paraId="0B08D673" w14:textId="77777777" w:rsidR="00AE6E74" w:rsidRPr="0018140C" w:rsidRDefault="00AE6E74" w:rsidP="00E85D50">
            <w:pPr>
              <w:cnfStyle w:val="100000000000" w:firstRow="1" w:lastRow="0" w:firstColumn="0" w:lastColumn="0" w:oddVBand="0" w:evenVBand="0" w:oddHBand="0" w:evenHBand="0" w:firstRowFirstColumn="0" w:firstRowLastColumn="0" w:lastRowFirstColumn="0" w:lastRowLastColumn="0"/>
            </w:pPr>
          </w:p>
        </w:tc>
      </w:tr>
      <w:tr w:rsidR="00E85D50" w:rsidRPr="0018140C" w14:paraId="108FBC6E" w14:textId="77777777" w:rsidTr="00F60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0" w:type="dxa"/>
          </w:tcPr>
          <w:p w14:paraId="355A6190" w14:textId="3EA26F5B" w:rsidR="00E85D50" w:rsidRPr="0018140C" w:rsidRDefault="00E85D50" w:rsidP="00E85D50">
            <w:pPr>
              <w:rPr>
                <w:b w:val="0"/>
              </w:rPr>
            </w:pPr>
            <w:r w:rsidRPr="0018140C">
              <w:rPr>
                <w:b w:val="0"/>
              </w:rPr>
              <w:t>wat is de specifieke deskundigheid over de onderzoeksvragen?</w:t>
            </w:r>
          </w:p>
        </w:tc>
        <w:tc>
          <w:tcPr>
            <w:tcW w:w="6456" w:type="dxa"/>
          </w:tcPr>
          <w:p w14:paraId="5166C8E8" w14:textId="77777777" w:rsidR="00E85D50" w:rsidRPr="0018140C" w:rsidRDefault="00E85D50" w:rsidP="00E85D50">
            <w:pPr>
              <w:cnfStyle w:val="000000100000" w:firstRow="0" w:lastRow="0" w:firstColumn="0" w:lastColumn="0" w:oddVBand="0" w:evenVBand="0" w:oddHBand="1" w:evenHBand="0" w:firstRowFirstColumn="0" w:firstRowLastColumn="0" w:lastRowFirstColumn="0" w:lastRowLastColumn="0"/>
            </w:pPr>
          </w:p>
          <w:p w14:paraId="6F363B41" w14:textId="77777777" w:rsidR="00E85D50" w:rsidRPr="0018140C" w:rsidRDefault="00E85D50" w:rsidP="00E85D50">
            <w:pPr>
              <w:cnfStyle w:val="000000100000" w:firstRow="0" w:lastRow="0" w:firstColumn="0" w:lastColumn="0" w:oddVBand="0" w:evenVBand="0" w:oddHBand="1" w:evenHBand="0" w:firstRowFirstColumn="0" w:firstRowLastColumn="0" w:lastRowFirstColumn="0" w:lastRowLastColumn="0"/>
            </w:pPr>
            <w:r w:rsidRPr="0018140C">
              <w:t>…………………………………………………………………</w:t>
            </w:r>
          </w:p>
          <w:p w14:paraId="0E8C17B0" w14:textId="77777777" w:rsidR="00E85D50" w:rsidRPr="0018140C" w:rsidRDefault="00E85D50" w:rsidP="00E85D50">
            <w:pPr>
              <w:cnfStyle w:val="000000100000" w:firstRow="0" w:lastRow="0" w:firstColumn="0" w:lastColumn="0" w:oddVBand="0" w:evenVBand="0" w:oddHBand="1" w:evenHBand="0" w:firstRowFirstColumn="0" w:firstRowLastColumn="0" w:lastRowFirstColumn="0" w:lastRowLastColumn="0"/>
            </w:pPr>
          </w:p>
          <w:p w14:paraId="2F758425" w14:textId="77777777" w:rsidR="00E85D50" w:rsidRPr="0018140C" w:rsidRDefault="00E85D50" w:rsidP="00E85D50">
            <w:pPr>
              <w:cnfStyle w:val="000000100000" w:firstRow="0" w:lastRow="0" w:firstColumn="0" w:lastColumn="0" w:oddVBand="0" w:evenVBand="0" w:oddHBand="1" w:evenHBand="0" w:firstRowFirstColumn="0" w:firstRowLastColumn="0" w:lastRowFirstColumn="0" w:lastRowLastColumn="0"/>
            </w:pPr>
            <w:r w:rsidRPr="0018140C">
              <w:t>…………………………………………………………………</w:t>
            </w:r>
          </w:p>
          <w:p w14:paraId="4A5B44AD" w14:textId="77777777" w:rsidR="00E85D50" w:rsidRPr="0018140C" w:rsidRDefault="00E85D50" w:rsidP="00E85D50">
            <w:pPr>
              <w:cnfStyle w:val="000000100000" w:firstRow="0" w:lastRow="0" w:firstColumn="0" w:lastColumn="0" w:oddVBand="0" w:evenVBand="0" w:oddHBand="1" w:evenHBand="0" w:firstRowFirstColumn="0" w:firstRowLastColumn="0" w:lastRowFirstColumn="0" w:lastRowLastColumn="0"/>
            </w:pPr>
          </w:p>
          <w:p w14:paraId="675DB258" w14:textId="2A667465" w:rsidR="00E85D50" w:rsidRPr="0018140C" w:rsidRDefault="00E85D50" w:rsidP="00E85D50">
            <w:pPr>
              <w:cnfStyle w:val="000000100000" w:firstRow="0" w:lastRow="0" w:firstColumn="0" w:lastColumn="0" w:oddVBand="0" w:evenVBand="0" w:oddHBand="1" w:evenHBand="0" w:firstRowFirstColumn="0" w:firstRowLastColumn="0" w:lastRowFirstColumn="0" w:lastRowLastColumn="0"/>
            </w:pPr>
            <w:r w:rsidRPr="0018140C">
              <w:t>…………………………………………………………………</w:t>
            </w:r>
          </w:p>
        </w:tc>
      </w:tr>
      <w:tr w:rsidR="00E85D50" w:rsidRPr="0018140C" w14:paraId="0CEC0E20" w14:textId="77777777" w:rsidTr="00F60423">
        <w:tc>
          <w:tcPr>
            <w:cnfStyle w:val="001000000000" w:firstRow="0" w:lastRow="0" w:firstColumn="1" w:lastColumn="0" w:oddVBand="0" w:evenVBand="0" w:oddHBand="0" w:evenHBand="0" w:firstRowFirstColumn="0" w:firstRowLastColumn="0" w:lastRowFirstColumn="0" w:lastRowLastColumn="0"/>
            <w:tcW w:w="4460" w:type="dxa"/>
          </w:tcPr>
          <w:p w14:paraId="460DCECA" w14:textId="77777777" w:rsidR="00E85D50" w:rsidRPr="0018140C" w:rsidRDefault="00E85D50" w:rsidP="00E85D50">
            <w:pPr>
              <w:rPr>
                <w:b w:val="0"/>
              </w:rPr>
            </w:pPr>
            <w:r w:rsidRPr="0018140C">
              <w:rPr>
                <w:b w:val="0"/>
              </w:rPr>
              <w:t>welke onderdelen van uw rapport zijn gebaseerd op die</w:t>
            </w:r>
          </w:p>
          <w:p w14:paraId="1AC2E2A4" w14:textId="77777777" w:rsidR="00E85D50" w:rsidRPr="0018140C" w:rsidRDefault="00E85D50" w:rsidP="00E85D50">
            <w:pPr>
              <w:rPr>
                <w:b w:val="0"/>
              </w:rPr>
            </w:pPr>
            <w:r w:rsidRPr="0018140C">
              <w:rPr>
                <w:b w:val="0"/>
              </w:rPr>
              <w:t>specifieke deskundigheid?</w:t>
            </w:r>
          </w:p>
          <w:p w14:paraId="1AA7190D" w14:textId="77777777" w:rsidR="00E85D50" w:rsidRPr="0018140C" w:rsidRDefault="00E85D50" w:rsidP="00E85D50">
            <w:pPr>
              <w:rPr>
                <w:b w:val="0"/>
              </w:rPr>
            </w:pPr>
          </w:p>
        </w:tc>
        <w:tc>
          <w:tcPr>
            <w:tcW w:w="6456" w:type="dxa"/>
          </w:tcPr>
          <w:p w14:paraId="217EF34E" w14:textId="77777777" w:rsidR="00E85D50" w:rsidRPr="0018140C" w:rsidRDefault="00E85D50" w:rsidP="00E85D50">
            <w:pPr>
              <w:cnfStyle w:val="000000000000" w:firstRow="0" w:lastRow="0" w:firstColumn="0" w:lastColumn="0" w:oddVBand="0" w:evenVBand="0" w:oddHBand="0" w:evenHBand="0" w:firstRowFirstColumn="0" w:firstRowLastColumn="0" w:lastRowFirstColumn="0" w:lastRowLastColumn="0"/>
            </w:pPr>
          </w:p>
          <w:p w14:paraId="1E48BE98" w14:textId="77777777" w:rsidR="00E85D50" w:rsidRPr="0018140C" w:rsidRDefault="00E85D50" w:rsidP="00E85D50">
            <w:pPr>
              <w:cnfStyle w:val="000000000000" w:firstRow="0" w:lastRow="0" w:firstColumn="0" w:lastColumn="0" w:oddVBand="0" w:evenVBand="0" w:oddHBand="0" w:evenHBand="0" w:firstRowFirstColumn="0" w:firstRowLastColumn="0" w:lastRowFirstColumn="0" w:lastRowLastColumn="0"/>
            </w:pPr>
            <w:r w:rsidRPr="0018140C">
              <w:t>…………………………………………………………………</w:t>
            </w:r>
          </w:p>
          <w:p w14:paraId="67C49D17" w14:textId="77777777" w:rsidR="00E85D50" w:rsidRPr="0018140C" w:rsidRDefault="00E85D50" w:rsidP="00E85D50">
            <w:pPr>
              <w:cnfStyle w:val="000000000000" w:firstRow="0" w:lastRow="0" w:firstColumn="0" w:lastColumn="0" w:oddVBand="0" w:evenVBand="0" w:oddHBand="0" w:evenHBand="0" w:firstRowFirstColumn="0" w:firstRowLastColumn="0" w:lastRowFirstColumn="0" w:lastRowLastColumn="0"/>
            </w:pPr>
          </w:p>
          <w:p w14:paraId="7CCB6D51" w14:textId="77777777" w:rsidR="00E85D50" w:rsidRPr="0018140C" w:rsidRDefault="00E85D50" w:rsidP="00E85D50">
            <w:pPr>
              <w:cnfStyle w:val="000000000000" w:firstRow="0" w:lastRow="0" w:firstColumn="0" w:lastColumn="0" w:oddVBand="0" w:evenVBand="0" w:oddHBand="0" w:evenHBand="0" w:firstRowFirstColumn="0" w:firstRowLastColumn="0" w:lastRowFirstColumn="0" w:lastRowLastColumn="0"/>
            </w:pPr>
            <w:r w:rsidRPr="0018140C">
              <w:t>…………………………………………………………………</w:t>
            </w:r>
          </w:p>
          <w:p w14:paraId="232DC732" w14:textId="77777777" w:rsidR="00E85D50" w:rsidRPr="0018140C" w:rsidRDefault="00E85D50" w:rsidP="00E85D50">
            <w:pPr>
              <w:cnfStyle w:val="000000000000" w:firstRow="0" w:lastRow="0" w:firstColumn="0" w:lastColumn="0" w:oddVBand="0" w:evenVBand="0" w:oddHBand="0" w:evenHBand="0" w:firstRowFirstColumn="0" w:firstRowLastColumn="0" w:lastRowFirstColumn="0" w:lastRowLastColumn="0"/>
            </w:pPr>
          </w:p>
          <w:p w14:paraId="2E3F8BED" w14:textId="77777777" w:rsidR="00E85D50" w:rsidRPr="0018140C" w:rsidRDefault="00E85D50" w:rsidP="00E85D50">
            <w:pPr>
              <w:cnfStyle w:val="000000000000" w:firstRow="0" w:lastRow="0" w:firstColumn="0" w:lastColumn="0" w:oddVBand="0" w:evenVBand="0" w:oddHBand="0" w:evenHBand="0" w:firstRowFirstColumn="0" w:firstRowLastColumn="0" w:lastRowFirstColumn="0" w:lastRowLastColumn="0"/>
            </w:pPr>
            <w:r w:rsidRPr="0018140C">
              <w:t>…………………………………………………………………</w:t>
            </w:r>
          </w:p>
          <w:p w14:paraId="56E7D6DE" w14:textId="77777777" w:rsidR="00E85D50" w:rsidRPr="0018140C" w:rsidRDefault="00E85D50" w:rsidP="00E85D50">
            <w:pPr>
              <w:cnfStyle w:val="000000000000" w:firstRow="0" w:lastRow="0" w:firstColumn="0" w:lastColumn="0" w:oddVBand="0" w:evenVBand="0" w:oddHBand="0" w:evenHBand="0" w:firstRowFirstColumn="0" w:firstRowLastColumn="0" w:lastRowFirstColumn="0" w:lastRowLastColumn="0"/>
            </w:pPr>
          </w:p>
          <w:p w14:paraId="172ADF56" w14:textId="77777777" w:rsidR="00E85D50" w:rsidRPr="0018140C" w:rsidRDefault="00E85D50" w:rsidP="00E85D50">
            <w:pPr>
              <w:cnfStyle w:val="000000000000" w:firstRow="0" w:lastRow="0" w:firstColumn="0" w:lastColumn="0" w:oddVBand="0" w:evenVBand="0" w:oddHBand="0" w:evenHBand="0" w:firstRowFirstColumn="0" w:firstRowLastColumn="0" w:lastRowFirstColumn="0" w:lastRowLastColumn="0"/>
            </w:pPr>
            <w:r w:rsidRPr="0018140C">
              <w:t>…………………………………………………………………</w:t>
            </w:r>
          </w:p>
          <w:p w14:paraId="62C6B42A" w14:textId="77777777" w:rsidR="00E85D50" w:rsidRPr="0018140C" w:rsidRDefault="00E85D50" w:rsidP="00E85D50">
            <w:pPr>
              <w:cnfStyle w:val="000000000000" w:firstRow="0" w:lastRow="0" w:firstColumn="0" w:lastColumn="0" w:oddVBand="0" w:evenVBand="0" w:oddHBand="0" w:evenHBand="0" w:firstRowFirstColumn="0" w:firstRowLastColumn="0" w:lastRowFirstColumn="0" w:lastRowLastColumn="0"/>
            </w:pPr>
          </w:p>
          <w:p w14:paraId="7BFAABDC" w14:textId="77777777" w:rsidR="00E85D50" w:rsidRPr="0018140C" w:rsidRDefault="00E85D50" w:rsidP="00E85D50">
            <w:pPr>
              <w:cnfStyle w:val="000000000000" w:firstRow="0" w:lastRow="0" w:firstColumn="0" w:lastColumn="0" w:oddVBand="0" w:evenVBand="0" w:oddHBand="0" w:evenHBand="0" w:firstRowFirstColumn="0" w:firstRowLastColumn="0" w:lastRowFirstColumn="0" w:lastRowLastColumn="0"/>
            </w:pPr>
            <w:r w:rsidRPr="0018140C">
              <w:t>…………………………………………………………………</w:t>
            </w:r>
          </w:p>
          <w:p w14:paraId="5AA019BF" w14:textId="77777777" w:rsidR="00E85D50" w:rsidRPr="0018140C" w:rsidRDefault="00E85D50" w:rsidP="00E85D50">
            <w:pPr>
              <w:cnfStyle w:val="000000000000" w:firstRow="0" w:lastRow="0" w:firstColumn="0" w:lastColumn="0" w:oddVBand="0" w:evenVBand="0" w:oddHBand="0" w:evenHBand="0" w:firstRowFirstColumn="0" w:firstRowLastColumn="0" w:lastRowFirstColumn="0" w:lastRowLastColumn="0"/>
            </w:pPr>
          </w:p>
          <w:p w14:paraId="4B0893EC" w14:textId="77777777" w:rsidR="00E85D50" w:rsidRPr="0018140C" w:rsidRDefault="00E85D50" w:rsidP="00E85D50">
            <w:pPr>
              <w:cnfStyle w:val="000000000000" w:firstRow="0" w:lastRow="0" w:firstColumn="0" w:lastColumn="0" w:oddVBand="0" w:evenVBand="0" w:oddHBand="0" w:evenHBand="0" w:firstRowFirstColumn="0" w:firstRowLastColumn="0" w:lastRowFirstColumn="0" w:lastRowLastColumn="0"/>
            </w:pPr>
            <w:r w:rsidRPr="0018140C">
              <w:t>…………………………………………………………………</w:t>
            </w:r>
          </w:p>
          <w:p w14:paraId="231F8EEA" w14:textId="77777777" w:rsidR="00E85D50" w:rsidRPr="0018140C" w:rsidRDefault="00E85D50" w:rsidP="00E85D50">
            <w:pPr>
              <w:cnfStyle w:val="000000000000" w:firstRow="0" w:lastRow="0" w:firstColumn="0" w:lastColumn="0" w:oddVBand="0" w:evenVBand="0" w:oddHBand="0" w:evenHBand="0" w:firstRowFirstColumn="0" w:firstRowLastColumn="0" w:lastRowFirstColumn="0" w:lastRowLastColumn="0"/>
            </w:pPr>
          </w:p>
          <w:p w14:paraId="1778B608" w14:textId="0CBA7A1B" w:rsidR="00E85D50" w:rsidRPr="0018140C" w:rsidRDefault="00E85D50" w:rsidP="00E85D50">
            <w:pPr>
              <w:cnfStyle w:val="000000000000" w:firstRow="0" w:lastRow="0" w:firstColumn="0" w:lastColumn="0" w:oddVBand="0" w:evenVBand="0" w:oddHBand="0" w:evenHBand="0" w:firstRowFirstColumn="0" w:firstRowLastColumn="0" w:lastRowFirstColumn="0" w:lastRowLastColumn="0"/>
            </w:pPr>
            <w:r w:rsidRPr="0018140C">
              <w:t>…………………………………………………………………</w:t>
            </w:r>
          </w:p>
        </w:tc>
      </w:tr>
      <w:tr w:rsidR="00E85D50" w:rsidRPr="0018140C" w14:paraId="552F1452" w14:textId="77777777" w:rsidTr="00F60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0" w:type="dxa"/>
          </w:tcPr>
          <w:p w14:paraId="71146294" w14:textId="594D2C61" w:rsidR="00E85D50" w:rsidRPr="0018140C" w:rsidRDefault="00E85D50" w:rsidP="00E85D50">
            <w:pPr>
              <w:rPr>
                <w:b w:val="0"/>
              </w:rPr>
            </w:pPr>
            <w:r w:rsidRPr="0018140C">
              <w:rPr>
                <w:b w:val="0"/>
              </w:rPr>
              <w:t>bestaan er over een of meer van de onderzoeksvragen</w:t>
            </w:r>
            <w:r w:rsidR="003E2167" w:rsidRPr="0018140C">
              <w:rPr>
                <w:b w:val="0"/>
              </w:rPr>
              <w:t xml:space="preserve"> </w:t>
            </w:r>
            <w:r w:rsidRPr="0018140C">
              <w:rPr>
                <w:b w:val="0"/>
              </w:rPr>
              <w:t xml:space="preserve">wetenschappelijk uiteenlopende opvattingen? </w:t>
            </w:r>
          </w:p>
          <w:p w14:paraId="6579172E" w14:textId="32774FF7" w:rsidR="00E85D50" w:rsidRPr="0018140C" w:rsidRDefault="00E85D50" w:rsidP="00E85D50">
            <w:pPr>
              <w:rPr>
                <w:b w:val="0"/>
              </w:rPr>
            </w:pPr>
          </w:p>
          <w:p w14:paraId="26437D8A" w14:textId="77777777" w:rsidR="009D183B" w:rsidRPr="0018140C" w:rsidRDefault="009D183B" w:rsidP="00E85D50">
            <w:pPr>
              <w:rPr>
                <w:b w:val="0"/>
              </w:rPr>
            </w:pPr>
          </w:p>
          <w:p w14:paraId="3616C725" w14:textId="717B3592" w:rsidR="00E85D50" w:rsidRPr="0018140C" w:rsidRDefault="00E85D50" w:rsidP="00E85D50">
            <w:pPr>
              <w:rPr>
                <w:b w:val="0"/>
              </w:rPr>
            </w:pPr>
            <w:r w:rsidRPr="0018140C">
              <w:rPr>
                <w:b w:val="0"/>
              </w:rPr>
              <w:t xml:space="preserve"> – zo ja, beknopte uiteenzetting van het discours</w:t>
            </w:r>
          </w:p>
          <w:p w14:paraId="1EC31787" w14:textId="77777777" w:rsidR="00E85D50" w:rsidRPr="0018140C" w:rsidRDefault="00E85D50" w:rsidP="00E85D50">
            <w:pPr>
              <w:rPr>
                <w:b w:val="0"/>
              </w:rPr>
            </w:pPr>
          </w:p>
          <w:p w14:paraId="0452642C" w14:textId="77777777" w:rsidR="009D183B" w:rsidRPr="0018140C" w:rsidRDefault="009D183B" w:rsidP="00E85D50">
            <w:pPr>
              <w:rPr>
                <w:b w:val="0"/>
              </w:rPr>
            </w:pPr>
          </w:p>
          <w:p w14:paraId="23261F46" w14:textId="77777777" w:rsidR="009D183B" w:rsidRPr="0018140C" w:rsidRDefault="009D183B" w:rsidP="00E85D50">
            <w:pPr>
              <w:rPr>
                <w:b w:val="0"/>
              </w:rPr>
            </w:pPr>
          </w:p>
          <w:p w14:paraId="4519DF99" w14:textId="77777777" w:rsidR="009D183B" w:rsidRPr="0018140C" w:rsidRDefault="009D183B" w:rsidP="00E85D50">
            <w:pPr>
              <w:rPr>
                <w:b w:val="0"/>
              </w:rPr>
            </w:pPr>
          </w:p>
          <w:p w14:paraId="0051DD2A" w14:textId="77777777" w:rsidR="009D183B" w:rsidRPr="0018140C" w:rsidRDefault="009D183B" w:rsidP="00E85D50">
            <w:pPr>
              <w:rPr>
                <w:b w:val="0"/>
              </w:rPr>
            </w:pPr>
          </w:p>
          <w:p w14:paraId="5504F68C" w14:textId="77777777" w:rsidR="009D183B" w:rsidRPr="0018140C" w:rsidRDefault="009D183B" w:rsidP="00E85D50">
            <w:pPr>
              <w:rPr>
                <w:b w:val="0"/>
              </w:rPr>
            </w:pPr>
          </w:p>
          <w:p w14:paraId="741E8426" w14:textId="77777777" w:rsidR="009D183B" w:rsidRPr="0018140C" w:rsidRDefault="009D183B" w:rsidP="00E85D50">
            <w:pPr>
              <w:rPr>
                <w:b w:val="0"/>
              </w:rPr>
            </w:pPr>
          </w:p>
          <w:p w14:paraId="64A523F4" w14:textId="77777777" w:rsidR="009D183B" w:rsidRPr="0018140C" w:rsidRDefault="009D183B" w:rsidP="00E85D50">
            <w:pPr>
              <w:rPr>
                <w:b w:val="0"/>
              </w:rPr>
            </w:pPr>
          </w:p>
          <w:p w14:paraId="63E028B8" w14:textId="77777777" w:rsidR="009D183B" w:rsidRPr="0018140C" w:rsidRDefault="009D183B" w:rsidP="00E85D50">
            <w:pPr>
              <w:rPr>
                <w:b w:val="0"/>
              </w:rPr>
            </w:pPr>
          </w:p>
          <w:p w14:paraId="3AEF7D87" w14:textId="77777777" w:rsidR="009D183B" w:rsidRPr="0018140C" w:rsidRDefault="009D183B" w:rsidP="00E85D50">
            <w:pPr>
              <w:rPr>
                <w:b w:val="0"/>
              </w:rPr>
            </w:pPr>
          </w:p>
          <w:p w14:paraId="22E2A831" w14:textId="3567BC1F" w:rsidR="00E85D50" w:rsidRPr="0018140C" w:rsidRDefault="00E85D50" w:rsidP="00E85D50">
            <w:pPr>
              <w:rPr>
                <w:b w:val="0"/>
              </w:rPr>
            </w:pPr>
            <w:r w:rsidRPr="0018140C">
              <w:rPr>
                <w:b w:val="0"/>
              </w:rPr>
              <w:t>– verwijzing – zo mogelijk – naar relevante literatuur</w:t>
            </w:r>
          </w:p>
          <w:p w14:paraId="428320EE" w14:textId="77777777" w:rsidR="008D482E" w:rsidRPr="0018140C" w:rsidRDefault="008D482E" w:rsidP="00E85D50">
            <w:pPr>
              <w:rPr>
                <w:b w:val="0"/>
              </w:rPr>
            </w:pPr>
          </w:p>
          <w:p w14:paraId="51D4F27F" w14:textId="77777777" w:rsidR="009D183B" w:rsidRPr="0018140C" w:rsidRDefault="009D183B" w:rsidP="008D482E">
            <w:pPr>
              <w:rPr>
                <w:b w:val="0"/>
              </w:rPr>
            </w:pPr>
          </w:p>
          <w:p w14:paraId="231B021D" w14:textId="77777777" w:rsidR="009D183B" w:rsidRPr="0018140C" w:rsidRDefault="009D183B" w:rsidP="008D482E">
            <w:pPr>
              <w:rPr>
                <w:b w:val="0"/>
              </w:rPr>
            </w:pPr>
          </w:p>
          <w:p w14:paraId="76C3921D" w14:textId="77777777" w:rsidR="009D183B" w:rsidRPr="0018140C" w:rsidRDefault="009D183B" w:rsidP="008D482E">
            <w:pPr>
              <w:rPr>
                <w:b w:val="0"/>
              </w:rPr>
            </w:pPr>
          </w:p>
          <w:p w14:paraId="2F7AA421" w14:textId="5E2CC662" w:rsidR="008D482E" w:rsidRPr="0018140C" w:rsidRDefault="008D482E" w:rsidP="008D482E">
            <w:pPr>
              <w:rPr>
                <w:b w:val="0"/>
              </w:rPr>
            </w:pPr>
            <w:r w:rsidRPr="0018140C">
              <w:rPr>
                <w:b w:val="0"/>
              </w:rPr>
              <w:t>– eigen opvatting over de discussie (‘waar staat u’)?</w:t>
            </w:r>
          </w:p>
          <w:p w14:paraId="00821598" w14:textId="77777777" w:rsidR="00E85D50" w:rsidRPr="0018140C" w:rsidRDefault="00E85D50" w:rsidP="00E85D50">
            <w:pPr>
              <w:rPr>
                <w:b w:val="0"/>
              </w:rPr>
            </w:pPr>
          </w:p>
        </w:tc>
        <w:tc>
          <w:tcPr>
            <w:tcW w:w="6456" w:type="dxa"/>
          </w:tcPr>
          <w:p w14:paraId="714E5CDA" w14:textId="77777777" w:rsidR="008D482E" w:rsidRPr="0018140C" w:rsidRDefault="008D482E" w:rsidP="008D482E">
            <w:pPr>
              <w:cnfStyle w:val="000000100000" w:firstRow="0" w:lastRow="0" w:firstColumn="0" w:lastColumn="0" w:oddVBand="0" w:evenVBand="0" w:oddHBand="1" w:evenHBand="0" w:firstRowFirstColumn="0" w:firstRowLastColumn="0" w:lastRowFirstColumn="0" w:lastRowLastColumn="0"/>
            </w:pPr>
          </w:p>
          <w:p w14:paraId="664D1D17" w14:textId="77777777" w:rsidR="008D482E" w:rsidRPr="0018140C" w:rsidRDefault="008D482E" w:rsidP="008D482E">
            <w:pPr>
              <w:cnfStyle w:val="000000100000" w:firstRow="0" w:lastRow="0" w:firstColumn="0" w:lastColumn="0" w:oddVBand="0" w:evenVBand="0" w:oddHBand="1" w:evenHBand="0" w:firstRowFirstColumn="0" w:firstRowLastColumn="0" w:lastRowFirstColumn="0" w:lastRowLastColumn="0"/>
            </w:pPr>
            <w:r w:rsidRPr="0018140C">
              <w:t>…………………………………………………………………</w:t>
            </w:r>
          </w:p>
          <w:p w14:paraId="3761EBF9" w14:textId="77777777" w:rsidR="008D482E" w:rsidRPr="0018140C" w:rsidRDefault="008D482E" w:rsidP="008D482E">
            <w:pPr>
              <w:cnfStyle w:val="000000100000" w:firstRow="0" w:lastRow="0" w:firstColumn="0" w:lastColumn="0" w:oddVBand="0" w:evenVBand="0" w:oddHBand="1" w:evenHBand="0" w:firstRowFirstColumn="0" w:firstRowLastColumn="0" w:lastRowFirstColumn="0" w:lastRowLastColumn="0"/>
            </w:pPr>
          </w:p>
          <w:p w14:paraId="42A68985" w14:textId="77777777" w:rsidR="008D482E" w:rsidRPr="0018140C" w:rsidRDefault="008D482E" w:rsidP="008D482E">
            <w:pPr>
              <w:cnfStyle w:val="000000100000" w:firstRow="0" w:lastRow="0" w:firstColumn="0" w:lastColumn="0" w:oddVBand="0" w:evenVBand="0" w:oddHBand="1" w:evenHBand="0" w:firstRowFirstColumn="0" w:firstRowLastColumn="0" w:lastRowFirstColumn="0" w:lastRowLastColumn="0"/>
            </w:pPr>
            <w:r w:rsidRPr="0018140C">
              <w:t>…………………………………………………………………</w:t>
            </w:r>
          </w:p>
          <w:p w14:paraId="09F699E6" w14:textId="77777777" w:rsidR="008D482E" w:rsidRPr="0018140C" w:rsidRDefault="008D482E" w:rsidP="008D482E">
            <w:pPr>
              <w:cnfStyle w:val="000000100000" w:firstRow="0" w:lastRow="0" w:firstColumn="0" w:lastColumn="0" w:oddVBand="0" w:evenVBand="0" w:oddHBand="1" w:evenHBand="0" w:firstRowFirstColumn="0" w:firstRowLastColumn="0" w:lastRowFirstColumn="0" w:lastRowLastColumn="0"/>
            </w:pPr>
          </w:p>
          <w:p w14:paraId="547AB337" w14:textId="77777777" w:rsidR="008D482E" w:rsidRPr="0018140C" w:rsidRDefault="008D482E" w:rsidP="008D482E">
            <w:pPr>
              <w:cnfStyle w:val="000000100000" w:firstRow="0" w:lastRow="0" w:firstColumn="0" w:lastColumn="0" w:oddVBand="0" w:evenVBand="0" w:oddHBand="1" w:evenHBand="0" w:firstRowFirstColumn="0" w:firstRowLastColumn="0" w:lastRowFirstColumn="0" w:lastRowLastColumn="0"/>
            </w:pPr>
            <w:r w:rsidRPr="0018140C">
              <w:t>…………………………………………………………………</w:t>
            </w:r>
          </w:p>
          <w:p w14:paraId="023A3AB2" w14:textId="77777777" w:rsidR="008D482E" w:rsidRPr="0018140C" w:rsidRDefault="008D482E" w:rsidP="008D482E">
            <w:pPr>
              <w:cnfStyle w:val="000000100000" w:firstRow="0" w:lastRow="0" w:firstColumn="0" w:lastColumn="0" w:oddVBand="0" w:evenVBand="0" w:oddHBand="1" w:evenHBand="0" w:firstRowFirstColumn="0" w:firstRowLastColumn="0" w:lastRowFirstColumn="0" w:lastRowLastColumn="0"/>
            </w:pPr>
          </w:p>
          <w:p w14:paraId="0EEA7FDB" w14:textId="77777777" w:rsidR="008D482E" w:rsidRPr="0018140C" w:rsidRDefault="008D482E" w:rsidP="008D482E">
            <w:pPr>
              <w:cnfStyle w:val="000000100000" w:firstRow="0" w:lastRow="0" w:firstColumn="0" w:lastColumn="0" w:oddVBand="0" w:evenVBand="0" w:oddHBand="1" w:evenHBand="0" w:firstRowFirstColumn="0" w:firstRowLastColumn="0" w:lastRowFirstColumn="0" w:lastRowLastColumn="0"/>
            </w:pPr>
            <w:r w:rsidRPr="0018140C">
              <w:t>…………………………………………………………………</w:t>
            </w:r>
          </w:p>
          <w:p w14:paraId="5537A916" w14:textId="77777777" w:rsidR="008D482E" w:rsidRPr="0018140C" w:rsidRDefault="008D482E" w:rsidP="008D482E">
            <w:pPr>
              <w:cnfStyle w:val="000000100000" w:firstRow="0" w:lastRow="0" w:firstColumn="0" w:lastColumn="0" w:oddVBand="0" w:evenVBand="0" w:oddHBand="1" w:evenHBand="0" w:firstRowFirstColumn="0" w:firstRowLastColumn="0" w:lastRowFirstColumn="0" w:lastRowLastColumn="0"/>
            </w:pPr>
          </w:p>
          <w:p w14:paraId="535E8822" w14:textId="77777777" w:rsidR="008D482E" w:rsidRPr="0018140C" w:rsidRDefault="008D482E" w:rsidP="008D482E">
            <w:pPr>
              <w:cnfStyle w:val="000000100000" w:firstRow="0" w:lastRow="0" w:firstColumn="0" w:lastColumn="0" w:oddVBand="0" w:evenVBand="0" w:oddHBand="1" w:evenHBand="0" w:firstRowFirstColumn="0" w:firstRowLastColumn="0" w:lastRowFirstColumn="0" w:lastRowLastColumn="0"/>
            </w:pPr>
            <w:r w:rsidRPr="0018140C">
              <w:t>…………………………………………………………………</w:t>
            </w:r>
          </w:p>
          <w:p w14:paraId="6C9963B4" w14:textId="77777777" w:rsidR="008D482E" w:rsidRPr="0018140C" w:rsidRDefault="008D482E" w:rsidP="008D482E">
            <w:pPr>
              <w:cnfStyle w:val="000000100000" w:firstRow="0" w:lastRow="0" w:firstColumn="0" w:lastColumn="0" w:oddVBand="0" w:evenVBand="0" w:oddHBand="1" w:evenHBand="0" w:firstRowFirstColumn="0" w:firstRowLastColumn="0" w:lastRowFirstColumn="0" w:lastRowLastColumn="0"/>
            </w:pPr>
          </w:p>
          <w:p w14:paraId="5392EB0C" w14:textId="77777777" w:rsidR="008D482E" w:rsidRPr="0018140C" w:rsidRDefault="008D482E" w:rsidP="008D482E">
            <w:pPr>
              <w:cnfStyle w:val="000000100000" w:firstRow="0" w:lastRow="0" w:firstColumn="0" w:lastColumn="0" w:oddVBand="0" w:evenVBand="0" w:oddHBand="1" w:evenHBand="0" w:firstRowFirstColumn="0" w:firstRowLastColumn="0" w:lastRowFirstColumn="0" w:lastRowLastColumn="0"/>
            </w:pPr>
            <w:r w:rsidRPr="0018140C">
              <w:t>…………………………………………………………………</w:t>
            </w:r>
          </w:p>
          <w:p w14:paraId="46501289" w14:textId="77777777" w:rsidR="008D482E" w:rsidRPr="0018140C" w:rsidRDefault="008D482E" w:rsidP="008D482E">
            <w:pPr>
              <w:cnfStyle w:val="000000100000" w:firstRow="0" w:lastRow="0" w:firstColumn="0" w:lastColumn="0" w:oddVBand="0" w:evenVBand="0" w:oddHBand="1" w:evenHBand="0" w:firstRowFirstColumn="0" w:firstRowLastColumn="0" w:lastRowFirstColumn="0" w:lastRowLastColumn="0"/>
            </w:pPr>
          </w:p>
          <w:p w14:paraId="2B81E975" w14:textId="74A8C515" w:rsidR="008D482E" w:rsidRPr="0018140C" w:rsidRDefault="008D482E" w:rsidP="008D482E">
            <w:pPr>
              <w:cnfStyle w:val="000000100000" w:firstRow="0" w:lastRow="0" w:firstColumn="0" w:lastColumn="0" w:oddVBand="0" w:evenVBand="0" w:oddHBand="1" w:evenHBand="0" w:firstRowFirstColumn="0" w:firstRowLastColumn="0" w:lastRowFirstColumn="0" w:lastRowLastColumn="0"/>
            </w:pPr>
            <w:r w:rsidRPr="0018140C">
              <w:t>…………………………………………………………………</w:t>
            </w:r>
          </w:p>
          <w:p w14:paraId="099DB93C" w14:textId="77777777" w:rsidR="008D482E" w:rsidRPr="0018140C" w:rsidRDefault="008D482E" w:rsidP="008D482E">
            <w:pPr>
              <w:cnfStyle w:val="000000100000" w:firstRow="0" w:lastRow="0" w:firstColumn="0" w:lastColumn="0" w:oddVBand="0" w:evenVBand="0" w:oddHBand="1" w:evenHBand="0" w:firstRowFirstColumn="0" w:firstRowLastColumn="0" w:lastRowFirstColumn="0" w:lastRowLastColumn="0"/>
            </w:pPr>
          </w:p>
          <w:p w14:paraId="31E5F1B1" w14:textId="77777777" w:rsidR="008D482E" w:rsidRPr="0018140C" w:rsidRDefault="008D482E" w:rsidP="008D482E">
            <w:pPr>
              <w:cnfStyle w:val="000000100000" w:firstRow="0" w:lastRow="0" w:firstColumn="0" w:lastColumn="0" w:oddVBand="0" w:evenVBand="0" w:oddHBand="1" w:evenHBand="0" w:firstRowFirstColumn="0" w:firstRowLastColumn="0" w:lastRowFirstColumn="0" w:lastRowLastColumn="0"/>
            </w:pPr>
            <w:r w:rsidRPr="0018140C">
              <w:t>…………………………………………………………………</w:t>
            </w:r>
          </w:p>
          <w:p w14:paraId="5D75D204" w14:textId="77777777" w:rsidR="008D482E" w:rsidRPr="0018140C" w:rsidRDefault="008D482E" w:rsidP="008D482E">
            <w:pPr>
              <w:cnfStyle w:val="000000100000" w:firstRow="0" w:lastRow="0" w:firstColumn="0" w:lastColumn="0" w:oddVBand="0" w:evenVBand="0" w:oddHBand="1" w:evenHBand="0" w:firstRowFirstColumn="0" w:firstRowLastColumn="0" w:lastRowFirstColumn="0" w:lastRowLastColumn="0"/>
            </w:pPr>
          </w:p>
          <w:p w14:paraId="0C06BE92" w14:textId="77777777" w:rsidR="008D482E" w:rsidRPr="0018140C" w:rsidRDefault="008D482E" w:rsidP="008D482E">
            <w:pPr>
              <w:cnfStyle w:val="000000100000" w:firstRow="0" w:lastRow="0" w:firstColumn="0" w:lastColumn="0" w:oddVBand="0" w:evenVBand="0" w:oddHBand="1" w:evenHBand="0" w:firstRowFirstColumn="0" w:firstRowLastColumn="0" w:lastRowFirstColumn="0" w:lastRowLastColumn="0"/>
            </w:pPr>
            <w:r w:rsidRPr="0018140C">
              <w:t>…………………………………………………………………</w:t>
            </w:r>
          </w:p>
          <w:p w14:paraId="79C995B7" w14:textId="77777777" w:rsidR="008D482E" w:rsidRPr="0018140C" w:rsidRDefault="008D482E" w:rsidP="008D482E">
            <w:pPr>
              <w:cnfStyle w:val="000000100000" w:firstRow="0" w:lastRow="0" w:firstColumn="0" w:lastColumn="0" w:oddVBand="0" w:evenVBand="0" w:oddHBand="1" w:evenHBand="0" w:firstRowFirstColumn="0" w:firstRowLastColumn="0" w:lastRowFirstColumn="0" w:lastRowLastColumn="0"/>
            </w:pPr>
          </w:p>
          <w:p w14:paraId="458193E7" w14:textId="77777777" w:rsidR="008D482E" w:rsidRPr="0018140C" w:rsidRDefault="008D482E" w:rsidP="008D482E">
            <w:pPr>
              <w:cnfStyle w:val="000000100000" w:firstRow="0" w:lastRow="0" w:firstColumn="0" w:lastColumn="0" w:oddVBand="0" w:evenVBand="0" w:oddHBand="1" w:evenHBand="0" w:firstRowFirstColumn="0" w:firstRowLastColumn="0" w:lastRowFirstColumn="0" w:lastRowLastColumn="0"/>
            </w:pPr>
            <w:r w:rsidRPr="0018140C">
              <w:t>…………………………………………………………………</w:t>
            </w:r>
          </w:p>
          <w:p w14:paraId="1713D9AA" w14:textId="77777777" w:rsidR="008D482E" w:rsidRPr="0018140C" w:rsidRDefault="008D482E" w:rsidP="008D482E">
            <w:pPr>
              <w:cnfStyle w:val="000000100000" w:firstRow="0" w:lastRow="0" w:firstColumn="0" w:lastColumn="0" w:oddVBand="0" w:evenVBand="0" w:oddHBand="1" w:evenHBand="0" w:firstRowFirstColumn="0" w:firstRowLastColumn="0" w:lastRowFirstColumn="0" w:lastRowLastColumn="0"/>
            </w:pPr>
          </w:p>
          <w:p w14:paraId="6F9212F1" w14:textId="77777777" w:rsidR="008D482E" w:rsidRPr="0018140C" w:rsidRDefault="008D482E" w:rsidP="008D482E">
            <w:pPr>
              <w:cnfStyle w:val="000000100000" w:firstRow="0" w:lastRow="0" w:firstColumn="0" w:lastColumn="0" w:oddVBand="0" w:evenVBand="0" w:oddHBand="1" w:evenHBand="0" w:firstRowFirstColumn="0" w:firstRowLastColumn="0" w:lastRowFirstColumn="0" w:lastRowLastColumn="0"/>
            </w:pPr>
            <w:r w:rsidRPr="0018140C">
              <w:t>…………………………………………………………………</w:t>
            </w:r>
          </w:p>
          <w:p w14:paraId="51ED8CA1" w14:textId="77777777" w:rsidR="008D482E" w:rsidRPr="0018140C" w:rsidRDefault="008D482E" w:rsidP="008D482E">
            <w:pPr>
              <w:cnfStyle w:val="000000100000" w:firstRow="0" w:lastRow="0" w:firstColumn="0" w:lastColumn="0" w:oddVBand="0" w:evenVBand="0" w:oddHBand="1" w:evenHBand="0" w:firstRowFirstColumn="0" w:firstRowLastColumn="0" w:lastRowFirstColumn="0" w:lastRowLastColumn="0"/>
            </w:pPr>
          </w:p>
          <w:p w14:paraId="2138D7AE" w14:textId="77777777" w:rsidR="008D482E" w:rsidRPr="0018140C" w:rsidRDefault="008D482E" w:rsidP="008D482E">
            <w:pPr>
              <w:cnfStyle w:val="000000100000" w:firstRow="0" w:lastRow="0" w:firstColumn="0" w:lastColumn="0" w:oddVBand="0" w:evenVBand="0" w:oddHBand="1" w:evenHBand="0" w:firstRowFirstColumn="0" w:firstRowLastColumn="0" w:lastRowFirstColumn="0" w:lastRowLastColumn="0"/>
            </w:pPr>
            <w:r w:rsidRPr="0018140C">
              <w:t>…………………………………………………………………</w:t>
            </w:r>
          </w:p>
          <w:p w14:paraId="1CB6E3DD" w14:textId="77777777" w:rsidR="008D482E" w:rsidRPr="0018140C" w:rsidRDefault="008D482E" w:rsidP="008D482E">
            <w:pPr>
              <w:cnfStyle w:val="000000100000" w:firstRow="0" w:lastRow="0" w:firstColumn="0" w:lastColumn="0" w:oddVBand="0" w:evenVBand="0" w:oddHBand="1" w:evenHBand="0" w:firstRowFirstColumn="0" w:firstRowLastColumn="0" w:lastRowFirstColumn="0" w:lastRowLastColumn="0"/>
            </w:pPr>
          </w:p>
          <w:p w14:paraId="2F504ADC" w14:textId="77777777" w:rsidR="008D482E" w:rsidRPr="0018140C" w:rsidRDefault="008D482E" w:rsidP="008D482E">
            <w:pPr>
              <w:cnfStyle w:val="000000100000" w:firstRow="0" w:lastRow="0" w:firstColumn="0" w:lastColumn="0" w:oddVBand="0" w:evenVBand="0" w:oddHBand="1" w:evenHBand="0" w:firstRowFirstColumn="0" w:firstRowLastColumn="0" w:lastRowFirstColumn="0" w:lastRowLastColumn="0"/>
            </w:pPr>
            <w:r w:rsidRPr="0018140C">
              <w:t>…………………………………………………………………</w:t>
            </w:r>
          </w:p>
          <w:p w14:paraId="3654AEE4" w14:textId="77777777" w:rsidR="008D482E" w:rsidRPr="0018140C" w:rsidRDefault="008D482E" w:rsidP="008D482E">
            <w:pPr>
              <w:cnfStyle w:val="000000100000" w:firstRow="0" w:lastRow="0" w:firstColumn="0" w:lastColumn="0" w:oddVBand="0" w:evenVBand="0" w:oddHBand="1" w:evenHBand="0" w:firstRowFirstColumn="0" w:firstRowLastColumn="0" w:lastRowFirstColumn="0" w:lastRowLastColumn="0"/>
            </w:pPr>
          </w:p>
          <w:p w14:paraId="198317A7" w14:textId="5878F40A" w:rsidR="009D183B" w:rsidRPr="0018140C" w:rsidRDefault="008D482E" w:rsidP="008D482E">
            <w:pPr>
              <w:cnfStyle w:val="000000100000" w:firstRow="0" w:lastRow="0" w:firstColumn="0" w:lastColumn="0" w:oddVBand="0" w:evenVBand="0" w:oddHBand="1" w:evenHBand="0" w:firstRowFirstColumn="0" w:firstRowLastColumn="0" w:lastRowFirstColumn="0" w:lastRowLastColumn="0"/>
            </w:pPr>
            <w:r w:rsidRPr="0018140C">
              <w:t>…………………………………………………………………</w:t>
            </w:r>
          </w:p>
        </w:tc>
      </w:tr>
      <w:tr w:rsidR="008D482E" w:rsidRPr="0018140C" w14:paraId="074450DF" w14:textId="77777777" w:rsidTr="00F60423">
        <w:tc>
          <w:tcPr>
            <w:cnfStyle w:val="001000000000" w:firstRow="0" w:lastRow="0" w:firstColumn="1" w:lastColumn="0" w:oddVBand="0" w:evenVBand="0" w:oddHBand="0" w:evenHBand="0" w:firstRowFirstColumn="0" w:firstRowLastColumn="0" w:lastRowFirstColumn="0" w:lastRowLastColumn="0"/>
            <w:tcW w:w="4460" w:type="dxa"/>
          </w:tcPr>
          <w:p w14:paraId="58141515" w14:textId="43B317C1" w:rsidR="008D482E" w:rsidRPr="0018140C" w:rsidRDefault="008D482E" w:rsidP="008D482E">
            <w:pPr>
              <w:rPr>
                <w:b w:val="0"/>
              </w:rPr>
            </w:pPr>
            <w:r w:rsidRPr="0018140C">
              <w:rPr>
                <w:b w:val="0"/>
              </w:rPr>
              <w:lastRenderedPageBreak/>
              <w:t>welke onderzoeksmethode(n) is/zijn gebruikt bij het</w:t>
            </w:r>
          </w:p>
          <w:p w14:paraId="15799B4D" w14:textId="77777777" w:rsidR="008D482E" w:rsidRPr="0018140C" w:rsidRDefault="008D482E" w:rsidP="008D482E">
            <w:pPr>
              <w:rPr>
                <w:b w:val="0"/>
              </w:rPr>
            </w:pPr>
            <w:r w:rsidRPr="0018140C">
              <w:rPr>
                <w:b w:val="0"/>
              </w:rPr>
              <w:t>onderzoek? Betreft het een wettelijk voorgeschreven of</w:t>
            </w:r>
          </w:p>
          <w:p w14:paraId="75479630" w14:textId="77777777" w:rsidR="008D482E" w:rsidRPr="0018140C" w:rsidRDefault="008D482E" w:rsidP="008D482E">
            <w:pPr>
              <w:rPr>
                <w:b w:val="0"/>
              </w:rPr>
            </w:pPr>
            <w:r w:rsidRPr="0018140C">
              <w:rPr>
                <w:b w:val="0"/>
              </w:rPr>
              <w:t>gevalideerde onderzoeksmethode? (licht toe)</w:t>
            </w:r>
          </w:p>
          <w:p w14:paraId="4277A624" w14:textId="77777777" w:rsidR="008D482E" w:rsidRPr="0018140C" w:rsidRDefault="008D482E" w:rsidP="008D482E">
            <w:pPr>
              <w:rPr>
                <w:b w:val="0"/>
              </w:rPr>
            </w:pPr>
          </w:p>
        </w:tc>
        <w:tc>
          <w:tcPr>
            <w:tcW w:w="6456" w:type="dxa"/>
          </w:tcPr>
          <w:p w14:paraId="0E67212E" w14:textId="77777777" w:rsidR="008D482E" w:rsidRPr="0018140C" w:rsidRDefault="008D482E" w:rsidP="008D482E">
            <w:pPr>
              <w:cnfStyle w:val="000000000000" w:firstRow="0" w:lastRow="0" w:firstColumn="0" w:lastColumn="0" w:oddVBand="0" w:evenVBand="0" w:oddHBand="0" w:evenHBand="0" w:firstRowFirstColumn="0" w:firstRowLastColumn="0" w:lastRowFirstColumn="0" w:lastRowLastColumn="0"/>
            </w:pPr>
          </w:p>
          <w:p w14:paraId="6E374027" w14:textId="712E98D3" w:rsidR="008D482E" w:rsidRPr="0018140C" w:rsidRDefault="00B6521E" w:rsidP="008D482E">
            <w:pPr>
              <w:cnfStyle w:val="000000000000" w:firstRow="0" w:lastRow="0" w:firstColumn="0" w:lastColumn="0" w:oddVBand="0" w:evenVBand="0" w:oddHBand="0" w:evenHBand="0" w:firstRowFirstColumn="0" w:firstRowLastColumn="0" w:lastRowFirstColumn="0" w:lastRowLastColumn="0"/>
            </w:pPr>
            <w:r w:rsidRPr="0018140C">
              <w:t>…………………………………………………………………</w:t>
            </w:r>
          </w:p>
          <w:p w14:paraId="65C76801" w14:textId="77777777" w:rsidR="009D183B" w:rsidRPr="0018140C" w:rsidRDefault="009D183B" w:rsidP="008D482E">
            <w:pPr>
              <w:cnfStyle w:val="000000000000" w:firstRow="0" w:lastRow="0" w:firstColumn="0" w:lastColumn="0" w:oddVBand="0" w:evenVBand="0" w:oddHBand="0" w:evenHBand="0" w:firstRowFirstColumn="0" w:firstRowLastColumn="0" w:lastRowFirstColumn="0" w:lastRowLastColumn="0"/>
            </w:pPr>
          </w:p>
          <w:p w14:paraId="58A51D2A" w14:textId="77777777" w:rsidR="008D482E" w:rsidRPr="0018140C" w:rsidRDefault="008D482E" w:rsidP="008D482E">
            <w:pPr>
              <w:cnfStyle w:val="000000000000" w:firstRow="0" w:lastRow="0" w:firstColumn="0" w:lastColumn="0" w:oddVBand="0" w:evenVBand="0" w:oddHBand="0" w:evenHBand="0" w:firstRowFirstColumn="0" w:firstRowLastColumn="0" w:lastRowFirstColumn="0" w:lastRowLastColumn="0"/>
            </w:pPr>
            <w:r w:rsidRPr="0018140C">
              <w:t>…………………………………………………………………</w:t>
            </w:r>
          </w:p>
          <w:p w14:paraId="515CBDFB" w14:textId="77777777" w:rsidR="008D482E" w:rsidRPr="0018140C" w:rsidRDefault="008D482E" w:rsidP="008D482E">
            <w:pPr>
              <w:cnfStyle w:val="000000000000" w:firstRow="0" w:lastRow="0" w:firstColumn="0" w:lastColumn="0" w:oddVBand="0" w:evenVBand="0" w:oddHBand="0" w:evenHBand="0" w:firstRowFirstColumn="0" w:firstRowLastColumn="0" w:lastRowFirstColumn="0" w:lastRowLastColumn="0"/>
            </w:pPr>
          </w:p>
          <w:p w14:paraId="6DF12B56" w14:textId="77777777" w:rsidR="008D482E" w:rsidRPr="0018140C" w:rsidRDefault="008D482E" w:rsidP="008D482E">
            <w:pPr>
              <w:cnfStyle w:val="000000000000" w:firstRow="0" w:lastRow="0" w:firstColumn="0" w:lastColumn="0" w:oddVBand="0" w:evenVBand="0" w:oddHBand="0" w:evenHBand="0" w:firstRowFirstColumn="0" w:firstRowLastColumn="0" w:lastRowFirstColumn="0" w:lastRowLastColumn="0"/>
            </w:pPr>
            <w:r w:rsidRPr="0018140C">
              <w:t>…………………………………………………………………</w:t>
            </w:r>
          </w:p>
          <w:p w14:paraId="58186452" w14:textId="77777777" w:rsidR="008D482E" w:rsidRPr="0018140C" w:rsidRDefault="008D482E" w:rsidP="008D482E">
            <w:pPr>
              <w:cnfStyle w:val="000000000000" w:firstRow="0" w:lastRow="0" w:firstColumn="0" w:lastColumn="0" w:oddVBand="0" w:evenVBand="0" w:oddHBand="0" w:evenHBand="0" w:firstRowFirstColumn="0" w:firstRowLastColumn="0" w:lastRowFirstColumn="0" w:lastRowLastColumn="0"/>
            </w:pPr>
          </w:p>
          <w:p w14:paraId="3ACD9527" w14:textId="77777777" w:rsidR="008D482E" w:rsidRPr="0018140C" w:rsidRDefault="008D482E" w:rsidP="008D482E">
            <w:pPr>
              <w:cnfStyle w:val="000000000000" w:firstRow="0" w:lastRow="0" w:firstColumn="0" w:lastColumn="0" w:oddVBand="0" w:evenVBand="0" w:oddHBand="0" w:evenHBand="0" w:firstRowFirstColumn="0" w:firstRowLastColumn="0" w:lastRowFirstColumn="0" w:lastRowLastColumn="0"/>
            </w:pPr>
            <w:r w:rsidRPr="0018140C">
              <w:t>…………………………………………………………………</w:t>
            </w:r>
          </w:p>
          <w:p w14:paraId="7BDFBA34" w14:textId="77777777" w:rsidR="008D482E" w:rsidRPr="0018140C" w:rsidRDefault="008D482E" w:rsidP="008D482E">
            <w:pPr>
              <w:cnfStyle w:val="000000000000" w:firstRow="0" w:lastRow="0" w:firstColumn="0" w:lastColumn="0" w:oddVBand="0" w:evenVBand="0" w:oddHBand="0" w:evenHBand="0" w:firstRowFirstColumn="0" w:firstRowLastColumn="0" w:lastRowFirstColumn="0" w:lastRowLastColumn="0"/>
            </w:pPr>
          </w:p>
          <w:p w14:paraId="50F75034" w14:textId="77777777" w:rsidR="008D482E" w:rsidRPr="0018140C" w:rsidRDefault="008D482E" w:rsidP="008D482E">
            <w:pPr>
              <w:cnfStyle w:val="000000000000" w:firstRow="0" w:lastRow="0" w:firstColumn="0" w:lastColumn="0" w:oddVBand="0" w:evenVBand="0" w:oddHBand="0" w:evenHBand="0" w:firstRowFirstColumn="0" w:firstRowLastColumn="0" w:lastRowFirstColumn="0" w:lastRowLastColumn="0"/>
            </w:pPr>
            <w:r w:rsidRPr="0018140C">
              <w:t>…………………………………………………………………</w:t>
            </w:r>
          </w:p>
          <w:p w14:paraId="3ACCC9B6" w14:textId="77777777" w:rsidR="008D482E" w:rsidRPr="0018140C" w:rsidRDefault="008D482E" w:rsidP="008D482E">
            <w:pPr>
              <w:cnfStyle w:val="000000000000" w:firstRow="0" w:lastRow="0" w:firstColumn="0" w:lastColumn="0" w:oddVBand="0" w:evenVBand="0" w:oddHBand="0" w:evenHBand="0" w:firstRowFirstColumn="0" w:firstRowLastColumn="0" w:lastRowFirstColumn="0" w:lastRowLastColumn="0"/>
            </w:pPr>
          </w:p>
          <w:p w14:paraId="5D631765" w14:textId="77777777" w:rsidR="008D482E" w:rsidRPr="0018140C" w:rsidRDefault="008D482E" w:rsidP="008D482E">
            <w:pPr>
              <w:cnfStyle w:val="000000000000" w:firstRow="0" w:lastRow="0" w:firstColumn="0" w:lastColumn="0" w:oddVBand="0" w:evenVBand="0" w:oddHBand="0" w:evenHBand="0" w:firstRowFirstColumn="0" w:firstRowLastColumn="0" w:lastRowFirstColumn="0" w:lastRowLastColumn="0"/>
            </w:pPr>
            <w:r w:rsidRPr="0018140C">
              <w:t>…………………………………………………………………</w:t>
            </w:r>
          </w:p>
          <w:p w14:paraId="3D855416" w14:textId="77777777" w:rsidR="008D482E" w:rsidRPr="0018140C" w:rsidRDefault="008D482E" w:rsidP="008D482E">
            <w:pPr>
              <w:cnfStyle w:val="000000000000" w:firstRow="0" w:lastRow="0" w:firstColumn="0" w:lastColumn="0" w:oddVBand="0" w:evenVBand="0" w:oddHBand="0" w:evenHBand="0" w:firstRowFirstColumn="0" w:firstRowLastColumn="0" w:lastRowFirstColumn="0" w:lastRowLastColumn="0"/>
            </w:pPr>
          </w:p>
          <w:p w14:paraId="3EF79407" w14:textId="77777777" w:rsidR="008D482E" w:rsidRPr="0018140C" w:rsidRDefault="008D482E" w:rsidP="008D482E">
            <w:pPr>
              <w:cnfStyle w:val="000000000000" w:firstRow="0" w:lastRow="0" w:firstColumn="0" w:lastColumn="0" w:oddVBand="0" w:evenVBand="0" w:oddHBand="0" w:evenHBand="0" w:firstRowFirstColumn="0" w:firstRowLastColumn="0" w:lastRowFirstColumn="0" w:lastRowLastColumn="0"/>
            </w:pPr>
            <w:r w:rsidRPr="0018140C">
              <w:t>…………………………………………………………………</w:t>
            </w:r>
          </w:p>
          <w:p w14:paraId="3AF6A7AF" w14:textId="77777777" w:rsidR="008D482E" w:rsidRPr="0018140C" w:rsidRDefault="008D482E" w:rsidP="008D482E">
            <w:pPr>
              <w:cnfStyle w:val="000000000000" w:firstRow="0" w:lastRow="0" w:firstColumn="0" w:lastColumn="0" w:oddVBand="0" w:evenVBand="0" w:oddHBand="0" w:evenHBand="0" w:firstRowFirstColumn="0" w:firstRowLastColumn="0" w:lastRowFirstColumn="0" w:lastRowLastColumn="0"/>
            </w:pPr>
          </w:p>
          <w:p w14:paraId="238BC7EE" w14:textId="77777777" w:rsidR="008D482E" w:rsidRPr="0018140C" w:rsidRDefault="008D482E" w:rsidP="008D482E">
            <w:pPr>
              <w:cnfStyle w:val="000000000000" w:firstRow="0" w:lastRow="0" w:firstColumn="0" w:lastColumn="0" w:oddVBand="0" w:evenVBand="0" w:oddHBand="0" w:evenHBand="0" w:firstRowFirstColumn="0" w:firstRowLastColumn="0" w:lastRowFirstColumn="0" w:lastRowLastColumn="0"/>
            </w:pPr>
            <w:r w:rsidRPr="0018140C">
              <w:t>…………………………………………………………………</w:t>
            </w:r>
          </w:p>
          <w:p w14:paraId="4481C9C1" w14:textId="77777777" w:rsidR="008D482E" w:rsidRPr="0018140C" w:rsidRDefault="008D482E" w:rsidP="008D482E">
            <w:pPr>
              <w:cnfStyle w:val="000000000000" w:firstRow="0" w:lastRow="0" w:firstColumn="0" w:lastColumn="0" w:oddVBand="0" w:evenVBand="0" w:oddHBand="0" w:evenHBand="0" w:firstRowFirstColumn="0" w:firstRowLastColumn="0" w:lastRowFirstColumn="0" w:lastRowLastColumn="0"/>
            </w:pPr>
          </w:p>
          <w:p w14:paraId="4225D837" w14:textId="77777777" w:rsidR="008D482E" w:rsidRPr="0018140C" w:rsidRDefault="008D482E" w:rsidP="008D482E">
            <w:pPr>
              <w:cnfStyle w:val="000000000000" w:firstRow="0" w:lastRow="0" w:firstColumn="0" w:lastColumn="0" w:oddVBand="0" w:evenVBand="0" w:oddHBand="0" w:evenHBand="0" w:firstRowFirstColumn="0" w:firstRowLastColumn="0" w:lastRowFirstColumn="0" w:lastRowLastColumn="0"/>
            </w:pPr>
            <w:r w:rsidRPr="0018140C">
              <w:t>…………………………………………………………………</w:t>
            </w:r>
          </w:p>
          <w:p w14:paraId="40E48D6C" w14:textId="77777777" w:rsidR="008D482E" w:rsidRPr="0018140C" w:rsidRDefault="008D482E" w:rsidP="008D482E">
            <w:pPr>
              <w:cnfStyle w:val="000000000000" w:firstRow="0" w:lastRow="0" w:firstColumn="0" w:lastColumn="0" w:oddVBand="0" w:evenVBand="0" w:oddHBand="0" w:evenHBand="0" w:firstRowFirstColumn="0" w:firstRowLastColumn="0" w:lastRowFirstColumn="0" w:lastRowLastColumn="0"/>
            </w:pPr>
          </w:p>
          <w:p w14:paraId="1B12411A" w14:textId="77777777" w:rsidR="008D482E" w:rsidRPr="0018140C" w:rsidRDefault="008D482E" w:rsidP="008D482E">
            <w:pPr>
              <w:cnfStyle w:val="000000000000" w:firstRow="0" w:lastRow="0" w:firstColumn="0" w:lastColumn="0" w:oddVBand="0" w:evenVBand="0" w:oddHBand="0" w:evenHBand="0" w:firstRowFirstColumn="0" w:firstRowLastColumn="0" w:lastRowFirstColumn="0" w:lastRowLastColumn="0"/>
            </w:pPr>
            <w:r w:rsidRPr="0018140C">
              <w:t>…………………………………………………………………</w:t>
            </w:r>
          </w:p>
          <w:p w14:paraId="26584642" w14:textId="77777777" w:rsidR="008D482E" w:rsidRPr="0018140C" w:rsidRDefault="008D482E" w:rsidP="008D482E">
            <w:pPr>
              <w:cnfStyle w:val="000000000000" w:firstRow="0" w:lastRow="0" w:firstColumn="0" w:lastColumn="0" w:oddVBand="0" w:evenVBand="0" w:oddHBand="0" w:evenHBand="0" w:firstRowFirstColumn="0" w:firstRowLastColumn="0" w:lastRowFirstColumn="0" w:lastRowLastColumn="0"/>
            </w:pPr>
          </w:p>
          <w:p w14:paraId="238C1437" w14:textId="77777777" w:rsidR="008D482E" w:rsidRPr="0018140C" w:rsidRDefault="008D482E" w:rsidP="008D482E">
            <w:pPr>
              <w:cnfStyle w:val="000000000000" w:firstRow="0" w:lastRow="0" w:firstColumn="0" w:lastColumn="0" w:oddVBand="0" w:evenVBand="0" w:oddHBand="0" w:evenHBand="0" w:firstRowFirstColumn="0" w:firstRowLastColumn="0" w:lastRowFirstColumn="0" w:lastRowLastColumn="0"/>
            </w:pPr>
            <w:r w:rsidRPr="0018140C">
              <w:t>…………………………………………………………………</w:t>
            </w:r>
          </w:p>
          <w:p w14:paraId="4FF04B56" w14:textId="77777777" w:rsidR="008D482E" w:rsidRPr="0018140C" w:rsidRDefault="008D482E" w:rsidP="008D482E">
            <w:pPr>
              <w:cnfStyle w:val="000000000000" w:firstRow="0" w:lastRow="0" w:firstColumn="0" w:lastColumn="0" w:oddVBand="0" w:evenVBand="0" w:oddHBand="0" w:evenHBand="0" w:firstRowFirstColumn="0" w:firstRowLastColumn="0" w:lastRowFirstColumn="0" w:lastRowLastColumn="0"/>
            </w:pPr>
          </w:p>
          <w:p w14:paraId="5086F569" w14:textId="77777777" w:rsidR="008D482E" w:rsidRPr="0018140C" w:rsidRDefault="008D482E" w:rsidP="008D482E">
            <w:pPr>
              <w:cnfStyle w:val="000000000000" w:firstRow="0" w:lastRow="0" w:firstColumn="0" w:lastColumn="0" w:oddVBand="0" w:evenVBand="0" w:oddHBand="0" w:evenHBand="0" w:firstRowFirstColumn="0" w:firstRowLastColumn="0" w:lastRowFirstColumn="0" w:lastRowLastColumn="0"/>
            </w:pPr>
            <w:r w:rsidRPr="0018140C">
              <w:t>…………………………………………………………………</w:t>
            </w:r>
          </w:p>
          <w:p w14:paraId="6481AECF" w14:textId="77777777" w:rsidR="008D482E" w:rsidRPr="0018140C" w:rsidRDefault="008D482E" w:rsidP="008D482E">
            <w:pPr>
              <w:cnfStyle w:val="000000000000" w:firstRow="0" w:lastRow="0" w:firstColumn="0" w:lastColumn="0" w:oddVBand="0" w:evenVBand="0" w:oddHBand="0" w:evenHBand="0" w:firstRowFirstColumn="0" w:firstRowLastColumn="0" w:lastRowFirstColumn="0" w:lastRowLastColumn="0"/>
            </w:pPr>
          </w:p>
          <w:p w14:paraId="5E1C2A17" w14:textId="77777777" w:rsidR="008D482E" w:rsidRPr="0018140C" w:rsidRDefault="008D482E" w:rsidP="008D482E">
            <w:pPr>
              <w:cnfStyle w:val="000000000000" w:firstRow="0" w:lastRow="0" w:firstColumn="0" w:lastColumn="0" w:oddVBand="0" w:evenVBand="0" w:oddHBand="0" w:evenHBand="0" w:firstRowFirstColumn="0" w:firstRowLastColumn="0" w:lastRowFirstColumn="0" w:lastRowLastColumn="0"/>
            </w:pPr>
            <w:r w:rsidRPr="0018140C">
              <w:t>…………………………………………………………………</w:t>
            </w:r>
          </w:p>
          <w:p w14:paraId="7987ADF6" w14:textId="77777777" w:rsidR="008D482E" w:rsidRPr="0018140C" w:rsidRDefault="008D482E" w:rsidP="008D482E">
            <w:pPr>
              <w:cnfStyle w:val="000000000000" w:firstRow="0" w:lastRow="0" w:firstColumn="0" w:lastColumn="0" w:oddVBand="0" w:evenVBand="0" w:oddHBand="0" w:evenHBand="0" w:firstRowFirstColumn="0" w:firstRowLastColumn="0" w:lastRowFirstColumn="0" w:lastRowLastColumn="0"/>
            </w:pPr>
          </w:p>
          <w:p w14:paraId="032D989C" w14:textId="6529AF00" w:rsidR="008D482E" w:rsidRPr="0018140C" w:rsidRDefault="008D482E" w:rsidP="008D482E">
            <w:pPr>
              <w:cnfStyle w:val="000000000000" w:firstRow="0" w:lastRow="0" w:firstColumn="0" w:lastColumn="0" w:oddVBand="0" w:evenVBand="0" w:oddHBand="0" w:evenHBand="0" w:firstRowFirstColumn="0" w:firstRowLastColumn="0" w:lastRowFirstColumn="0" w:lastRowLastColumn="0"/>
            </w:pPr>
            <w:r w:rsidRPr="0018140C">
              <w:t>…………………………………………………………………</w:t>
            </w:r>
          </w:p>
        </w:tc>
      </w:tr>
      <w:tr w:rsidR="00F60423" w:rsidRPr="0018140C" w14:paraId="26876D1C" w14:textId="77777777" w:rsidTr="00F60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0" w:type="dxa"/>
          </w:tcPr>
          <w:p w14:paraId="27155652" w14:textId="77777777" w:rsidR="00F60423" w:rsidRPr="0018140C" w:rsidRDefault="00F60423" w:rsidP="008D482E">
            <w:pPr>
              <w:rPr>
                <w:b w:val="0"/>
              </w:rPr>
            </w:pPr>
            <w:r w:rsidRPr="0018140C">
              <w:rPr>
                <w:b w:val="0"/>
              </w:rPr>
              <w:t>Aanvullende opmerkingen:</w:t>
            </w:r>
          </w:p>
          <w:p w14:paraId="443EFC09" w14:textId="54D9155C" w:rsidR="00F60423" w:rsidRPr="0018140C" w:rsidRDefault="00F60423" w:rsidP="008D482E">
            <w:pPr>
              <w:rPr>
                <w:b w:val="0"/>
              </w:rPr>
            </w:pPr>
          </w:p>
        </w:tc>
        <w:tc>
          <w:tcPr>
            <w:tcW w:w="6456" w:type="dxa"/>
          </w:tcPr>
          <w:p w14:paraId="20ECEFEB" w14:textId="77777777" w:rsidR="00F60423" w:rsidRPr="0018140C" w:rsidRDefault="00F60423" w:rsidP="00F60423">
            <w:pPr>
              <w:cnfStyle w:val="000000100000" w:firstRow="0" w:lastRow="0" w:firstColumn="0" w:lastColumn="0" w:oddVBand="0" w:evenVBand="0" w:oddHBand="1" w:evenHBand="0" w:firstRowFirstColumn="0" w:firstRowLastColumn="0" w:lastRowFirstColumn="0" w:lastRowLastColumn="0"/>
            </w:pPr>
          </w:p>
          <w:p w14:paraId="3CBCC32B" w14:textId="77777777" w:rsidR="00F60423" w:rsidRPr="0018140C" w:rsidRDefault="00F60423" w:rsidP="00F60423">
            <w:pPr>
              <w:cnfStyle w:val="000000100000" w:firstRow="0" w:lastRow="0" w:firstColumn="0" w:lastColumn="0" w:oddVBand="0" w:evenVBand="0" w:oddHBand="1" w:evenHBand="0" w:firstRowFirstColumn="0" w:firstRowLastColumn="0" w:lastRowFirstColumn="0" w:lastRowLastColumn="0"/>
            </w:pPr>
            <w:r w:rsidRPr="0018140C">
              <w:t>…………………………………………………………………</w:t>
            </w:r>
          </w:p>
          <w:p w14:paraId="30981653" w14:textId="77777777" w:rsidR="00F60423" w:rsidRPr="0018140C" w:rsidRDefault="00F60423" w:rsidP="00F60423">
            <w:pPr>
              <w:cnfStyle w:val="000000100000" w:firstRow="0" w:lastRow="0" w:firstColumn="0" w:lastColumn="0" w:oddVBand="0" w:evenVBand="0" w:oddHBand="1" w:evenHBand="0" w:firstRowFirstColumn="0" w:firstRowLastColumn="0" w:lastRowFirstColumn="0" w:lastRowLastColumn="0"/>
            </w:pPr>
          </w:p>
          <w:p w14:paraId="559D2F7D" w14:textId="77777777" w:rsidR="00F60423" w:rsidRPr="0018140C" w:rsidRDefault="00F60423" w:rsidP="00F60423">
            <w:pPr>
              <w:cnfStyle w:val="000000100000" w:firstRow="0" w:lastRow="0" w:firstColumn="0" w:lastColumn="0" w:oddVBand="0" w:evenVBand="0" w:oddHBand="1" w:evenHBand="0" w:firstRowFirstColumn="0" w:firstRowLastColumn="0" w:lastRowFirstColumn="0" w:lastRowLastColumn="0"/>
            </w:pPr>
            <w:r w:rsidRPr="0018140C">
              <w:t>…………………………………………………………………</w:t>
            </w:r>
          </w:p>
          <w:p w14:paraId="0A33B73D" w14:textId="77777777" w:rsidR="00F60423" w:rsidRPr="0018140C" w:rsidRDefault="00F60423" w:rsidP="00F60423">
            <w:pPr>
              <w:cnfStyle w:val="000000100000" w:firstRow="0" w:lastRow="0" w:firstColumn="0" w:lastColumn="0" w:oddVBand="0" w:evenVBand="0" w:oddHBand="1" w:evenHBand="0" w:firstRowFirstColumn="0" w:firstRowLastColumn="0" w:lastRowFirstColumn="0" w:lastRowLastColumn="0"/>
            </w:pPr>
          </w:p>
          <w:p w14:paraId="7D09570E" w14:textId="77777777" w:rsidR="00F60423" w:rsidRPr="0018140C" w:rsidRDefault="00F60423" w:rsidP="00F60423">
            <w:pPr>
              <w:cnfStyle w:val="000000100000" w:firstRow="0" w:lastRow="0" w:firstColumn="0" w:lastColumn="0" w:oddVBand="0" w:evenVBand="0" w:oddHBand="1" w:evenHBand="0" w:firstRowFirstColumn="0" w:firstRowLastColumn="0" w:lastRowFirstColumn="0" w:lastRowLastColumn="0"/>
            </w:pPr>
            <w:r w:rsidRPr="0018140C">
              <w:t>…………………………………………………………………</w:t>
            </w:r>
          </w:p>
          <w:p w14:paraId="6A5DA141" w14:textId="77777777" w:rsidR="00F60423" w:rsidRPr="0018140C" w:rsidRDefault="00F60423" w:rsidP="00F60423">
            <w:pPr>
              <w:cnfStyle w:val="000000100000" w:firstRow="0" w:lastRow="0" w:firstColumn="0" w:lastColumn="0" w:oddVBand="0" w:evenVBand="0" w:oddHBand="1" w:evenHBand="0" w:firstRowFirstColumn="0" w:firstRowLastColumn="0" w:lastRowFirstColumn="0" w:lastRowLastColumn="0"/>
            </w:pPr>
          </w:p>
          <w:p w14:paraId="25002D7B" w14:textId="77777777" w:rsidR="00F60423" w:rsidRPr="0018140C" w:rsidRDefault="00F60423" w:rsidP="00F60423">
            <w:pPr>
              <w:cnfStyle w:val="000000100000" w:firstRow="0" w:lastRow="0" w:firstColumn="0" w:lastColumn="0" w:oddVBand="0" w:evenVBand="0" w:oddHBand="1" w:evenHBand="0" w:firstRowFirstColumn="0" w:firstRowLastColumn="0" w:lastRowFirstColumn="0" w:lastRowLastColumn="0"/>
            </w:pPr>
            <w:r w:rsidRPr="0018140C">
              <w:t>…………………………………………………………………</w:t>
            </w:r>
          </w:p>
          <w:p w14:paraId="12DD8C9F" w14:textId="77777777" w:rsidR="00F60423" w:rsidRPr="0018140C" w:rsidRDefault="00F60423" w:rsidP="00F60423">
            <w:pPr>
              <w:cnfStyle w:val="000000100000" w:firstRow="0" w:lastRow="0" w:firstColumn="0" w:lastColumn="0" w:oddVBand="0" w:evenVBand="0" w:oddHBand="1" w:evenHBand="0" w:firstRowFirstColumn="0" w:firstRowLastColumn="0" w:lastRowFirstColumn="0" w:lastRowLastColumn="0"/>
            </w:pPr>
          </w:p>
          <w:p w14:paraId="5868676F" w14:textId="77777777" w:rsidR="00F60423" w:rsidRPr="0018140C" w:rsidRDefault="00F60423" w:rsidP="00F60423">
            <w:pPr>
              <w:cnfStyle w:val="000000100000" w:firstRow="0" w:lastRow="0" w:firstColumn="0" w:lastColumn="0" w:oddVBand="0" w:evenVBand="0" w:oddHBand="1" w:evenHBand="0" w:firstRowFirstColumn="0" w:firstRowLastColumn="0" w:lastRowFirstColumn="0" w:lastRowLastColumn="0"/>
            </w:pPr>
            <w:r w:rsidRPr="0018140C">
              <w:t>…………………………………………………………………</w:t>
            </w:r>
          </w:p>
          <w:p w14:paraId="3854E597" w14:textId="77777777" w:rsidR="00F60423" w:rsidRPr="0018140C" w:rsidRDefault="00F60423" w:rsidP="00F60423">
            <w:pPr>
              <w:cnfStyle w:val="000000100000" w:firstRow="0" w:lastRow="0" w:firstColumn="0" w:lastColumn="0" w:oddVBand="0" w:evenVBand="0" w:oddHBand="1" w:evenHBand="0" w:firstRowFirstColumn="0" w:firstRowLastColumn="0" w:lastRowFirstColumn="0" w:lastRowLastColumn="0"/>
            </w:pPr>
          </w:p>
          <w:p w14:paraId="2BF8AAA6" w14:textId="77777777" w:rsidR="00F60423" w:rsidRPr="0018140C" w:rsidRDefault="00F60423" w:rsidP="00F60423">
            <w:pPr>
              <w:cnfStyle w:val="000000100000" w:firstRow="0" w:lastRow="0" w:firstColumn="0" w:lastColumn="0" w:oddVBand="0" w:evenVBand="0" w:oddHBand="1" w:evenHBand="0" w:firstRowFirstColumn="0" w:firstRowLastColumn="0" w:lastRowFirstColumn="0" w:lastRowLastColumn="0"/>
            </w:pPr>
            <w:r w:rsidRPr="0018140C">
              <w:t>…………………………………………………………………</w:t>
            </w:r>
          </w:p>
          <w:p w14:paraId="7DB75F25" w14:textId="77777777" w:rsidR="00F60423" w:rsidRPr="0018140C" w:rsidRDefault="00F60423" w:rsidP="00F60423">
            <w:pPr>
              <w:cnfStyle w:val="000000100000" w:firstRow="0" w:lastRow="0" w:firstColumn="0" w:lastColumn="0" w:oddVBand="0" w:evenVBand="0" w:oddHBand="1" w:evenHBand="0" w:firstRowFirstColumn="0" w:firstRowLastColumn="0" w:lastRowFirstColumn="0" w:lastRowLastColumn="0"/>
            </w:pPr>
          </w:p>
          <w:p w14:paraId="7EC9FB29" w14:textId="77777777" w:rsidR="00F60423" w:rsidRPr="0018140C" w:rsidRDefault="00F60423" w:rsidP="00F60423">
            <w:pPr>
              <w:cnfStyle w:val="000000100000" w:firstRow="0" w:lastRow="0" w:firstColumn="0" w:lastColumn="0" w:oddVBand="0" w:evenVBand="0" w:oddHBand="1" w:evenHBand="0" w:firstRowFirstColumn="0" w:firstRowLastColumn="0" w:lastRowFirstColumn="0" w:lastRowLastColumn="0"/>
            </w:pPr>
            <w:r w:rsidRPr="0018140C">
              <w:t>…………………………………………………………………</w:t>
            </w:r>
          </w:p>
          <w:p w14:paraId="25B54351" w14:textId="77777777" w:rsidR="00F60423" w:rsidRPr="0018140C" w:rsidRDefault="00F60423" w:rsidP="00F60423">
            <w:pPr>
              <w:cnfStyle w:val="000000100000" w:firstRow="0" w:lastRow="0" w:firstColumn="0" w:lastColumn="0" w:oddVBand="0" w:evenVBand="0" w:oddHBand="1" w:evenHBand="0" w:firstRowFirstColumn="0" w:firstRowLastColumn="0" w:lastRowFirstColumn="0" w:lastRowLastColumn="0"/>
            </w:pPr>
          </w:p>
          <w:p w14:paraId="35E431CC" w14:textId="77777777" w:rsidR="00F60423" w:rsidRPr="0018140C" w:rsidRDefault="00F60423" w:rsidP="00F60423">
            <w:pPr>
              <w:cnfStyle w:val="000000100000" w:firstRow="0" w:lastRow="0" w:firstColumn="0" w:lastColumn="0" w:oddVBand="0" w:evenVBand="0" w:oddHBand="1" w:evenHBand="0" w:firstRowFirstColumn="0" w:firstRowLastColumn="0" w:lastRowFirstColumn="0" w:lastRowLastColumn="0"/>
            </w:pPr>
            <w:r w:rsidRPr="0018140C">
              <w:t>…………………………………………………………………</w:t>
            </w:r>
          </w:p>
          <w:p w14:paraId="0E5741DE" w14:textId="77777777" w:rsidR="00F60423" w:rsidRPr="0018140C" w:rsidRDefault="00F60423" w:rsidP="00F60423">
            <w:pPr>
              <w:cnfStyle w:val="000000100000" w:firstRow="0" w:lastRow="0" w:firstColumn="0" w:lastColumn="0" w:oddVBand="0" w:evenVBand="0" w:oddHBand="1" w:evenHBand="0" w:firstRowFirstColumn="0" w:firstRowLastColumn="0" w:lastRowFirstColumn="0" w:lastRowLastColumn="0"/>
            </w:pPr>
          </w:p>
          <w:p w14:paraId="4486A48F" w14:textId="77777777" w:rsidR="00F60423" w:rsidRPr="0018140C" w:rsidRDefault="00F60423" w:rsidP="00F60423">
            <w:pPr>
              <w:cnfStyle w:val="000000100000" w:firstRow="0" w:lastRow="0" w:firstColumn="0" w:lastColumn="0" w:oddVBand="0" w:evenVBand="0" w:oddHBand="1" w:evenHBand="0" w:firstRowFirstColumn="0" w:firstRowLastColumn="0" w:lastRowFirstColumn="0" w:lastRowLastColumn="0"/>
            </w:pPr>
            <w:r w:rsidRPr="0018140C">
              <w:t>…………………………………………………………………</w:t>
            </w:r>
          </w:p>
          <w:p w14:paraId="7C63E3A7" w14:textId="77777777" w:rsidR="00F60423" w:rsidRPr="0018140C" w:rsidRDefault="00F60423" w:rsidP="00F60423">
            <w:pPr>
              <w:cnfStyle w:val="000000100000" w:firstRow="0" w:lastRow="0" w:firstColumn="0" w:lastColumn="0" w:oddVBand="0" w:evenVBand="0" w:oddHBand="1" w:evenHBand="0" w:firstRowFirstColumn="0" w:firstRowLastColumn="0" w:lastRowFirstColumn="0" w:lastRowLastColumn="0"/>
            </w:pPr>
          </w:p>
          <w:p w14:paraId="3F57CE05" w14:textId="5F1AE77A" w:rsidR="00052293" w:rsidRPr="0018140C" w:rsidRDefault="00F60423" w:rsidP="00F60423">
            <w:pPr>
              <w:cnfStyle w:val="000000100000" w:firstRow="0" w:lastRow="0" w:firstColumn="0" w:lastColumn="0" w:oddVBand="0" w:evenVBand="0" w:oddHBand="1" w:evenHBand="0" w:firstRowFirstColumn="0" w:firstRowLastColumn="0" w:lastRowFirstColumn="0" w:lastRowLastColumn="0"/>
            </w:pPr>
            <w:r w:rsidRPr="0018140C">
              <w:t>…………………………………………………………………</w:t>
            </w:r>
          </w:p>
        </w:tc>
      </w:tr>
    </w:tbl>
    <w:p w14:paraId="77721F8B" w14:textId="77777777" w:rsidR="00B62EEA" w:rsidRPr="0018140C" w:rsidRDefault="00B62EEA" w:rsidP="00204F49"/>
    <w:p w14:paraId="2707F889" w14:textId="77777777" w:rsidR="00B62EEA" w:rsidRPr="0018140C" w:rsidRDefault="00B62EEA">
      <w:pPr>
        <w:rPr>
          <w:rFonts w:eastAsiaTheme="majorEastAsia"/>
          <w:color w:val="000000" w:themeColor="text1"/>
          <w:szCs w:val="26"/>
        </w:rPr>
      </w:pPr>
      <w:r w:rsidRPr="0018140C">
        <w:rPr>
          <w:color w:val="000000" w:themeColor="text1"/>
        </w:rPr>
        <w:br w:type="page"/>
      </w:r>
    </w:p>
    <w:p w14:paraId="4228458F" w14:textId="70311BE4" w:rsidR="00A821FC" w:rsidRPr="007B302F" w:rsidRDefault="00A821FC" w:rsidP="007B302F">
      <w:pPr>
        <w:pStyle w:val="Kop3"/>
        <w:rPr>
          <w:rFonts w:ascii="Times New Roman" w:hAnsi="Times New Roman" w:cs="Times New Roman"/>
          <w:color w:val="000000" w:themeColor="text1"/>
        </w:rPr>
      </w:pPr>
      <w:bookmarkStart w:id="56" w:name="_Toc515259223"/>
      <w:r w:rsidRPr="007B302F">
        <w:rPr>
          <w:rFonts w:ascii="Times New Roman" w:hAnsi="Times New Roman" w:cs="Times New Roman"/>
          <w:color w:val="000000" w:themeColor="text1"/>
        </w:rPr>
        <w:lastRenderedPageBreak/>
        <w:t xml:space="preserve">Toelichting </w:t>
      </w:r>
      <w:r w:rsidR="00FE26CC" w:rsidRPr="007B302F">
        <w:rPr>
          <w:rFonts w:ascii="Times New Roman" w:hAnsi="Times New Roman" w:cs="Times New Roman"/>
          <w:color w:val="000000" w:themeColor="text1"/>
        </w:rPr>
        <w:t>op de concept-vraagstelling</w:t>
      </w:r>
      <w:r w:rsidRPr="007B302F">
        <w:rPr>
          <w:rFonts w:ascii="Times New Roman" w:hAnsi="Times New Roman" w:cs="Times New Roman"/>
          <w:color w:val="000000" w:themeColor="text1"/>
        </w:rPr>
        <w:t>.</w:t>
      </w:r>
      <w:bookmarkEnd w:id="56"/>
    </w:p>
    <w:p w14:paraId="53C57995" w14:textId="59D6267D" w:rsidR="00A821FC" w:rsidRPr="0018140C" w:rsidRDefault="00A821FC" w:rsidP="00A821FC"/>
    <w:p w14:paraId="078F6FB1" w14:textId="7F678431" w:rsidR="00A821FC" w:rsidRPr="0018140C" w:rsidRDefault="00A821FC" w:rsidP="00A821FC">
      <w:r w:rsidRPr="0018140C">
        <w:t xml:space="preserve">De bovenstaande vragenlijst is opgesteld met het voorbeeld van B.J. van Ettekoven in zijn artikel in O&amp;A, en de </w:t>
      </w:r>
      <w:r w:rsidR="009647C8" w:rsidRPr="0018140C">
        <w:t xml:space="preserve">vraagstelling die is ontwikkeld door </w:t>
      </w:r>
      <w:r w:rsidRPr="0018140C">
        <w:t xml:space="preserve"> opgesteld door </w:t>
      </w:r>
      <w:r w:rsidR="009647C8" w:rsidRPr="0018140C">
        <w:t>de Projectgroep medische deskundigen in de rechtspleging van de Vrije Universiteit in samenwerking met de Interdisciplinaire Werkgroep Medische Deskundigen (IWMD</w:t>
      </w:r>
      <w:r w:rsidR="00130E54" w:rsidRPr="0018140C">
        <w:t>).</w:t>
      </w:r>
    </w:p>
    <w:p w14:paraId="7FB5A051" w14:textId="21028A9A" w:rsidR="00130E54" w:rsidRPr="0018140C" w:rsidRDefault="00130E54" w:rsidP="00A821FC"/>
    <w:p w14:paraId="72666354" w14:textId="788017D4" w:rsidR="003B7539" w:rsidRDefault="00512A39">
      <w:r w:rsidRPr="0018140C">
        <w:t xml:space="preserve">In veel van de vragen in het persoonlijke deel kan worden volstaan met een verwijzing naar het (hopelijk) bijgevoegde </w:t>
      </w:r>
      <w:r w:rsidR="00722DE1" w:rsidRPr="0018140C">
        <w:t xml:space="preserve">CV. </w:t>
      </w:r>
      <w:r w:rsidR="009136F9" w:rsidRPr="0018140C">
        <w:t xml:space="preserve">In het zaaksgerelateerde gedeelte dient de deskundige aan te geven in hoeverre hij onafhankelijk geacht moet worden in de huidige procedure. </w:t>
      </w:r>
      <w:r w:rsidR="003F76DB" w:rsidRPr="0018140C">
        <w:t xml:space="preserve">Het wetenschappelijke deel, dat eventueel samen met het deskundigenrapport </w:t>
      </w:r>
      <w:r w:rsidR="00D15EB3" w:rsidRPr="0018140C">
        <w:t xml:space="preserve">kan worden beantwoord, dient om het deskundigenrapport in de juiste context te kunnen plaatsen. Bij medische vraagstukken die nog niet (volledig) zijn beantwoord door de medische wetenschap, zoals postwhiplashsyndroom, kan de bestuursrechter </w:t>
      </w:r>
      <w:r w:rsidR="003A734F" w:rsidRPr="0018140C">
        <w:t xml:space="preserve">uitgebreider </w:t>
      </w:r>
      <w:r w:rsidR="00D15EB3" w:rsidRPr="0018140C">
        <w:t>motiveren waarom nader onderzoek</w:t>
      </w:r>
      <w:r w:rsidR="008744AE" w:rsidRPr="0018140C">
        <w:t xml:space="preserve"> </w:t>
      </w:r>
      <w:r w:rsidR="00D15EB3" w:rsidRPr="0018140C">
        <w:t>w</w:t>
      </w:r>
      <w:r w:rsidR="003A734F" w:rsidRPr="0018140C">
        <w:t>el of niet nodig is.</w:t>
      </w:r>
      <w:r w:rsidR="00700EF8" w:rsidRPr="0018140C">
        <w:t xml:space="preserve"> Deze vraagstel</w:t>
      </w:r>
      <w:r w:rsidR="000343E4" w:rsidRPr="0018140C">
        <w:t>ling zou eventueel schriftelijk</w:t>
      </w:r>
      <w:r w:rsidR="00700EF8" w:rsidRPr="0018140C">
        <w:t xml:space="preserve"> of digitaal </w:t>
      </w:r>
      <w:r w:rsidR="000343E4" w:rsidRPr="0018140C">
        <w:t xml:space="preserve">ingevuld </w:t>
      </w:r>
      <w:r w:rsidR="00700EF8" w:rsidRPr="0018140C">
        <w:t>kunnen worden ingediend</w:t>
      </w:r>
      <w:r w:rsidR="0043165C" w:rsidRPr="0018140C">
        <w:t xml:space="preserve"> door de deskundige</w:t>
      </w:r>
      <w:r w:rsidR="00700EF8" w:rsidRPr="0018140C">
        <w:t>.</w:t>
      </w:r>
    </w:p>
    <w:p w14:paraId="651F1CD8" w14:textId="77777777" w:rsidR="003B7539" w:rsidRDefault="003B7539">
      <w:r>
        <w:br w:type="page"/>
      </w:r>
    </w:p>
    <w:p w14:paraId="6FCF9FD0" w14:textId="55932E26" w:rsidR="003B7539" w:rsidRPr="003B7539" w:rsidRDefault="003B7539" w:rsidP="003B7539">
      <w:pPr>
        <w:pStyle w:val="Kop2"/>
        <w:rPr>
          <w:rFonts w:ascii="Times New Roman" w:hAnsi="Times New Roman" w:cs="Times New Roman"/>
          <w:color w:val="000000" w:themeColor="text1"/>
          <w:sz w:val="24"/>
          <w:szCs w:val="24"/>
        </w:rPr>
      </w:pPr>
      <w:bookmarkStart w:id="57" w:name="_Toc515259224"/>
      <w:r w:rsidRPr="003B7539">
        <w:rPr>
          <w:rFonts w:ascii="Times New Roman" w:hAnsi="Times New Roman" w:cs="Times New Roman"/>
          <w:color w:val="000000" w:themeColor="text1"/>
          <w:sz w:val="24"/>
          <w:szCs w:val="24"/>
        </w:rPr>
        <w:lastRenderedPageBreak/>
        <w:t>Bijlage 3: Professionele standaarden, vastgesteld op 14 september 2017</w:t>
      </w:r>
      <w:bookmarkEnd w:id="57"/>
    </w:p>
    <w:p w14:paraId="0A5E5B46" w14:textId="60E03C62" w:rsidR="003B7539" w:rsidRDefault="003B7539" w:rsidP="003B7539"/>
    <w:p w14:paraId="212FD184" w14:textId="77777777" w:rsidR="003B7539" w:rsidRDefault="003B7539" w:rsidP="003B7539">
      <w:pPr>
        <w:spacing w:after="174" w:line="259" w:lineRule="auto"/>
        <w:ind w:left="-2" w:hanging="10"/>
      </w:pPr>
      <w:r>
        <w:rPr>
          <w:b/>
        </w:rPr>
        <w:t>Professionele standaarden van de bestuursrechter bij de rechtbanken</w:t>
      </w:r>
      <w:r>
        <w:rPr>
          <w:b/>
          <w:vertAlign w:val="superscript"/>
        </w:rPr>
        <w:footnoteReference w:id="66"/>
      </w:r>
      <w:r>
        <w:rPr>
          <w:b/>
        </w:rPr>
        <w:t xml:space="preserve"> </w:t>
      </w:r>
    </w:p>
    <w:p w14:paraId="42856DAD" w14:textId="77777777" w:rsidR="003B7539" w:rsidRDefault="003B7539" w:rsidP="003B7539">
      <w:pPr>
        <w:spacing w:after="174" w:line="259" w:lineRule="auto"/>
        <w:ind w:left="-2" w:hanging="10"/>
      </w:pPr>
      <w:r>
        <w:rPr>
          <w:b/>
        </w:rPr>
        <w:t xml:space="preserve">Niveau 1  </w:t>
      </w:r>
    </w:p>
    <w:p w14:paraId="13CD4C95" w14:textId="77777777" w:rsidR="003B7539" w:rsidRDefault="003B7539" w:rsidP="003B7539">
      <w:pPr>
        <w:ind w:left="702"/>
      </w:pPr>
      <w:r>
        <w:t xml:space="preserve">1.1 </w:t>
      </w:r>
      <w:r>
        <w:tab/>
        <w:t xml:space="preserve">De bestuursrechter is goed opgeleid, zorgt ervoor dat hij op de hoogte is van de ontwikkelingen op zijn vakgebied en traint periodiek zijn professionele vaardigheden.  </w:t>
      </w:r>
    </w:p>
    <w:p w14:paraId="45FFB596" w14:textId="77777777" w:rsidR="003B7539" w:rsidRDefault="003B7539" w:rsidP="003B7539">
      <w:pPr>
        <w:ind w:left="702"/>
      </w:pPr>
      <w:r>
        <w:t xml:space="preserve">1.2 </w:t>
      </w:r>
      <w:r>
        <w:tab/>
        <w:t xml:space="preserve">Bestuursrechters voeren het professionele gesprek en dragen bij aan het proces van kennisdeling.  </w:t>
      </w:r>
    </w:p>
    <w:p w14:paraId="7DE623F0" w14:textId="77777777" w:rsidR="003B7539" w:rsidRDefault="003B7539" w:rsidP="003B7539">
      <w:pPr>
        <w:tabs>
          <w:tab w:val="center" w:pos="4677"/>
        </w:tabs>
        <w:ind w:left="-11"/>
      </w:pPr>
      <w:r>
        <w:t xml:space="preserve">1.3 </w:t>
      </w:r>
      <w:r>
        <w:tab/>
        <w:t xml:space="preserve">De bestuursrechter wordt op adequate wijze ondersteund in de uitvoering van zijn werk. </w:t>
      </w:r>
    </w:p>
    <w:p w14:paraId="00FDB656" w14:textId="77777777" w:rsidR="003B7539" w:rsidRDefault="003B7539" w:rsidP="003B7539">
      <w:pPr>
        <w:ind w:left="702"/>
      </w:pPr>
      <w:r>
        <w:t xml:space="preserve">1.4 </w:t>
      </w:r>
      <w:r>
        <w:tab/>
        <w:t xml:space="preserve">De bestuursrechter is verantwoordelijk voor de regie, voortgang en tijdige afdoening van een aan hem toebedeelde zaak en voor de contacten met partijen. </w:t>
      </w:r>
    </w:p>
    <w:p w14:paraId="2048B65E" w14:textId="77777777" w:rsidR="003B7539" w:rsidRDefault="003B7539" w:rsidP="003B7539">
      <w:pPr>
        <w:tabs>
          <w:tab w:val="center" w:pos="3429"/>
        </w:tabs>
        <w:ind w:left="-11"/>
      </w:pPr>
      <w:r>
        <w:t xml:space="preserve">1.5 </w:t>
      </w:r>
      <w:r>
        <w:tab/>
        <w:t xml:space="preserve">De bestuursrechter draagt zorg voor een transparant proces.  </w:t>
      </w:r>
    </w:p>
    <w:p w14:paraId="208905AD" w14:textId="77777777" w:rsidR="003B7539" w:rsidRDefault="003B7539" w:rsidP="003B7539">
      <w:pPr>
        <w:tabs>
          <w:tab w:val="center" w:pos="2567"/>
        </w:tabs>
        <w:ind w:left="-11"/>
      </w:pPr>
      <w:r>
        <w:t xml:space="preserve">1.6 </w:t>
      </w:r>
      <w:r>
        <w:tab/>
        <w:t xml:space="preserve">Elke zaak krijgt een behandeling op maat.  </w:t>
      </w:r>
    </w:p>
    <w:p w14:paraId="43AB6E70" w14:textId="77777777" w:rsidR="003B7539" w:rsidRDefault="003B7539" w:rsidP="003B7539">
      <w:pPr>
        <w:ind w:left="702"/>
      </w:pPr>
      <w:r>
        <w:t xml:space="preserve">1.7 </w:t>
      </w:r>
      <w:r>
        <w:tab/>
        <w:t xml:space="preserve">De bestuursrechter doet een gemotiveerde, begrijpelijke uitspraak op een wijze die past bij de zaak.  </w:t>
      </w:r>
    </w:p>
    <w:p w14:paraId="22B8A3CE" w14:textId="77777777" w:rsidR="003B7539" w:rsidRDefault="003B7539" w:rsidP="003B7539">
      <w:pPr>
        <w:spacing w:after="160" w:line="259" w:lineRule="auto"/>
        <w:ind w:left="3"/>
      </w:pPr>
      <w:r>
        <w:t xml:space="preserve"> </w:t>
      </w:r>
    </w:p>
    <w:p w14:paraId="2070E137" w14:textId="77777777" w:rsidR="003B7539" w:rsidRDefault="003B7539" w:rsidP="003B7539">
      <w:pPr>
        <w:spacing w:after="174" w:line="259" w:lineRule="auto"/>
        <w:ind w:left="-2" w:hanging="10"/>
      </w:pPr>
      <w:r>
        <w:rPr>
          <w:b/>
        </w:rPr>
        <w:t xml:space="preserve">Niveau 2  </w:t>
      </w:r>
    </w:p>
    <w:p w14:paraId="257CCA7B" w14:textId="77777777" w:rsidR="003B7539" w:rsidRDefault="003B7539" w:rsidP="003B7539">
      <w:pPr>
        <w:spacing w:after="174" w:line="259" w:lineRule="auto"/>
        <w:ind w:left="694" w:hanging="706"/>
      </w:pPr>
      <w:r>
        <w:rPr>
          <w:b/>
        </w:rPr>
        <w:t>2.1</w:t>
      </w:r>
      <w:r>
        <w:t xml:space="preserve"> </w:t>
      </w:r>
      <w:r>
        <w:tab/>
      </w:r>
      <w:r>
        <w:rPr>
          <w:b/>
        </w:rPr>
        <w:t xml:space="preserve">De bestuursrechter is goed opgeleid,  zorgt ervoor dat hij op de hoogte is van de ontwikkelingen op zijn vakgebied en traint periodiek zijn professionele vaardigheden.  </w:t>
      </w:r>
    </w:p>
    <w:p w14:paraId="3F709FCF" w14:textId="77777777" w:rsidR="003B7539" w:rsidRDefault="003B7539" w:rsidP="003B7539">
      <w:r>
        <w:t xml:space="preserve">opleiding en ontwikkeling </w:t>
      </w:r>
    </w:p>
    <w:p w14:paraId="5EAF9AD8" w14:textId="77777777" w:rsidR="003B7539" w:rsidRDefault="003B7539" w:rsidP="00743BE4">
      <w:pPr>
        <w:numPr>
          <w:ilvl w:val="0"/>
          <w:numId w:val="13"/>
        </w:numPr>
        <w:spacing w:after="168" w:line="263" w:lineRule="auto"/>
        <w:ind w:hanging="706"/>
      </w:pPr>
      <w:r>
        <w:t xml:space="preserve">De rechter die start in het bestuursrecht, volgt een op zijn kennis en ervaring toegesneden cursus- en inwerkprogramma, dat in samenspraak met deze rechter wordt opgesteld. </w:t>
      </w:r>
    </w:p>
    <w:p w14:paraId="11D437B9" w14:textId="77777777" w:rsidR="003B7539" w:rsidRDefault="003B7539" w:rsidP="00743BE4">
      <w:pPr>
        <w:numPr>
          <w:ilvl w:val="0"/>
          <w:numId w:val="13"/>
        </w:numPr>
        <w:spacing w:line="263" w:lineRule="auto"/>
        <w:ind w:hanging="706"/>
      </w:pPr>
      <w:r>
        <w:t xml:space="preserve">De startende bestuursrechter volgt cursussen om de vakinhoudelijke kennis en professionele vaardigheden te verkrijgen die nodig zijn voor het werk van een bestuursrechter. Hij woont voorts zittingen bij van ervaren bestuursrechters, bereidt zittingen voor en werkt deze uit </w:t>
      </w:r>
    </w:p>
    <w:p w14:paraId="156A733A" w14:textId="77777777" w:rsidR="003B7539" w:rsidRDefault="003B7539" w:rsidP="003B7539">
      <w:pPr>
        <w:ind w:left="709"/>
      </w:pPr>
      <w:r>
        <w:t xml:space="preserve">(inclusief het schrijven van concept-uitspraken), afhankelijk van zijn behoefte en ervaring.  </w:t>
      </w:r>
    </w:p>
    <w:p w14:paraId="2FD32255" w14:textId="77777777" w:rsidR="003B7539" w:rsidRDefault="003B7539" w:rsidP="00743BE4">
      <w:pPr>
        <w:numPr>
          <w:ilvl w:val="0"/>
          <w:numId w:val="13"/>
        </w:numPr>
        <w:spacing w:after="168" w:line="263" w:lineRule="auto"/>
        <w:ind w:hanging="706"/>
      </w:pPr>
      <w:r>
        <w:t xml:space="preserve">De startende bestuursrechter krijgt een ervaren bestuursrechter als begeleider. De begeleider wordt in staat gesteld zittingen van de startende bestuursrechter bij te wonen, dossiers mee te lezen, zittingen voor te bespreken en concept-uitspraken mee te lezen, conform het inwerkprogramma van de startende bestuursrechter.  </w:t>
      </w:r>
    </w:p>
    <w:p w14:paraId="51D8DB70" w14:textId="77777777" w:rsidR="003B7539" w:rsidRDefault="003B7539" w:rsidP="00743BE4">
      <w:pPr>
        <w:numPr>
          <w:ilvl w:val="0"/>
          <w:numId w:val="13"/>
        </w:numPr>
        <w:spacing w:after="168" w:line="263" w:lineRule="auto"/>
        <w:ind w:hanging="706"/>
      </w:pPr>
      <w:r>
        <w:t xml:space="preserve">Na het inwerkprogramma wordt de startende bestuursrechter drie tot zes maanden ingeroosterd bij een ervaren juridisch medewerker.  </w:t>
      </w:r>
    </w:p>
    <w:p w14:paraId="0767393F" w14:textId="77777777" w:rsidR="003B7539" w:rsidRDefault="003B7539" w:rsidP="003B7539">
      <w:r>
        <w:t xml:space="preserve">permanente educatie en ontwikkeling </w:t>
      </w:r>
      <w:r>
        <w:tab/>
        <w:t xml:space="preserve"> </w:t>
      </w:r>
    </w:p>
    <w:p w14:paraId="1E0BEC66" w14:textId="77777777" w:rsidR="003B7539" w:rsidRDefault="003B7539" w:rsidP="00743BE4">
      <w:pPr>
        <w:numPr>
          <w:ilvl w:val="0"/>
          <w:numId w:val="14"/>
        </w:numPr>
        <w:spacing w:after="168" w:line="263" w:lineRule="auto"/>
        <w:ind w:hanging="708"/>
      </w:pPr>
      <w:r>
        <w:t xml:space="preserve">Iedereen die voor het eerst als rechter in het bestuursrecht werkzaam is, rouleert pas na ten minste vier jaar.  </w:t>
      </w:r>
    </w:p>
    <w:p w14:paraId="4A78B59C" w14:textId="77777777" w:rsidR="003B7539" w:rsidRDefault="003B7539" w:rsidP="00743BE4">
      <w:pPr>
        <w:numPr>
          <w:ilvl w:val="0"/>
          <w:numId w:val="14"/>
        </w:numPr>
        <w:spacing w:after="168" w:line="263" w:lineRule="auto"/>
        <w:ind w:hanging="708"/>
      </w:pPr>
      <w:r>
        <w:t xml:space="preserve">Iedere bestuursrechter is materiedeskundige op de deelgebieden die tot zijn takenpakket behoren. Daartoe is minimaal vereist dat hij op die gebieden </w:t>
      </w:r>
      <w:r>
        <w:lastRenderedPageBreak/>
        <w:t xml:space="preserve">basiscursussen heeft gevolgd of over gelijkwaardige specifieke voorervaring beschikt en hij bovendien, in de mate waarin het deelgebied dat vergt, zijn kennis en vaardigheden op het desbetreffende terrein onderhoudt door praktische werkzaamheden en deelname aan permanente educatie. </w:t>
      </w:r>
    </w:p>
    <w:p w14:paraId="13DBF020" w14:textId="77777777" w:rsidR="003B7539" w:rsidRDefault="003B7539" w:rsidP="00743BE4">
      <w:pPr>
        <w:numPr>
          <w:ilvl w:val="0"/>
          <w:numId w:val="14"/>
        </w:numPr>
        <w:spacing w:after="168" w:line="263" w:lineRule="auto"/>
        <w:ind w:hanging="708"/>
      </w:pPr>
      <w:r>
        <w:t xml:space="preserve">De bestuursrechter volgt, als onderdeel van zijn werk, cursussen om zijn vakinhoudelijke kennis op peil te houden en zijn professionele vaardigheden te trainen, en leest vakliteratuur. </w:t>
      </w:r>
    </w:p>
    <w:p w14:paraId="7797B5EB" w14:textId="77777777" w:rsidR="003B7539" w:rsidRDefault="003B7539" w:rsidP="00743BE4">
      <w:pPr>
        <w:numPr>
          <w:ilvl w:val="0"/>
          <w:numId w:val="14"/>
        </w:numPr>
        <w:spacing w:after="168" w:line="263" w:lineRule="auto"/>
        <w:ind w:hanging="708"/>
      </w:pPr>
      <w:r>
        <w:t xml:space="preserve">De bestuursrechter bereidt jurisprudentie- en vakinhoudelijk overleg voor en neemt daaraan actief deel als onderdeel van zijn werk. Dergelijk overleg vindt regelmatig plaats.  </w:t>
      </w:r>
    </w:p>
    <w:p w14:paraId="122ADE5A" w14:textId="77777777" w:rsidR="003B7539" w:rsidRDefault="003B7539" w:rsidP="00743BE4">
      <w:pPr>
        <w:numPr>
          <w:ilvl w:val="0"/>
          <w:numId w:val="14"/>
        </w:numPr>
        <w:spacing w:after="168" w:line="263" w:lineRule="auto"/>
        <w:ind w:hanging="708"/>
      </w:pPr>
      <w:r>
        <w:t xml:space="preserve">De bestuursrechter zorgt ervoor dat hij jaarlijks voldoende activiteiten verricht op het gebied van permanente educatie, afgestemd op enerzijds de persoonlijke ontwikkeling van de bestuursrechter en het onderhouden van zijn eventuele specifieke deskundigheid en anderzijds de behoefte aan (specifieke) deskundigheid in de organisatie. Om dat doel te realiseren behaalt hij ten minste het aantal permanente educatiepunten dat volgens de landelijke norm vereist is.   </w:t>
      </w:r>
    </w:p>
    <w:p w14:paraId="11A0DE6B" w14:textId="77777777" w:rsidR="003B7539" w:rsidRDefault="003B7539" w:rsidP="00743BE4">
      <w:pPr>
        <w:numPr>
          <w:ilvl w:val="0"/>
          <w:numId w:val="14"/>
        </w:numPr>
        <w:spacing w:after="168" w:line="263" w:lineRule="auto"/>
        <w:ind w:hanging="708"/>
      </w:pPr>
      <w:r>
        <w:t xml:space="preserve">De bestuursrechter neemt deel aan bijeenkomsten binnen en buiten de eigen rechtbank, gericht op de bevordering van de kwaliteit van de rechtspleging en de rechtseenheid. </w:t>
      </w:r>
    </w:p>
    <w:p w14:paraId="6381596E" w14:textId="77777777" w:rsidR="003B7539" w:rsidRDefault="003B7539" w:rsidP="00743BE4">
      <w:pPr>
        <w:numPr>
          <w:ilvl w:val="0"/>
          <w:numId w:val="14"/>
        </w:numPr>
        <w:spacing w:after="168" w:line="263" w:lineRule="auto"/>
        <w:ind w:hanging="708"/>
      </w:pPr>
      <w:r>
        <w:t xml:space="preserve">De bestuursrechter onderhoudt zijn schrijfvaardigheid door regelmatig zelf uitspraken of delen daarvan te schrijven.  </w:t>
      </w:r>
    </w:p>
    <w:p w14:paraId="7450B164" w14:textId="77777777" w:rsidR="003B7539" w:rsidRDefault="003B7539" w:rsidP="003B7539">
      <w:pPr>
        <w:spacing w:after="172" w:line="259" w:lineRule="auto"/>
        <w:ind w:left="3"/>
      </w:pPr>
      <w:r>
        <w:t xml:space="preserve"> </w:t>
      </w:r>
    </w:p>
    <w:p w14:paraId="56B240C3" w14:textId="77777777" w:rsidR="003B7539" w:rsidRDefault="003B7539" w:rsidP="003B7539">
      <w:pPr>
        <w:spacing w:after="174" w:line="259" w:lineRule="auto"/>
        <w:ind w:left="693" w:hanging="705"/>
      </w:pPr>
      <w:r>
        <w:rPr>
          <w:b/>
        </w:rPr>
        <w:t xml:space="preserve">2.2 </w:t>
      </w:r>
      <w:r>
        <w:rPr>
          <w:b/>
        </w:rPr>
        <w:tab/>
        <w:t xml:space="preserve">Bestuursrechters voeren het professionele gesprek en dragen bij aan het proces van kennisdeling.  </w:t>
      </w:r>
    </w:p>
    <w:p w14:paraId="0F6B675D" w14:textId="77777777" w:rsidR="003B7539" w:rsidRDefault="003B7539" w:rsidP="00743BE4">
      <w:pPr>
        <w:numPr>
          <w:ilvl w:val="0"/>
          <w:numId w:val="15"/>
        </w:numPr>
        <w:spacing w:after="168" w:line="263" w:lineRule="auto"/>
        <w:ind w:hanging="706"/>
      </w:pPr>
      <w:r>
        <w:t xml:space="preserve">De bestuursrechter vraagt na elke zitting om feedback aan de juridisch medewerker en bij een meervoudige zitting ook aan de collega-rechters van die zittingscombinatie. </w:t>
      </w:r>
    </w:p>
    <w:p w14:paraId="26690B31" w14:textId="77777777" w:rsidR="003B7539" w:rsidRDefault="003B7539" w:rsidP="00743BE4">
      <w:pPr>
        <w:numPr>
          <w:ilvl w:val="0"/>
          <w:numId w:val="15"/>
        </w:numPr>
        <w:spacing w:after="168" w:line="263" w:lineRule="auto"/>
        <w:ind w:hanging="706"/>
      </w:pPr>
      <w:r>
        <w:t xml:space="preserve">De bestuursrechter neemt minimaal eenmaal per jaar deel aan een vorm van intervisie of professionele reflectie. Daarbij wordt afwisseling tussen de verschillende vormen verzekerd.   </w:t>
      </w:r>
    </w:p>
    <w:p w14:paraId="26DF1751" w14:textId="77777777" w:rsidR="003B7539" w:rsidRDefault="003B7539" w:rsidP="00743BE4">
      <w:pPr>
        <w:numPr>
          <w:ilvl w:val="0"/>
          <w:numId w:val="15"/>
        </w:numPr>
        <w:spacing w:after="168" w:line="263" w:lineRule="auto"/>
        <w:ind w:hanging="706"/>
      </w:pPr>
      <w:r>
        <w:t xml:space="preserve">Bestuursrechters hebben regelmatig overleg over de aanpak op zittingen en de gang van zaken rond zittingen.  </w:t>
      </w:r>
    </w:p>
    <w:p w14:paraId="578E40F6" w14:textId="77777777" w:rsidR="003B7539" w:rsidRDefault="003B7539" w:rsidP="00743BE4">
      <w:pPr>
        <w:numPr>
          <w:ilvl w:val="0"/>
          <w:numId w:val="15"/>
        </w:numPr>
        <w:spacing w:after="168" w:line="263" w:lineRule="auto"/>
        <w:ind w:hanging="706"/>
      </w:pPr>
      <w:r>
        <w:t xml:space="preserve">Bestuursrechters bespreken zaken die juridisch en/of maatschappelijk relevant zijn en overleggen hoe interne rechtseenheid kan worden bevorderd. </w:t>
      </w:r>
    </w:p>
    <w:p w14:paraId="075F0299" w14:textId="77777777" w:rsidR="003B7539" w:rsidRDefault="003B7539" w:rsidP="00743BE4">
      <w:pPr>
        <w:numPr>
          <w:ilvl w:val="0"/>
          <w:numId w:val="15"/>
        </w:numPr>
        <w:spacing w:after="168" w:line="263" w:lineRule="auto"/>
        <w:ind w:hanging="706"/>
      </w:pPr>
      <w:r>
        <w:t xml:space="preserve">De bestuursrechter woont met enige regelmaat een bijeenkomst bij die in het teken staat van feedback afkomstig van procespartijen.   </w:t>
      </w:r>
    </w:p>
    <w:p w14:paraId="62F36A44" w14:textId="77777777" w:rsidR="003B7539" w:rsidRDefault="003B7539" w:rsidP="003B7539">
      <w:pPr>
        <w:spacing w:after="172" w:line="259" w:lineRule="auto"/>
        <w:ind w:left="3"/>
      </w:pPr>
      <w:r>
        <w:t xml:space="preserve"> </w:t>
      </w:r>
    </w:p>
    <w:p w14:paraId="2F40A5DF" w14:textId="77777777" w:rsidR="003B7539" w:rsidRDefault="003B7539" w:rsidP="003B7539">
      <w:pPr>
        <w:tabs>
          <w:tab w:val="center" w:pos="4767"/>
        </w:tabs>
        <w:spacing w:after="174" w:line="259" w:lineRule="auto"/>
        <w:ind w:left="-12"/>
      </w:pPr>
      <w:r>
        <w:rPr>
          <w:b/>
        </w:rPr>
        <w:t xml:space="preserve">2.3 </w:t>
      </w:r>
      <w:r>
        <w:rPr>
          <w:b/>
        </w:rPr>
        <w:tab/>
        <w:t xml:space="preserve">De bestuursrechter wordt op adequate wijze ondersteund in de uitvoering van zijn werk. </w:t>
      </w:r>
    </w:p>
    <w:p w14:paraId="5E281674" w14:textId="77777777" w:rsidR="003B7539" w:rsidRDefault="003B7539" w:rsidP="00743BE4">
      <w:pPr>
        <w:numPr>
          <w:ilvl w:val="0"/>
          <w:numId w:val="16"/>
        </w:numPr>
        <w:spacing w:after="168" w:line="263" w:lineRule="auto"/>
        <w:ind w:hanging="706"/>
      </w:pPr>
      <w:r>
        <w:lastRenderedPageBreak/>
        <w:t xml:space="preserve">De bestuursrechter wordt bij de voorbereiding van een zitting vakinhoudelijk en logistiek bijgestaan door een juridisch medewerker, stafjurist en administratief medewerker. Hij krijgt tijdig de beschikking over een goed geordend procesdossier en wordt ondersteund bij de planning van de zaken die aan hem zijn toebedeeld. De bestuursrechter en de ondersteunende medewerkers maken afspraken om te komen tot een effectieve en efficiënte samenwerking.  </w:t>
      </w:r>
    </w:p>
    <w:p w14:paraId="42F2540E" w14:textId="77777777" w:rsidR="003B7539" w:rsidRDefault="003B7539" w:rsidP="00743BE4">
      <w:pPr>
        <w:numPr>
          <w:ilvl w:val="0"/>
          <w:numId w:val="16"/>
        </w:numPr>
        <w:spacing w:after="168" w:line="263" w:lineRule="auto"/>
        <w:ind w:hanging="706"/>
      </w:pPr>
      <w:r>
        <w:t xml:space="preserve">De bestuursrechter wordt bij de inhoudelijke behandeling en afdoening van iedere zaak die aan hem is toebedeeld, ondersteund door een stafjurist of juridisch medewerker die over de vaardigheden en kennis beschikt om zelfstandig conceptuitspraken te schrijven. Deze stafjurist of juridisch medewerker treedt ook op als griffier indien de desbetreffende zaak op een zitting wordt behandeld, tenzij de bestuursrechter beslist dat een zogenoemde buitengriffier of een administratief medewerker als griffier kan optreden.  </w:t>
      </w:r>
    </w:p>
    <w:p w14:paraId="658F76D9" w14:textId="77777777" w:rsidR="003B7539" w:rsidRDefault="003B7539" w:rsidP="00743BE4">
      <w:pPr>
        <w:numPr>
          <w:ilvl w:val="0"/>
          <w:numId w:val="16"/>
        </w:numPr>
        <w:spacing w:after="168" w:line="263" w:lineRule="auto"/>
        <w:ind w:hanging="706"/>
      </w:pPr>
      <w:r>
        <w:t xml:space="preserve">De bestuursrechter heeft eenvoudig toegang tot actuele kennisbronnen, waaronder wetgeving, jurisprudentie, literatuur en Wiki Juridica. </w:t>
      </w:r>
    </w:p>
    <w:p w14:paraId="4BCF53E6" w14:textId="77777777" w:rsidR="003B7539" w:rsidRDefault="003B7539" w:rsidP="00743BE4">
      <w:pPr>
        <w:numPr>
          <w:ilvl w:val="0"/>
          <w:numId w:val="16"/>
        </w:numPr>
        <w:spacing w:after="168" w:line="263" w:lineRule="auto"/>
        <w:ind w:hanging="706"/>
      </w:pPr>
      <w:r>
        <w:t xml:space="preserve">De bestuursrechter heeft de beschikking over en wordt in staat gesteld gebruik te maken van goed werkende ICT- en telehoor (video-conferencing) apparatuur.  </w:t>
      </w:r>
    </w:p>
    <w:p w14:paraId="6BD27C10" w14:textId="77777777" w:rsidR="003B7539" w:rsidRDefault="003B7539" w:rsidP="003B7539">
      <w:pPr>
        <w:spacing w:after="175" w:line="259" w:lineRule="auto"/>
        <w:ind w:left="2"/>
      </w:pPr>
      <w:r>
        <w:t xml:space="preserve"> </w:t>
      </w:r>
    </w:p>
    <w:p w14:paraId="04EE6608" w14:textId="77777777" w:rsidR="003B7539" w:rsidRDefault="003B7539" w:rsidP="003B7539">
      <w:pPr>
        <w:spacing w:after="174" w:line="259" w:lineRule="auto"/>
        <w:ind w:left="694" w:hanging="706"/>
      </w:pPr>
      <w:r>
        <w:rPr>
          <w:b/>
        </w:rPr>
        <w:t xml:space="preserve">2.4 </w:t>
      </w:r>
      <w:r>
        <w:rPr>
          <w:b/>
        </w:rPr>
        <w:tab/>
        <w:t xml:space="preserve">De bestuursrechter is verantwoordelijk voor de regie, voortgang en tijdige afdoening van een aan hem toebedeelde zaak en voor de contacten met partijen. </w:t>
      </w:r>
    </w:p>
    <w:p w14:paraId="48CCE9E4" w14:textId="77777777" w:rsidR="003B7539" w:rsidRDefault="003B7539" w:rsidP="00743BE4">
      <w:pPr>
        <w:numPr>
          <w:ilvl w:val="0"/>
          <w:numId w:val="17"/>
        </w:numPr>
        <w:spacing w:after="168" w:line="263" w:lineRule="auto"/>
        <w:ind w:hanging="705"/>
      </w:pPr>
      <w:r>
        <w:t xml:space="preserve">De bestuursrechter besluit in welke volgorde de zaken op zitting worden behandeld en  </w:t>
      </w:r>
      <w:r>
        <w:tab/>
        <w:t xml:space="preserve">hoeveel tijd hij voor de behandeling van iedere zaak uittrekt.  </w:t>
      </w:r>
    </w:p>
    <w:p w14:paraId="7835B760" w14:textId="77777777" w:rsidR="003B7539" w:rsidRDefault="003B7539" w:rsidP="00743BE4">
      <w:pPr>
        <w:numPr>
          <w:ilvl w:val="0"/>
          <w:numId w:val="17"/>
        </w:numPr>
        <w:spacing w:after="173" w:line="259" w:lineRule="auto"/>
        <w:ind w:hanging="705"/>
      </w:pPr>
      <w:r>
        <w:t xml:space="preserve">Het is de taak van de bestuursrechter om te bevorderen dat de kwaliteit van het proces rondom de zitting gewaarborgd is en het proces effectief verloopt. Hij bewaakt het recht van hoor en wederhoor en van een goede procesorde.  </w:t>
      </w:r>
    </w:p>
    <w:p w14:paraId="3FC8DF20" w14:textId="77777777" w:rsidR="003B7539" w:rsidRDefault="003B7539" w:rsidP="00743BE4">
      <w:pPr>
        <w:numPr>
          <w:ilvl w:val="0"/>
          <w:numId w:val="17"/>
        </w:numPr>
        <w:spacing w:after="168" w:line="263" w:lineRule="auto"/>
        <w:ind w:hanging="705"/>
      </w:pPr>
      <w:r>
        <w:t xml:space="preserve">De bestuursrechter past bij de regievoering het landelijk procesreglement toe.   </w:t>
      </w:r>
    </w:p>
    <w:p w14:paraId="1824B534" w14:textId="77777777" w:rsidR="003B7539" w:rsidRDefault="003B7539" w:rsidP="00743BE4">
      <w:pPr>
        <w:numPr>
          <w:ilvl w:val="0"/>
          <w:numId w:val="17"/>
        </w:numPr>
        <w:spacing w:after="168" w:line="263" w:lineRule="auto"/>
        <w:ind w:hanging="705"/>
      </w:pPr>
      <w:r>
        <w:t xml:space="preserve">Bij een enkelvoudige zaak vindt voorafgaand aan de zitting vooroverleg plaats tussen de  </w:t>
      </w:r>
      <w:r>
        <w:tab/>
        <w:t>bestuursrechter en de juridisch medewerker</w:t>
      </w:r>
      <w:r>
        <w:rPr>
          <w:i/>
        </w:rPr>
        <w:t xml:space="preserve">.  </w:t>
      </w:r>
    </w:p>
    <w:p w14:paraId="534858EB" w14:textId="77777777" w:rsidR="003B7539" w:rsidRDefault="003B7539" w:rsidP="00743BE4">
      <w:pPr>
        <w:numPr>
          <w:ilvl w:val="0"/>
          <w:numId w:val="17"/>
        </w:numPr>
        <w:spacing w:after="168" w:line="263" w:lineRule="auto"/>
        <w:ind w:hanging="705"/>
      </w:pPr>
      <w:r>
        <w:t>Bij meervoudige behandeling vindt vooroverleg tussen de</w:t>
      </w:r>
      <w:r>
        <w:rPr>
          <w:i/>
        </w:rPr>
        <w:t xml:space="preserve"> </w:t>
      </w:r>
      <w:r>
        <w:t>bestuursrechters en de juridisch medewerker plaats.</w:t>
      </w:r>
      <w:r>
        <w:rPr>
          <w:i/>
        </w:rPr>
        <w:t xml:space="preserve">  </w:t>
      </w:r>
    </w:p>
    <w:p w14:paraId="1987FEB9" w14:textId="77777777" w:rsidR="003B7539" w:rsidRDefault="003B7539" w:rsidP="003B7539">
      <w:r>
        <w:t xml:space="preserve">Zittingstijd </w:t>
      </w:r>
    </w:p>
    <w:p w14:paraId="1143C066" w14:textId="77777777" w:rsidR="003B7539" w:rsidRDefault="003B7539" w:rsidP="00743BE4">
      <w:pPr>
        <w:numPr>
          <w:ilvl w:val="0"/>
          <w:numId w:val="18"/>
        </w:numPr>
        <w:spacing w:after="197" w:line="263" w:lineRule="auto"/>
        <w:ind w:hanging="708"/>
      </w:pPr>
      <w:r>
        <w:t>De algemene norm van een zitting (enkel- of meervoudig) bedraagt in totaal een bandbreedte van maximaal 180 tot 210 minuten zittingstijd (één dagdeel) of, als er zittingen worden gepland die twee dagdelen beslaan, maximaal 360 minuten zittingstijd</w:t>
      </w:r>
      <w:r>
        <w:rPr>
          <w:vertAlign w:val="superscript"/>
        </w:rPr>
        <w:footnoteReference w:id="67"/>
      </w:r>
      <w:r>
        <w:t xml:space="preserve">.  </w:t>
      </w:r>
    </w:p>
    <w:p w14:paraId="6F38BD94" w14:textId="77777777" w:rsidR="003B7539" w:rsidRDefault="003B7539" w:rsidP="00743BE4">
      <w:pPr>
        <w:numPr>
          <w:ilvl w:val="0"/>
          <w:numId w:val="18"/>
        </w:numPr>
        <w:spacing w:after="143" w:line="263" w:lineRule="auto"/>
        <w:ind w:hanging="708"/>
      </w:pPr>
      <w:r>
        <w:t xml:space="preserve">Een zaak kent in de regel een geplande zittingstijd van 30 tot 60 minuten.  Bij het bepalen van de zittingstijd per zaak wordt rekening gehouden met het streven naar </w:t>
      </w:r>
      <w:r>
        <w:lastRenderedPageBreak/>
        <w:t xml:space="preserve">aandacht voor het achterliggende geschil en definitieve geschillenbeslechting, alsmede de mogelijkheid om direct na het sluiten van het onderzoek ter zitting mondeling uitspraak te doen. </w:t>
      </w:r>
    </w:p>
    <w:p w14:paraId="6ECDBD44" w14:textId="77777777" w:rsidR="003B7539" w:rsidRDefault="003B7539" w:rsidP="00743BE4">
      <w:pPr>
        <w:numPr>
          <w:ilvl w:val="0"/>
          <w:numId w:val="18"/>
        </w:numPr>
        <w:spacing w:after="168" w:line="263" w:lineRule="auto"/>
        <w:ind w:hanging="708"/>
      </w:pPr>
      <w:r>
        <w:t>Als uitgangspunt</w:t>
      </w:r>
      <w:r>
        <w:rPr>
          <w:vertAlign w:val="superscript"/>
        </w:rPr>
        <w:footnoteReference w:id="68"/>
      </w:r>
      <w:r>
        <w:rPr>
          <w:vertAlign w:val="superscript"/>
        </w:rPr>
        <w:t xml:space="preserve"> </w:t>
      </w:r>
      <w:r>
        <w:t>geldt dat voor de volgende typen zaken</w:t>
      </w:r>
      <w:r>
        <w:rPr>
          <w:vertAlign w:val="superscript"/>
        </w:rPr>
        <w:footnoteReference w:id="69"/>
      </w:r>
      <w:r>
        <w:rPr>
          <w:vertAlign w:val="superscript"/>
        </w:rPr>
        <w:t xml:space="preserve"> </w:t>
      </w:r>
      <w:r>
        <w:t xml:space="preserve">een zittingstijd voor de enkelvoudige kamer wordt aangehouden van: </w:t>
      </w:r>
    </w:p>
    <w:p w14:paraId="65E2C61F" w14:textId="77777777" w:rsidR="003B7539" w:rsidRDefault="003B7539" w:rsidP="00743BE4">
      <w:pPr>
        <w:numPr>
          <w:ilvl w:val="1"/>
          <w:numId w:val="18"/>
        </w:numPr>
        <w:spacing w:after="168" w:line="263" w:lineRule="auto"/>
        <w:ind w:left="827" w:hanging="117"/>
      </w:pPr>
      <w:r>
        <w:t xml:space="preserve">Omgevingsrechtzaken: 60 minuten </w:t>
      </w:r>
      <w:r>
        <w:tab/>
        <w:t xml:space="preserve"> </w:t>
      </w:r>
    </w:p>
    <w:p w14:paraId="47D78D2B" w14:textId="77777777" w:rsidR="003B7539" w:rsidRDefault="003B7539" w:rsidP="00743BE4">
      <w:pPr>
        <w:numPr>
          <w:ilvl w:val="1"/>
          <w:numId w:val="18"/>
        </w:numPr>
        <w:spacing w:after="168" w:line="263" w:lineRule="auto"/>
        <w:ind w:left="827" w:hanging="117"/>
      </w:pPr>
      <w:r>
        <w:t xml:space="preserve">Ambtenarenrechtzaken: 60 minuten </w:t>
      </w:r>
    </w:p>
    <w:p w14:paraId="334F98C4" w14:textId="77777777" w:rsidR="003B7539" w:rsidRDefault="003B7539" w:rsidP="00743BE4">
      <w:pPr>
        <w:numPr>
          <w:ilvl w:val="1"/>
          <w:numId w:val="18"/>
        </w:numPr>
        <w:spacing w:after="168" w:line="263" w:lineRule="auto"/>
        <w:ind w:left="827" w:hanging="117"/>
      </w:pPr>
      <w:r>
        <w:t xml:space="preserve">Sociale zekerheidsrecht- en bijstandszaken: 45 minuten </w:t>
      </w:r>
    </w:p>
    <w:p w14:paraId="0FA4717F" w14:textId="77777777" w:rsidR="003B7539" w:rsidRDefault="003B7539" w:rsidP="00743BE4">
      <w:pPr>
        <w:numPr>
          <w:ilvl w:val="1"/>
          <w:numId w:val="18"/>
        </w:numPr>
        <w:spacing w:after="168" w:line="263" w:lineRule="auto"/>
        <w:ind w:left="827" w:hanging="117"/>
      </w:pPr>
      <w:r>
        <w:t>Varia-zaken:</w:t>
      </w:r>
      <w:r>
        <w:rPr>
          <w:vertAlign w:val="superscript"/>
        </w:rPr>
        <w:footnoteReference w:id="70"/>
      </w:r>
      <w:r>
        <w:t xml:space="preserve"> 45 minuten </w:t>
      </w:r>
    </w:p>
    <w:p w14:paraId="32A2C3E5" w14:textId="77777777" w:rsidR="003B7539" w:rsidRDefault="003B7539" w:rsidP="00743BE4">
      <w:pPr>
        <w:numPr>
          <w:ilvl w:val="1"/>
          <w:numId w:val="18"/>
        </w:numPr>
        <w:spacing w:after="168" w:line="263" w:lineRule="auto"/>
        <w:ind w:left="827" w:hanging="117"/>
      </w:pPr>
      <w:r>
        <w:t xml:space="preserve">Asielzaken:  45 minuten </w:t>
      </w:r>
    </w:p>
    <w:p w14:paraId="2941E8DB" w14:textId="77777777" w:rsidR="003B7539" w:rsidRDefault="003B7539" w:rsidP="00743BE4">
      <w:pPr>
        <w:numPr>
          <w:ilvl w:val="1"/>
          <w:numId w:val="18"/>
        </w:numPr>
        <w:spacing w:after="168" w:line="263" w:lineRule="auto"/>
        <w:ind w:left="827" w:hanging="117"/>
      </w:pPr>
      <w:r>
        <w:t xml:space="preserve">Reguliere vreemdelingenzaken: 45 minuten </w:t>
      </w:r>
    </w:p>
    <w:p w14:paraId="608EEA08" w14:textId="77777777" w:rsidR="003B7539" w:rsidRDefault="003B7539" w:rsidP="00743BE4">
      <w:pPr>
        <w:numPr>
          <w:ilvl w:val="1"/>
          <w:numId w:val="18"/>
        </w:numPr>
        <w:spacing w:after="168" w:line="263" w:lineRule="auto"/>
        <w:ind w:left="827" w:hanging="117"/>
      </w:pPr>
      <w:r>
        <w:t xml:space="preserve">Toeslagzaken: 30 minuten </w:t>
      </w:r>
    </w:p>
    <w:p w14:paraId="65B511E4" w14:textId="77777777" w:rsidR="003B7539" w:rsidRDefault="003B7539" w:rsidP="00743BE4">
      <w:pPr>
        <w:numPr>
          <w:ilvl w:val="1"/>
          <w:numId w:val="18"/>
        </w:numPr>
        <w:spacing w:after="168" w:line="263" w:lineRule="auto"/>
        <w:ind w:left="827" w:hanging="117"/>
      </w:pPr>
      <w:r>
        <w:t xml:space="preserve">Lokale heffingszaken: 20 - 30 minuten </w:t>
      </w:r>
    </w:p>
    <w:p w14:paraId="6E7C41A0" w14:textId="77777777" w:rsidR="003B7539" w:rsidRDefault="003B7539" w:rsidP="00743BE4">
      <w:pPr>
        <w:numPr>
          <w:ilvl w:val="1"/>
          <w:numId w:val="18"/>
        </w:numPr>
        <w:spacing w:after="168" w:line="263" w:lineRule="auto"/>
        <w:ind w:left="827" w:hanging="117"/>
      </w:pPr>
      <w:r>
        <w:t xml:space="preserve">Woz-woningzaken: 30 minuten </w:t>
      </w:r>
    </w:p>
    <w:p w14:paraId="2FEE833F" w14:textId="77777777" w:rsidR="003B7539" w:rsidRDefault="003B7539" w:rsidP="00743BE4">
      <w:pPr>
        <w:numPr>
          <w:ilvl w:val="1"/>
          <w:numId w:val="18"/>
        </w:numPr>
        <w:spacing w:after="168" w:line="263" w:lineRule="auto"/>
        <w:ind w:left="827" w:hanging="117"/>
      </w:pPr>
      <w:r>
        <w:t xml:space="preserve">Woz-niet-woningzaken: 30 - 45 minuten </w:t>
      </w:r>
    </w:p>
    <w:p w14:paraId="6C2DE5EB" w14:textId="77777777" w:rsidR="003B7539" w:rsidRDefault="003B7539" w:rsidP="00743BE4">
      <w:pPr>
        <w:numPr>
          <w:ilvl w:val="1"/>
          <w:numId w:val="18"/>
        </w:numPr>
        <w:spacing w:after="168" w:line="263" w:lineRule="auto"/>
        <w:ind w:left="827" w:hanging="117"/>
      </w:pPr>
      <w:r>
        <w:t xml:space="preserve">Rijksbelastingzaken: 45 minuten </w:t>
      </w:r>
    </w:p>
    <w:p w14:paraId="37DA6700" w14:textId="77777777" w:rsidR="003B7539" w:rsidRDefault="003B7539" w:rsidP="00743BE4">
      <w:pPr>
        <w:numPr>
          <w:ilvl w:val="1"/>
          <w:numId w:val="18"/>
        </w:numPr>
        <w:spacing w:after="168" w:line="263" w:lineRule="auto"/>
        <w:ind w:left="827" w:hanging="117"/>
      </w:pPr>
      <w:r>
        <w:t xml:space="preserve">Bewaringszaken, eerste beroep: 30 minuten </w:t>
      </w:r>
    </w:p>
    <w:p w14:paraId="50AE43F0" w14:textId="77777777" w:rsidR="003B7539" w:rsidRDefault="003B7539" w:rsidP="00743BE4">
      <w:pPr>
        <w:numPr>
          <w:ilvl w:val="1"/>
          <w:numId w:val="18"/>
        </w:numPr>
        <w:spacing w:after="168" w:line="263" w:lineRule="auto"/>
        <w:ind w:left="827" w:hanging="117"/>
      </w:pPr>
      <w:r>
        <w:t xml:space="preserve">Bewaringszaken, herhaald beroep: 15 minuten </w:t>
      </w:r>
    </w:p>
    <w:p w14:paraId="48713F54" w14:textId="77777777" w:rsidR="003B7539" w:rsidRDefault="003B7539" w:rsidP="00743BE4">
      <w:pPr>
        <w:numPr>
          <w:ilvl w:val="0"/>
          <w:numId w:val="18"/>
        </w:numPr>
        <w:spacing w:after="168" w:line="263" w:lineRule="auto"/>
        <w:ind w:hanging="708"/>
      </w:pPr>
      <w:r>
        <w:t xml:space="preserve">Voor voorlopige voorzieningen kunnen als uitgangspunt gelden de tijdsindicaties genoemd bij de bodemzaken, met dien verstande dat bij voorlopige voorzieningen vaker maatwerk nodig kan zijn bij het bepalen van de zittingsduur.   </w:t>
      </w:r>
    </w:p>
    <w:p w14:paraId="3B975DFF" w14:textId="77777777" w:rsidR="003B7539" w:rsidRDefault="003B7539" w:rsidP="00743BE4">
      <w:pPr>
        <w:numPr>
          <w:ilvl w:val="0"/>
          <w:numId w:val="18"/>
        </w:numPr>
        <w:spacing w:after="168" w:line="263" w:lineRule="auto"/>
        <w:ind w:hanging="708"/>
      </w:pPr>
      <w:r>
        <w:t xml:space="preserve">Omstandigheden om van de geïndiceerde zittingstijd per zaak af te wijken kunnen zijn: </w:t>
      </w:r>
    </w:p>
    <w:p w14:paraId="38FDC95E" w14:textId="77777777" w:rsidR="003B7539" w:rsidRDefault="003B7539" w:rsidP="00743BE4">
      <w:pPr>
        <w:numPr>
          <w:ilvl w:val="1"/>
          <w:numId w:val="18"/>
        </w:numPr>
        <w:spacing w:after="168" w:line="263" w:lineRule="auto"/>
        <w:ind w:left="827" w:hanging="117"/>
      </w:pPr>
      <w:r>
        <w:t xml:space="preserve">aard en complexiteit zaak (feitelijk en/of juridisch); </w:t>
      </w:r>
    </w:p>
    <w:p w14:paraId="7B22EACB" w14:textId="77777777" w:rsidR="003B7539" w:rsidRDefault="003B7539" w:rsidP="00743BE4">
      <w:pPr>
        <w:numPr>
          <w:ilvl w:val="1"/>
          <w:numId w:val="18"/>
        </w:numPr>
        <w:spacing w:after="168" w:line="263" w:lineRule="auto"/>
        <w:ind w:left="827" w:hanging="117"/>
      </w:pPr>
      <w:r>
        <w:t xml:space="preserve">aantal partijen; </w:t>
      </w:r>
    </w:p>
    <w:p w14:paraId="0596712D" w14:textId="77777777" w:rsidR="003B7539" w:rsidRDefault="003B7539" w:rsidP="00743BE4">
      <w:pPr>
        <w:numPr>
          <w:ilvl w:val="1"/>
          <w:numId w:val="18"/>
        </w:numPr>
        <w:spacing w:after="168" w:line="263" w:lineRule="auto"/>
        <w:ind w:left="827" w:hanging="117"/>
      </w:pPr>
      <w:r>
        <w:t xml:space="preserve">principiële geschilpunten/ nieuwe wetgeving; </w:t>
      </w:r>
    </w:p>
    <w:p w14:paraId="77806F89" w14:textId="77777777" w:rsidR="003B7539" w:rsidRDefault="003B7539" w:rsidP="00743BE4">
      <w:pPr>
        <w:numPr>
          <w:ilvl w:val="1"/>
          <w:numId w:val="18"/>
        </w:numPr>
        <w:spacing w:after="168" w:line="263" w:lineRule="auto"/>
        <w:ind w:left="827" w:hanging="117"/>
      </w:pPr>
      <w:r>
        <w:lastRenderedPageBreak/>
        <w:t xml:space="preserve">aanknopingspunten voor het beproeven van een schikking; </w:t>
      </w:r>
    </w:p>
    <w:p w14:paraId="1543D0B6" w14:textId="77777777" w:rsidR="003B7539" w:rsidRDefault="003B7539" w:rsidP="00743BE4">
      <w:pPr>
        <w:numPr>
          <w:ilvl w:val="1"/>
          <w:numId w:val="18"/>
        </w:numPr>
        <w:spacing w:after="168" w:line="263" w:lineRule="auto"/>
        <w:ind w:left="827" w:hanging="117"/>
      </w:pPr>
      <w:r>
        <w:t xml:space="preserve">meervoudig zitten. </w:t>
      </w:r>
    </w:p>
    <w:p w14:paraId="65AA85FF" w14:textId="77777777" w:rsidR="003B7539" w:rsidRDefault="003B7539" w:rsidP="003B7539">
      <w:r>
        <w:t>Inzet op jaarbasis</w:t>
      </w:r>
      <w:r>
        <w:rPr>
          <w:i/>
        </w:rPr>
        <w:t xml:space="preserve"> </w:t>
      </w:r>
    </w:p>
    <w:p w14:paraId="59E36419" w14:textId="77777777" w:rsidR="003B7539" w:rsidRDefault="003B7539" w:rsidP="00743BE4">
      <w:pPr>
        <w:numPr>
          <w:ilvl w:val="0"/>
          <w:numId w:val="19"/>
        </w:numPr>
        <w:spacing w:after="168" w:line="263" w:lineRule="auto"/>
        <w:ind w:hanging="708"/>
      </w:pPr>
      <w:r>
        <w:t>Een kalenderjaar kent met het oog op de inzet voor zittingen door een fulltime</w:t>
      </w:r>
      <w:r>
        <w:rPr>
          <w:vertAlign w:val="superscript"/>
        </w:rPr>
        <w:t>6</w:t>
      </w:r>
      <w:r>
        <w:t xml:space="preserve"> rechter effectief 40 werkweken van 40 uur</w:t>
      </w:r>
      <w:r>
        <w:rPr>
          <w:vertAlign w:val="superscript"/>
        </w:rPr>
        <w:footnoteReference w:id="71"/>
      </w:r>
      <w:r>
        <w:t xml:space="preserve">. De bestuursrechter besteedt circa 15% van zijn tijd aan niet-zitting gerelateerd werk.   </w:t>
      </w:r>
    </w:p>
    <w:p w14:paraId="0383F278" w14:textId="77777777" w:rsidR="003B7539" w:rsidRDefault="003B7539" w:rsidP="00743BE4">
      <w:pPr>
        <w:numPr>
          <w:ilvl w:val="0"/>
          <w:numId w:val="19"/>
        </w:numPr>
        <w:spacing w:after="168" w:line="263" w:lineRule="auto"/>
        <w:ind w:hanging="708"/>
      </w:pPr>
      <w:r>
        <w:t xml:space="preserve">Als een bestuursrechter met specifieke taken en/of projecten wordt belast, dan wordt daar bij de inzet voor zittingen rekening mee gehouden.     </w:t>
      </w:r>
    </w:p>
    <w:p w14:paraId="77F9A1D5" w14:textId="77777777" w:rsidR="003B7539" w:rsidRDefault="003B7539" w:rsidP="00743BE4">
      <w:pPr>
        <w:numPr>
          <w:ilvl w:val="0"/>
          <w:numId w:val="19"/>
        </w:numPr>
        <w:spacing w:after="168" w:line="263" w:lineRule="auto"/>
        <w:ind w:hanging="708"/>
      </w:pPr>
      <w:r>
        <w:t xml:space="preserve">Bij de inzet voor zittingen wordt ook rekening gehouden met de extra tijd die nodig is in verband met schorsingen, aanhoudingen of het toepassen van de bestuurlijke lus.  </w:t>
      </w:r>
    </w:p>
    <w:p w14:paraId="3EC26A15" w14:textId="77777777" w:rsidR="003B7539" w:rsidRDefault="003B7539" w:rsidP="003B7539">
      <w:pPr>
        <w:spacing w:line="259" w:lineRule="auto"/>
        <w:ind w:left="3"/>
      </w:pPr>
      <w:r>
        <w:rPr>
          <w:i/>
        </w:rPr>
        <w:t xml:space="preserve"> </w:t>
      </w:r>
    </w:p>
    <w:p w14:paraId="436C6B4A" w14:textId="77777777" w:rsidR="003B7539" w:rsidRDefault="003B7539" w:rsidP="003B7539">
      <w:pPr>
        <w:tabs>
          <w:tab w:val="center" w:pos="3482"/>
        </w:tabs>
        <w:spacing w:after="174" w:line="259" w:lineRule="auto"/>
        <w:ind w:left="-12"/>
      </w:pPr>
      <w:r>
        <w:rPr>
          <w:b/>
        </w:rPr>
        <w:t xml:space="preserve">2.5 </w:t>
      </w:r>
      <w:r>
        <w:rPr>
          <w:b/>
        </w:rPr>
        <w:tab/>
        <w:t xml:space="preserve">De bestuursrechter draagt zorg voor een transparant proces.  </w:t>
      </w:r>
    </w:p>
    <w:p w14:paraId="315CD08C" w14:textId="77777777" w:rsidR="003B7539" w:rsidRDefault="003B7539" w:rsidP="003B7539">
      <w:pPr>
        <w:tabs>
          <w:tab w:val="center" w:pos="1915"/>
        </w:tabs>
        <w:ind w:left="-11"/>
      </w:pPr>
      <w:r>
        <w:t xml:space="preserve">1.  </w:t>
      </w:r>
      <w:r>
        <w:tab/>
        <w:t xml:space="preserve">Voorafgaand aan de zitting  </w:t>
      </w:r>
    </w:p>
    <w:p w14:paraId="50B95C75" w14:textId="77777777" w:rsidR="003B7539" w:rsidRDefault="003B7539" w:rsidP="00743BE4">
      <w:pPr>
        <w:numPr>
          <w:ilvl w:val="0"/>
          <w:numId w:val="20"/>
        </w:numPr>
        <w:spacing w:after="168" w:line="263" w:lineRule="auto"/>
        <w:ind w:hanging="705"/>
      </w:pPr>
      <w:r>
        <w:t xml:space="preserve">informeert de bestuursrechter partijen schriftelijk over de gang van zaken (eerst de zaak laten toelichten of eerst zelf vragen stellen) tijdens de zitting, zodat partijen zich goed op de zitting kunnen voorbereiden; </w:t>
      </w:r>
    </w:p>
    <w:p w14:paraId="721CC6EC" w14:textId="77777777" w:rsidR="003B7539" w:rsidRDefault="003B7539" w:rsidP="00743BE4">
      <w:pPr>
        <w:numPr>
          <w:ilvl w:val="0"/>
          <w:numId w:val="20"/>
        </w:numPr>
        <w:spacing w:after="168" w:line="263" w:lineRule="auto"/>
        <w:ind w:hanging="705"/>
      </w:pPr>
      <w:r>
        <w:t xml:space="preserve">informeert de bestuursrechter partijen zo nodig over onderwerpen die hij op zitting aan de orde wil stellen, en die naar verwachting de snelle en goede afhandeling van de zaak bevorderen als partijen daarvan tijdig op de hoogte zijn, zoals vragen over ontvankelijkheidskwesties, nieuwe jurisprudentie of bewijslevering; </w:t>
      </w:r>
    </w:p>
    <w:p w14:paraId="55084471" w14:textId="77777777" w:rsidR="003B7539" w:rsidRDefault="003B7539" w:rsidP="00743BE4">
      <w:pPr>
        <w:numPr>
          <w:ilvl w:val="0"/>
          <w:numId w:val="20"/>
        </w:numPr>
        <w:spacing w:after="168" w:line="263" w:lineRule="auto"/>
        <w:ind w:hanging="705"/>
      </w:pPr>
      <w:r>
        <w:t xml:space="preserve">neemt de bestuursrechter tijdig kennis van het dossier om het voorgaande mogelijk te maken. </w:t>
      </w:r>
    </w:p>
    <w:p w14:paraId="393694DE" w14:textId="77777777" w:rsidR="003B7539" w:rsidRDefault="003B7539" w:rsidP="003B7539">
      <w:pPr>
        <w:tabs>
          <w:tab w:val="center" w:pos="1894"/>
        </w:tabs>
        <w:ind w:left="-11"/>
      </w:pPr>
      <w:r>
        <w:t xml:space="preserve">2.  </w:t>
      </w:r>
      <w:r>
        <w:tab/>
        <w:t xml:space="preserve">Bij het begin van de zitting  </w:t>
      </w:r>
    </w:p>
    <w:p w14:paraId="7DF9DF1D" w14:textId="77777777" w:rsidR="003B7539" w:rsidRDefault="003B7539" w:rsidP="00743BE4">
      <w:pPr>
        <w:numPr>
          <w:ilvl w:val="0"/>
          <w:numId w:val="21"/>
        </w:numPr>
        <w:spacing w:after="168" w:line="263" w:lineRule="auto"/>
        <w:ind w:hanging="708"/>
      </w:pPr>
      <w:r>
        <w:t xml:space="preserve">stelt de bestuursrechter zichzelf en zijn collega's voor aan partijen; </w:t>
      </w:r>
    </w:p>
    <w:p w14:paraId="75F14CE6" w14:textId="77777777" w:rsidR="003B7539" w:rsidRDefault="003B7539" w:rsidP="00743BE4">
      <w:pPr>
        <w:numPr>
          <w:ilvl w:val="0"/>
          <w:numId w:val="21"/>
        </w:numPr>
        <w:spacing w:after="168" w:line="263" w:lineRule="auto"/>
        <w:ind w:hanging="708"/>
      </w:pPr>
      <w:r>
        <w:t xml:space="preserve">informeert de bestuursrechter partijen hoe hij de behandeling van de zaak ter zitting voor zich ziet; en </w:t>
      </w:r>
    </w:p>
    <w:p w14:paraId="45200D03" w14:textId="77777777" w:rsidR="003B7539" w:rsidRDefault="003B7539" w:rsidP="00743BE4">
      <w:pPr>
        <w:numPr>
          <w:ilvl w:val="0"/>
          <w:numId w:val="21"/>
        </w:numPr>
        <w:spacing w:after="168" w:line="263" w:lineRule="auto"/>
        <w:ind w:hanging="708"/>
      </w:pPr>
      <w:r>
        <w:t xml:space="preserve">stelt de bestuursrechter partijen in de gelegenheid om daarop te reageren. </w:t>
      </w:r>
    </w:p>
    <w:p w14:paraId="79A016DC" w14:textId="77777777" w:rsidR="003B7539" w:rsidRDefault="003B7539" w:rsidP="00743BE4">
      <w:pPr>
        <w:numPr>
          <w:ilvl w:val="0"/>
          <w:numId w:val="22"/>
        </w:numPr>
        <w:spacing w:after="168" w:line="263" w:lineRule="auto"/>
        <w:ind w:hanging="706"/>
      </w:pPr>
      <w:r>
        <w:t xml:space="preserve">De bestuursrechter onderzoekt of sprake is van een eenduidig juridisch geschil of van een conflict met achterliggende belangen. Hij betrekt deze belangen in de zitting om de kans op finale beslechting van het conflict te maximaliseren, eventueel door behulpzaam te zijn bij een schikking of door te verwijzen naar mediation </w:t>
      </w:r>
    </w:p>
    <w:p w14:paraId="0D99EFE9" w14:textId="77777777" w:rsidR="003B7539" w:rsidRDefault="003B7539" w:rsidP="00743BE4">
      <w:pPr>
        <w:numPr>
          <w:ilvl w:val="0"/>
          <w:numId w:val="22"/>
        </w:numPr>
        <w:spacing w:after="168" w:line="263" w:lineRule="auto"/>
        <w:ind w:hanging="706"/>
      </w:pPr>
      <w:r>
        <w:t xml:space="preserve">De bestuursrechter communiceert op een voor partijen begrijpelijke wijze en zorgt ervoor dat partijen de mogelijkheid krijgen hun standpunt toe te lichten. </w:t>
      </w:r>
    </w:p>
    <w:p w14:paraId="65956607" w14:textId="77777777" w:rsidR="003B7539" w:rsidRDefault="003B7539" w:rsidP="00743BE4">
      <w:pPr>
        <w:numPr>
          <w:ilvl w:val="0"/>
          <w:numId w:val="22"/>
        </w:numPr>
        <w:spacing w:after="168" w:line="263" w:lineRule="auto"/>
        <w:ind w:hanging="706"/>
      </w:pPr>
      <w:r>
        <w:t xml:space="preserve">De bestuursrechter licht partijen waar nodig voor over het juridische beoordelingskader en hun bewijspositie.  </w:t>
      </w:r>
    </w:p>
    <w:p w14:paraId="2F781713" w14:textId="77777777" w:rsidR="003B7539" w:rsidRDefault="003B7539" w:rsidP="00743BE4">
      <w:pPr>
        <w:numPr>
          <w:ilvl w:val="0"/>
          <w:numId w:val="22"/>
        </w:numPr>
        <w:spacing w:after="168" w:line="263" w:lineRule="auto"/>
        <w:ind w:hanging="706"/>
      </w:pPr>
      <w:r>
        <w:lastRenderedPageBreak/>
        <w:t xml:space="preserve">De bestuursrechter zet zich er voor in dat partijen niet met onjuiste verwachtingen de zitting verlaten. </w:t>
      </w:r>
    </w:p>
    <w:p w14:paraId="2D1A0966" w14:textId="77777777" w:rsidR="003B7539" w:rsidRDefault="003B7539" w:rsidP="003B7539">
      <w:pPr>
        <w:spacing w:after="172" w:line="259" w:lineRule="auto"/>
        <w:ind w:left="2"/>
      </w:pPr>
      <w:r>
        <w:t xml:space="preserve"> </w:t>
      </w:r>
    </w:p>
    <w:p w14:paraId="5AE74B32" w14:textId="77777777" w:rsidR="003B7539" w:rsidRDefault="003B7539" w:rsidP="003B7539">
      <w:pPr>
        <w:tabs>
          <w:tab w:val="center" w:pos="2610"/>
        </w:tabs>
        <w:spacing w:after="174" w:line="259" w:lineRule="auto"/>
        <w:ind w:left="-12"/>
      </w:pPr>
      <w:r>
        <w:rPr>
          <w:b/>
        </w:rPr>
        <w:t xml:space="preserve">2.6 </w:t>
      </w:r>
      <w:r>
        <w:rPr>
          <w:b/>
        </w:rPr>
        <w:tab/>
        <w:t xml:space="preserve">Elke zaak krijgt een behandeling op maat.  </w:t>
      </w:r>
    </w:p>
    <w:p w14:paraId="763C9F64" w14:textId="77777777" w:rsidR="003B7539" w:rsidRDefault="003B7539" w:rsidP="00743BE4">
      <w:pPr>
        <w:numPr>
          <w:ilvl w:val="0"/>
          <w:numId w:val="23"/>
        </w:numPr>
        <w:spacing w:after="168" w:line="263" w:lineRule="auto"/>
        <w:ind w:hanging="708"/>
      </w:pPr>
      <w:r>
        <w:t xml:space="preserve">Elke zaak wordt behandeld door een bestuursrechter die het bestuursprocesrecht en de algemene leerstukken van het bestuursrecht beheerst en deskundig is op het desbetreffende materiële deelgebied van het bestuursrecht.  </w:t>
      </w:r>
    </w:p>
    <w:p w14:paraId="0EBBC48E" w14:textId="77777777" w:rsidR="003B7539" w:rsidRDefault="003B7539" w:rsidP="00743BE4">
      <w:pPr>
        <w:numPr>
          <w:ilvl w:val="0"/>
          <w:numId w:val="23"/>
        </w:numPr>
        <w:spacing w:after="168" w:line="263" w:lineRule="auto"/>
        <w:ind w:hanging="708"/>
      </w:pPr>
      <w:r>
        <w:t xml:space="preserve">De afdelingen of teams waarin bestuursrechters werkzaam zijn, worden zodanig samengesteld dat er voor elk bestuursrechtelijk deelgebied waarin een substantieel aantal beroepszaken voorkomt, voldoende rechters beschikbaar zijn die op het desbetreffende deelgebied materiedeskundige zijn. </w:t>
      </w:r>
    </w:p>
    <w:p w14:paraId="54702D90" w14:textId="77777777" w:rsidR="003B7539" w:rsidRDefault="003B7539" w:rsidP="00743BE4">
      <w:pPr>
        <w:numPr>
          <w:ilvl w:val="0"/>
          <w:numId w:val="23"/>
        </w:numPr>
        <w:spacing w:after="168" w:line="263" w:lineRule="auto"/>
        <w:ind w:hanging="708"/>
      </w:pPr>
      <w:r>
        <w:t xml:space="preserve">De combinatie van bestuursrechter(s) en juridisch medewerker die een zaak behandelt, wordt evenwichtig samengesteld uit het oogpunt van kennis en ervaring.  </w:t>
      </w:r>
    </w:p>
    <w:p w14:paraId="6E90CD11" w14:textId="77777777" w:rsidR="003B7539" w:rsidRDefault="003B7539" w:rsidP="00743BE4">
      <w:pPr>
        <w:numPr>
          <w:ilvl w:val="0"/>
          <w:numId w:val="23"/>
        </w:numPr>
        <w:spacing w:after="168" w:line="263" w:lineRule="auto"/>
        <w:ind w:hanging="708"/>
      </w:pPr>
      <w:r>
        <w:t xml:space="preserve">Per meervoudige zaak fungeert één van de rechters als voorzitter. De voorzitter heeft de algemene verantwoordelijkheid voor de voorbereiding en behandeling van de desbetreffende zaak. </w:t>
      </w:r>
    </w:p>
    <w:p w14:paraId="44180AA0" w14:textId="77777777" w:rsidR="003B7539" w:rsidRDefault="003B7539" w:rsidP="00743BE4">
      <w:pPr>
        <w:numPr>
          <w:ilvl w:val="0"/>
          <w:numId w:val="23"/>
        </w:numPr>
        <w:spacing w:after="168" w:line="263" w:lineRule="auto"/>
        <w:ind w:hanging="708"/>
      </w:pPr>
      <w:r>
        <w:t xml:space="preserve">Van een meervoudige kamer kan één rechter-plaatsvervanger deel uitmaken.  </w:t>
      </w:r>
    </w:p>
    <w:p w14:paraId="695C62EE" w14:textId="77777777" w:rsidR="003B7539" w:rsidRDefault="003B7539" w:rsidP="00743BE4">
      <w:pPr>
        <w:numPr>
          <w:ilvl w:val="0"/>
          <w:numId w:val="23"/>
        </w:numPr>
        <w:spacing w:after="168" w:line="263" w:lineRule="auto"/>
        <w:ind w:hanging="708"/>
      </w:pPr>
      <w:r>
        <w:t xml:space="preserve">De bestuursrechter leest, ook bij zaken die meervoudig worden behandeld, alle relevante stukken van het dossier. </w:t>
      </w:r>
    </w:p>
    <w:p w14:paraId="184C3741" w14:textId="77777777" w:rsidR="003B7539" w:rsidRDefault="003B7539" w:rsidP="00743BE4">
      <w:pPr>
        <w:numPr>
          <w:ilvl w:val="0"/>
          <w:numId w:val="23"/>
        </w:numPr>
        <w:spacing w:after="168" w:line="263" w:lineRule="auto"/>
        <w:ind w:hanging="708"/>
      </w:pPr>
      <w:r>
        <w:t xml:space="preserve">De bestuursrechter bewaakt de zittingstijd zodat een zaak, zoveel mogelijk, binnen de geplande tijd kan worden behandeld. </w:t>
      </w:r>
    </w:p>
    <w:p w14:paraId="3EF07694" w14:textId="77777777" w:rsidR="003B7539" w:rsidRDefault="003B7539" w:rsidP="00743BE4">
      <w:pPr>
        <w:numPr>
          <w:ilvl w:val="0"/>
          <w:numId w:val="23"/>
        </w:numPr>
        <w:spacing w:after="168" w:line="263" w:lineRule="auto"/>
        <w:ind w:hanging="708"/>
      </w:pPr>
      <w:r>
        <w:t xml:space="preserve">In enkelvoudige en in meervoudige zaken worden na de zitting de zaken zo spoedig mogelijk in raadkamer besproken. Daarbij wordt in ieder geval besproken en vastgelegd welke taken voor de afdoening van de zaak verricht moeten worden, wie de concept-uitspraak schrijft en op welke termijn, wat de (eind)beslissing is en hoe de uitspraak op hoofdpunten luidt. De bestuursrechter/voorzitter ziet toe op de naleving van deze afspraken. In raadkamer wordt ook gevraagd om feedback als bedoeld in standaard 2.2.1.  </w:t>
      </w:r>
    </w:p>
    <w:p w14:paraId="2A01EDEC" w14:textId="77777777" w:rsidR="003B7539" w:rsidRDefault="003B7539" w:rsidP="00743BE4">
      <w:pPr>
        <w:numPr>
          <w:ilvl w:val="0"/>
          <w:numId w:val="23"/>
        </w:numPr>
        <w:spacing w:after="168" w:line="263" w:lineRule="auto"/>
        <w:ind w:hanging="708"/>
      </w:pPr>
      <w:r>
        <w:t xml:space="preserve">De zittingen waarvoor een bestuursrechter wordt ingedeeld hebben een zodanige frequentie en zijn zodanig samengesteld dat er voldoende tijd is om de zittingen voor te bereiden, de zaken ter zitting op kwalitatief goede wijze te behandelen en na de zitting kwalitatief goede en tijdige uitspraken tot stand te brengen.  </w:t>
      </w:r>
    </w:p>
    <w:p w14:paraId="27114EA1" w14:textId="77777777" w:rsidR="003B7539" w:rsidRDefault="003B7539" w:rsidP="00743BE4">
      <w:pPr>
        <w:numPr>
          <w:ilvl w:val="0"/>
          <w:numId w:val="23"/>
        </w:numPr>
        <w:spacing w:after="168" w:line="263" w:lineRule="auto"/>
        <w:ind w:hanging="708"/>
      </w:pPr>
      <w:r>
        <w:t xml:space="preserve">De uitspraak wordt zo snel mogelijk na de zitting geschreven.   </w:t>
      </w:r>
    </w:p>
    <w:p w14:paraId="1F430824" w14:textId="77777777" w:rsidR="003B7539" w:rsidRDefault="003B7539" w:rsidP="003B7539"/>
    <w:p w14:paraId="5E022C6F" w14:textId="3D0260A9" w:rsidR="003B7539" w:rsidRDefault="003B7539" w:rsidP="003B7539">
      <w:r>
        <w:t xml:space="preserve">Benoemen deskundigen </w:t>
      </w:r>
    </w:p>
    <w:p w14:paraId="146F9623" w14:textId="77777777" w:rsidR="003B7539" w:rsidRDefault="003B7539" w:rsidP="00743BE4">
      <w:pPr>
        <w:numPr>
          <w:ilvl w:val="0"/>
          <w:numId w:val="24"/>
        </w:numPr>
        <w:spacing w:after="168" w:line="263" w:lineRule="auto"/>
        <w:ind w:hanging="706"/>
      </w:pPr>
      <w:r>
        <w:t xml:space="preserve">Voor het instellen van een onderzoek als bedoeld in artikel 8:47 van de Algemene wet bestuursrecht benoemt de bestuursrechter een deskundige wiens competenties deugdelijk zijn getoetst en geborgd.  </w:t>
      </w:r>
    </w:p>
    <w:p w14:paraId="17DF8134" w14:textId="77777777" w:rsidR="003B7539" w:rsidRDefault="003B7539" w:rsidP="00743BE4">
      <w:pPr>
        <w:numPr>
          <w:ilvl w:val="0"/>
          <w:numId w:val="24"/>
        </w:numPr>
        <w:spacing w:after="198" w:line="263" w:lineRule="auto"/>
        <w:ind w:hanging="706"/>
      </w:pPr>
      <w:r>
        <w:lastRenderedPageBreak/>
        <w:t>Om de bestuursrechter behulpzaam te zijn bij het benoemen van deze deskundige, dient de bestuursrechter te beschikken over een register met deskundigen van wie is getoetst en geborgd dat zij hun werkzaamheden als deskundige onafhankelijk, onpartijdig, zorgvuldig, vakbekwaam</w:t>
      </w:r>
      <w:r>
        <w:rPr>
          <w:vertAlign w:val="superscript"/>
        </w:rPr>
        <w:footnoteReference w:id="72"/>
      </w:r>
      <w:r>
        <w:t xml:space="preserve"> en integer kunnen verrichten. </w:t>
      </w:r>
    </w:p>
    <w:p w14:paraId="746C5C1D" w14:textId="77777777" w:rsidR="003B7539" w:rsidRDefault="003B7539" w:rsidP="00743BE4">
      <w:pPr>
        <w:numPr>
          <w:ilvl w:val="0"/>
          <w:numId w:val="24"/>
        </w:numPr>
        <w:spacing w:after="168" w:line="263" w:lineRule="auto"/>
        <w:ind w:hanging="706"/>
      </w:pPr>
      <w:r>
        <w:t xml:space="preserve">Indien een deskundige als bedoeld in standaard 2.6.12 niet binnen een redelijke termijn beschikbaar is, mag de bestuursrechter afwijken van het bepaalde in standaard 2.6.11.  </w:t>
      </w:r>
    </w:p>
    <w:p w14:paraId="7C16B586" w14:textId="77777777" w:rsidR="003B7539" w:rsidRDefault="003B7539" w:rsidP="003B7539">
      <w:pPr>
        <w:spacing w:after="172" w:line="259" w:lineRule="auto"/>
        <w:ind w:left="3"/>
      </w:pPr>
      <w:r>
        <w:t xml:space="preserve"> </w:t>
      </w:r>
    </w:p>
    <w:p w14:paraId="0E3ED297" w14:textId="77777777" w:rsidR="003B7539" w:rsidRDefault="003B7539" w:rsidP="003B7539">
      <w:pPr>
        <w:spacing w:after="174" w:line="259" w:lineRule="auto"/>
        <w:ind w:left="694" w:hanging="706"/>
      </w:pPr>
      <w:r>
        <w:rPr>
          <w:b/>
        </w:rPr>
        <w:t xml:space="preserve">2.7 </w:t>
      </w:r>
      <w:r>
        <w:rPr>
          <w:b/>
        </w:rPr>
        <w:tab/>
        <w:t xml:space="preserve">De bestuursrechter doet een gemotiveerde, begrijpelijke uitspraak op een wijze die past bij de zaak.  </w:t>
      </w:r>
    </w:p>
    <w:p w14:paraId="1B21968B" w14:textId="77777777" w:rsidR="003B7539" w:rsidRDefault="003B7539" w:rsidP="00743BE4">
      <w:pPr>
        <w:numPr>
          <w:ilvl w:val="0"/>
          <w:numId w:val="25"/>
        </w:numPr>
        <w:spacing w:after="168" w:line="263" w:lineRule="auto"/>
        <w:ind w:hanging="706"/>
      </w:pPr>
      <w:r>
        <w:t xml:space="preserve">Een uitspraak is gemotiveerd op een wijze die recht doet aan de zaak. De motivering dient zodanig te zijn dat de aanvaardbaarheid, begrijpelijkheid en de inzichtelijkheid van de uitspraak worden bevorderd.  </w:t>
      </w:r>
    </w:p>
    <w:p w14:paraId="729901FF" w14:textId="77777777" w:rsidR="003B7539" w:rsidRDefault="003B7539" w:rsidP="00743BE4">
      <w:pPr>
        <w:numPr>
          <w:ilvl w:val="0"/>
          <w:numId w:val="25"/>
        </w:numPr>
        <w:spacing w:after="168" w:line="263" w:lineRule="auto"/>
        <w:ind w:hanging="706"/>
      </w:pPr>
      <w:r>
        <w:t xml:space="preserve">Schriftelijke uitspraken worden geschreven met inachtneming van het landelijke voorkeurmodel voor uitspraken dat door het Landelijk overleg vakinhoud bestuursrecht (LOVB) is vastgesteld. </w:t>
      </w:r>
    </w:p>
    <w:p w14:paraId="72EE99FB" w14:textId="77777777" w:rsidR="003B7539" w:rsidRDefault="003B7539" w:rsidP="00743BE4">
      <w:pPr>
        <w:numPr>
          <w:ilvl w:val="0"/>
          <w:numId w:val="25"/>
        </w:numPr>
        <w:spacing w:after="168" w:line="263" w:lineRule="auto"/>
        <w:ind w:hanging="706"/>
      </w:pPr>
      <w:r>
        <w:t xml:space="preserve">In zaken waarin de bestuursrechter zelf de uitspraak schrijft, wordt de uitspraak meegelezen door een andere rechter of een juridisch medewerker (vier-ogenbeginsel).  </w:t>
      </w:r>
    </w:p>
    <w:p w14:paraId="4696263F" w14:textId="77777777" w:rsidR="003B7539" w:rsidRDefault="003B7539" w:rsidP="00743BE4">
      <w:pPr>
        <w:numPr>
          <w:ilvl w:val="0"/>
          <w:numId w:val="25"/>
        </w:numPr>
        <w:spacing w:after="168" w:line="263" w:lineRule="auto"/>
        <w:ind w:hanging="706"/>
      </w:pPr>
      <w:r>
        <w:t xml:space="preserve">De bestuursrechter doet mondeling uitspraak in zaken die zich daarvoor naar zijn oordeel lenen.  </w:t>
      </w:r>
    </w:p>
    <w:p w14:paraId="094626AB" w14:textId="77777777" w:rsidR="003B7539" w:rsidRDefault="003B7539" w:rsidP="00743BE4">
      <w:pPr>
        <w:numPr>
          <w:ilvl w:val="0"/>
          <w:numId w:val="25"/>
        </w:numPr>
        <w:spacing w:after="168" w:line="263" w:lineRule="auto"/>
        <w:ind w:hanging="706"/>
      </w:pPr>
      <w:r>
        <w:t xml:space="preserve">Als de bestuursrechter overweegt om mondeling uitspraak te doen, maakt hij dit voornemen aan partijen kenbaar.  </w:t>
      </w:r>
    </w:p>
    <w:p w14:paraId="63461130" w14:textId="78EFE882" w:rsidR="009D4AD8" w:rsidRDefault="003B7539" w:rsidP="003B7539">
      <w:pPr>
        <w:spacing w:after="158" w:line="259" w:lineRule="auto"/>
        <w:ind w:left="4"/>
      </w:pPr>
      <w:r>
        <w:t xml:space="preserve"> </w:t>
      </w:r>
    </w:p>
    <w:p w14:paraId="190B9FED" w14:textId="2618BEF2" w:rsidR="009D4AD8" w:rsidRDefault="009D4AD8">
      <w:r>
        <w:br w:type="page"/>
      </w:r>
    </w:p>
    <w:p w14:paraId="1E622122" w14:textId="1CDBAA2F" w:rsidR="009D4AD8" w:rsidRPr="0006290A" w:rsidRDefault="009D4AD8" w:rsidP="0006290A">
      <w:pPr>
        <w:pStyle w:val="Kop2"/>
        <w:rPr>
          <w:rFonts w:ascii="Times New Roman" w:hAnsi="Times New Roman" w:cs="Times New Roman"/>
          <w:color w:val="000000" w:themeColor="text1"/>
          <w:sz w:val="24"/>
          <w:szCs w:val="24"/>
        </w:rPr>
      </w:pPr>
      <w:bookmarkStart w:id="58" w:name="_Toc515259225"/>
      <w:r w:rsidRPr="0006290A">
        <w:rPr>
          <w:rFonts w:ascii="Times New Roman" w:hAnsi="Times New Roman" w:cs="Times New Roman"/>
          <w:color w:val="000000" w:themeColor="text1"/>
          <w:sz w:val="24"/>
          <w:szCs w:val="24"/>
        </w:rPr>
        <w:lastRenderedPageBreak/>
        <w:t>Bijlage 4:</w:t>
      </w:r>
      <w:r w:rsidR="0006290A" w:rsidRPr="0006290A">
        <w:rPr>
          <w:rFonts w:ascii="Times New Roman" w:hAnsi="Times New Roman" w:cs="Times New Roman"/>
          <w:color w:val="000000" w:themeColor="text1"/>
          <w:sz w:val="24"/>
          <w:szCs w:val="24"/>
        </w:rPr>
        <w:t xml:space="preserve"> Leidraad medisch deskundigen in bestuursrechtelijke zaken</w:t>
      </w:r>
      <w:bookmarkEnd w:id="58"/>
    </w:p>
    <w:p w14:paraId="0DA0062F" w14:textId="4F19E31C" w:rsidR="009D4AD8" w:rsidRDefault="009D4AD8" w:rsidP="009D4AD8"/>
    <w:p w14:paraId="2F2A7F31" w14:textId="4DF70C80" w:rsidR="009D4AD8" w:rsidRDefault="00A01494" w:rsidP="009D4AD8">
      <w:r>
        <w:t xml:space="preserve">Deze bijlage is online te raadplegen op de </w:t>
      </w:r>
      <w:r w:rsidR="00C772E6">
        <w:t>officiële</w:t>
      </w:r>
      <w:r>
        <w:t xml:space="preserve"> site van de rechtspraak: </w:t>
      </w:r>
      <w:hyperlink r:id="rId13" w:history="1">
        <w:r w:rsidRPr="00383913">
          <w:rPr>
            <w:rStyle w:val="Hyperlink"/>
          </w:rPr>
          <w:t>www.rechtspraak.nl</w:t>
        </w:r>
      </w:hyperlink>
      <w:r>
        <w:t>, het document is daar te vinden onder de naam:</w:t>
      </w:r>
      <w:r>
        <w:br/>
        <w:t>“</w:t>
      </w:r>
      <w:r w:rsidRPr="00A01494">
        <w:t>Leidraad medisch deskundigen in bestuursrechtelijke zaken</w:t>
      </w:r>
      <w:r>
        <w:t>”.</w:t>
      </w:r>
    </w:p>
    <w:p w14:paraId="7A546388" w14:textId="127B5C22" w:rsidR="00A01494" w:rsidRDefault="00A01494" w:rsidP="009D4AD8"/>
    <w:p w14:paraId="218A446B" w14:textId="7142E308" w:rsidR="00A01494" w:rsidRPr="0018140C" w:rsidRDefault="00A01494" w:rsidP="009D4AD8">
      <w:r>
        <w:t xml:space="preserve">Het volledige document is wegens conflicterende bestandindeling niet opgenomen in de digitale versie van dit scriptieonderzoek. </w:t>
      </w:r>
    </w:p>
    <w:sectPr w:rsidR="00A01494" w:rsidRPr="0018140C" w:rsidSect="005C06CC">
      <w:footerReference w:type="even" r:id="rId14"/>
      <w:footerReference w:type="default" r:id="rId15"/>
      <w:pgSz w:w="11900" w:h="16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92615" w14:textId="77777777" w:rsidR="00386AC8" w:rsidRDefault="00386AC8" w:rsidP="009632CD">
      <w:r>
        <w:separator/>
      </w:r>
    </w:p>
  </w:endnote>
  <w:endnote w:type="continuationSeparator" w:id="0">
    <w:p w14:paraId="382F9D3B" w14:textId="77777777" w:rsidR="00386AC8" w:rsidRDefault="00386AC8" w:rsidP="00963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988023518"/>
      <w:docPartObj>
        <w:docPartGallery w:val="Page Numbers (Bottom of Page)"/>
        <w:docPartUnique/>
      </w:docPartObj>
    </w:sdtPr>
    <w:sdtEndPr>
      <w:rPr>
        <w:rStyle w:val="Paginanummer"/>
      </w:rPr>
    </w:sdtEndPr>
    <w:sdtContent>
      <w:p w14:paraId="70B692C5" w14:textId="77777777" w:rsidR="009D4AD8" w:rsidRDefault="009D4AD8" w:rsidP="000E5104">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7299072" w14:textId="77777777" w:rsidR="009D4AD8" w:rsidRDefault="009D4AD8" w:rsidP="005C06C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704849979"/>
      <w:docPartObj>
        <w:docPartGallery w:val="Page Numbers (Bottom of Page)"/>
        <w:docPartUnique/>
      </w:docPartObj>
    </w:sdtPr>
    <w:sdtEndPr>
      <w:rPr>
        <w:rStyle w:val="Paginanummer"/>
      </w:rPr>
    </w:sdtEndPr>
    <w:sdtContent>
      <w:p w14:paraId="420F9891" w14:textId="77777777" w:rsidR="009D4AD8" w:rsidRDefault="009D4AD8" w:rsidP="000E5104">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6B5CC446" w14:textId="77777777" w:rsidR="009D4AD8" w:rsidRDefault="009D4AD8" w:rsidP="005C06CC">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43084" w14:textId="77777777" w:rsidR="00386AC8" w:rsidRDefault="00386AC8" w:rsidP="009632CD">
      <w:r>
        <w:separator/>
      </w:r>
    </w:p>
  </w:footnote>
  <w:footnote w:type="continuationSeparator" w:id="0">
    <w:p w14:paraId="02096E8F" w14:textId="77777777" w:rsidR="00386AC8" w:rsidRDefault="00386AC8" w:rsidP="009632CD">
      <w:r>
        <w:continuationSeparator/>
      </w:r>
    </w:p>
  </w:footnote>
  <w:footnote w:id="1">
    <w:p w14:paraId="2CDE0D05" w14:textId="77777777" w:rsidR="009D4AD8" w:rsidRPr="0018140C" w:rsidRDefault="009D4AD8" w:rsidP="000350D2">
      <w:pPr>
        <w:rPr>
          <w:sz w:val="20"/>
          <w:szCs w:val="20"/>
        </w:rPr>
      </w:pPr>
      <w:r w:rsidRPr="0018140C">
        <w:rPr>
          <w:rStyle w:val="Voetnootmarkering"/>
          <w:sz w:val="20"/>
          <w:szCs w:val="20"/>
        </w:rPr>
        <w:footnoteRef/>
      </w:r>
      <w:r w:rsidRPr="0018140C">
        <w:rPr>
          <w:sz w:val="20"/>
          <w:szCs w:val="20"/>
        </w:rPr>
        <w:t xml:space="preserve"> B.J. van Ettekoven, ‘De deskundige deskundige. Over registers en de disclosure statement’</w:t>
      </w:r>
      <w:r w:rsidRPr="0018140C">
        <w:rPr>
          <w:i/>
          <w:sz w:val="20"/>
          <w:szCs w:val="20"/>
        </w:rPr>
        <w:t>, O&amp;A</w:t>
      </w:r>
      <w:r w:rsidRPr="0018140C">
        <w:rPr>
          <w:sz w:val="20"/>
          <w:szCs w:val="20"/>
        </w:rPr>
        <w:t xml:space="preserve"> 2016/53</w:t>
      </w:r>
    </w:p>
  </w:footnote>
  <w:footnote w:id="2">
    <w:p w14:paraId="5DA630C9" w14:textId="2B5B8640" w:rsidR="009D4AD8" w:rsidRPr="0018140C" w:rsidRDefault="009D4AD8" w:rsidP="000350D2">
      <w:pPr>
        <w:rPr>
          <w:sz w:val="20"/>
          <w:szCs w:val="20"/>
        </w:rPr>
      </w:pPr>
      <w:r w:rsidRPr="0018140C">
        <w:rPr>
          <w:rStyle w:val="Voetnootmarkering"/>
          <w:sz w:val="20"/>
          <w:szCs w:val="20"/>
        </w:rPr>
        <w:footnoteRef/>
      </w:r>
      <w:r w:rsidRPr="0018140C">
        <w:rPr>
          <w:sz w:val="20"/>
          <w:szCs w:val="20"/>
        </w:rPr>
        <w:t xml:space="preserve"> </w:t>
      </w:r>
      <w:r w:rsidRPr="0018140C">
        <w:rPr>
          <w:i/>
          <w:iCs/>
          <w:color w:val="000000"/>
          <w:sz w:val="20"/>
          <w:szCs w:val="20"/>
        </w:rPr>
        <w:t>Kamerstukken II</w:t>
      </w:r>
      <w:r w:rsidRPr="0018140C">
        <w:rPr>
          <w:iCs/>
          <w:color w:val="000000"/>
          <w:sz w:val="20"/>
          <w:szCs w:val="20"/>
        </w:rPr>
        <w:t xml:space="preserve"> 1991/92, 22495, nr. 3, p. 130, e.v.</w:t>
      </w:r>
    </w:p>
  </w:footnote>
  <w:footnote w:id="3">
    <w:p w14:paraId="4BAA8328" w14:textId="77777777" w:rsidR="009D4AD8" w:rsidRPr="0018140C" w:rsidRDefault="009D4AD8" w:rsidP="000350D2">
      <w:pPr>
        <w:rPr>
          <w:sz w:val="20"/>
          <w:szCs w:val="20"/>
        </w:rPr>
      </w:pPr>
      <w:r w:rsidRPr="0018140C">
        <w:rPr>
          <w:rStyle w:val="Voetnootmarkering"/>
          <w:sz w:val="20"/>
          <w:szCs w:val="20"/>
        </w:rPr>
        <w:footnoteRef/>
      </w:r>
      <w:r w:rsidRPr="0018140C">
        <w:rPr>
          <w:sz w:val="20"/>
          <w:szCs w:val="20"/>
        </w:rPr>
        <w:t xml:space="preserve"> B.J. van Ettekoven, ‘De deskundige deskundige. Over registers en de disclosure statement’</w:t>
      </w:r>
      <w:r w:rsidRPr="0018140C">
        <w:rPr>
          <w:i/>
          <w:sz w:val="20"/>
          <w:szCs w:val="20"/>
        </w:rPr>
        <w:t>, O&amp;A</w:t>
      </w:r>
      <w:r w:rsidRPr="0018140C">
        <w:rPr>
          <w:sz w:val="20"/>
          <w:szCs w:val="20"/>
        </w:rPr>
        <w:t xml:space="preserve"> 2016/53.</w:t>
      </w:r>
    </w:p>
  </w:footnote>
  <w:footnote w:id="4">
    <w:p w14:paraId="67768433" w14:textId="77777777" w:rsidR="009D4AD8" w:rsidRPr="0018140C" w:rsidRDefault="009D4AD8" w:rsidP="000350D2">
      <w:pPr>
        <w:rPr>
          <w:sz w:val="20"/>
          <w:szCs w:val="20"/>
        </w:rPr>
      </w:pPr>
      <w:r w:rsidRPr="0018140C">
        <w:rPr>
          <w:rStyle w:val="Voetnootmarkering"/>
          <w:sz w:val="20"/>
          <w:szCs w:val="20"/>
        </w:rPr>
        <w:footnoteRef/>
      </w:r>
      <w:r w:rsidRPr="0018140C">
        <w:rPr>
          <w:sz w:val="20"/>
          <w:szCs w:val="20"/>
        </w:rPr>
        <w:t xml:space="preserve"> Zie bijvoorbeeld CRvB 18 juli 2012, ECLI:NL:CRVB:2012:BX2196 en CRvB 1 augustus 2012, ECLI:NL:CRVB:2012:BX3441.</w:t>
      </w:r>
    </w:p>
  </w:footnote>
  <w:footnote w:id="5">
    <w:p w14:paraId="48BA7D3B" w14:textId="77777777" w:rsidR="009D4AD8" w:rsidRPr="0018140C" w:rsidRDefault="009D4AD8" w:rsidP="000350D2">
      <w:pPr>
        <w:rPr>
          <w:sz w:val="20"/>
          <w:szCs w:val="20"/>
        </w:rPr>
      </w:pPr>
      <w:r w:rsidRPr="0018140C">
        <w:rPr>
          <w:rStyle w:val="Voetnootmarkering"/>
          <w:sz w:val="20"/>
          <w:szCs w:val="20"/>
        </w:rPr>
        <w:footnoteRef/>
      </w:r>
      <w:r w:rsidRPr="0018140C">
        <w:rPr>
          <w:sz w:val="20"/>
          <w:szCs w:val="20"/>
        </w:rPr>
        <w:t xml:space="preserve"> </w:t>
      </w:r>
      <w:r w:rsidRPr="0018140C">
        <w:rPr>
          <w:iCs/>
          <w:sz w:val="20"/>
          <w:szCs w:val="20"/>
        </w:rPr>
        <w:t>mr. dr. L.M. Koenraad, Module Algemeen Bestuursrecht, commentaar op artikel 8:47 Awb, aant. 2.2.20.1.</w:t>
      </w:r>
    </w:p>
  </w:footnote>
  <w:footnote w:id="6">
    <w:p w14:paraId="5933CF0D" w14:textId="0471A58D" w:rsidR="00FB6FBE" w:rsidRDefault="00FB6FBE">
      <w:pPr>
        <w:pStyle w:val="Voetnoottekst"/>
      </w:pPr>
      <w:r>
        <w:rPr>
          <w:rStyle w:val="Voetnootmarkering"/>
        </w:rPr>
        <w:footnoteRef/>
      </w:r>
      <w:r>
        <w:t xml:space="preserve"> Dit wordt beaamt door de handleiding van de Deskundigenindex.</w:t>
      </w:r>
    </w:p>
  </w:footnote>
  <w:footnote w:id="7">
    <w:p w14:paraId="35631F12" w14:textId="77777777" w:rsidR="009D4AD8" w:rsidRPr="0018140C" w:rsidRDefault="009D4AD8" w:rsidP="000350D2">
      <w:pPr>
        <w:rPr>
          <w:sz w:val="20"/>
          <w:szCs w:val="20"/>
        </w:rPr>
      </w:pPr>
      <w:r w:rsidRPr="0018140C">
        <w:rPr>
          <w:rStyle w:val="Voetnootmarkering"/>
          <w:sz w:val="20"/>
          <w:szCs w:val="20"/>
        </w:rPr>
        <w:footnoteRef/>
      </w:r>
      <w:r w:rsidRPr="0018140C">
        <w:rPr>
          <w:sz w:val="20"/>
          <w:szCs w:val="20"/>
        </w:rPr>
        <w:t xml:space="preserve"> B.J. van Ettekoven, ‘De deskundige deskundige. Over registers en de disclosure statement’</w:t>
      </w:r>
      <w:r w:rsidRPr="0018140C">
        <w:rPr>
          <w:i/>
          <w:sz w:val="20"/>
          <w:szCs w:val="20"/>
        </w:rPr>
        <w:t>, O&amp;A</w:t>
      </w:r>
      <w:r w:rsidRPr="0018140C">
        <w:rPr>
          <w:sz w:val="20"/>
          <w:szCs w:val="20"/>
        </w:rPr>
        <w:t xml:space="preserve"> 2016/53.</w:t>
      </w:r>
    </w:p>
  </w:footnote>
  <w:footnote w:id="8">
    <w:p w14:paraId="39C4C376" w14:textId="77777777" w:rsidR="009D4AD8" w:rsidRPr="003B7539" w:rsidRDefault="009D4AD8" w:rsidP="000350D2">
      <w:pPr>
        <w:rPr>
          <w:sz w:val="20"/>
          <w:szCs w:val="20"/>
          <w:lang w:val="en-US"/>
        </w:rPr>
      </w:pPr>
      <w:r w:rsidRPr="0018140C">
        <w:rPr>
          <w:rStyle w:val="Voetnootmarkering"/>
          <w:sz w:val="20"/>
          <w:szCs w:val="20"/>
        </w:rPr>
        <w:footnoteRef/>
      </w:r>
      <w:r w:rsidRPr="003B7539">
        <w:rPr>
          <w:sz w:val="20"/>
          <w:szCs w:val="20"/>
          <w:lang w:val="en-US"/>
        </w:rPr>
        <w:t xml:space="preserve"> ECLI:NL:XX:1997:AD4449, Mantovanelli.</w:t>
      </w:r>
    </w:p>
  </w:footnote>
  <w:footnote w:id="9">
    <w:p w14:paraId="4C8B69D2" w14:textId="7A19CC25" w:rsidR="009D4AD8" w:rsidRPr="0018140C" w:rsidRDefault="009D4AD8" w:rsidP="000350D2">
      <w:pPr>
        <w:rPr>
          <w:sz w:val="20"/>
          <w:szCs w:val="20"/>
        </w:rPr>
      </w:pPr>
      <w:r w:rsidRPr="0018140C">
        <w:rPr>
          <w:rStyle w:val="Voetnootmarkering"/>
          <w:sz w:val="20"/>
          <w:szCs w:val="20"/>
        </w:rPr>
        <w:footnoteRef/>
      </w:r>
      <w:r w:rsidRPr="0018140C">
        <w:rPr>
          <w:sz w:val="20"/>
          <w:szCs w:val="20"/>
        </w:rPr>
        <w:t xml:space="preserve"> Zie r.o. 66 van Letinčić vs. Kroatië, ECLI:CE:ECHR:2015:117DEC002627512, en §7 van de concurring opinion van rechter P. Lemmens.</w:t>
      </w:r>
    </w:p>
  </w:footnote>
  <w:footnote w:id="10">
    <w:p w14:paraId="1B6782F8" w14:textId="4F1959FF" w:rsidR="009D4AD8" w:rsidRPr="0018140C" w:rsidRDefault="009D4AD8" w:rsidP="000350D2">
      <w:pPr>
        <w:rPr>
          <w:sz w:val="20"/>
          <w:szCs w:val="20"/>
        </w:rPr>
      </w:pPr>
      <w:r w:rsidRPr="0018140C">
        <w:rPr>
          <w:rStyle w:val="Voetnootmarkering"/>
          <w:sz w:val="20"/>
          <w:szCs w:val="20"/>
        </w:rPr>
        <w:footnoteRef/>
      </w:r>
      <w:r w:rsidRPr="0018140C">
        <w:rPr>
          <w:sz w:val="20"/>
          <w:szCs w:val="20"/>
        </w:rPr>
        <w:t xml:space="preserve"> Zie r.o. 66 van Letinčić vs. Kroatië, ECLI:CE:ECHR:2015:117DEC002627512, en §7 van de concurring opinion van rechter P. Lemmens.</w:t>
      </w:r>
    </w:p>
  </w:footnote>
  <w:footnote w:id="11">
    <w:p w14:paraId="6D182A39" w14:textId="77777777" w:rsidR="009D4AD8" w:rsidRPr="0018140C" w:rsidRDefault="009D4AD8" w:rsidP="000350D2">
      <w:pPr>
        <w:rPr>
          <w:sz w:val="20"/>
          <w:szCs w:val="20"/>
        </w:rPr>
      </w:pPr>
      <w:r w:rsidRPr="0018140C">
        <w:rPr>
          <w:rStyle w:val="Voetnootmarkering"/>
          <w:sz w:val="20"/>
          <w:szCs w:val="20"/>
        </w:rPr>
        <w:footnoteRef/>
      </w:r>
      <w:r w:rsidRPr="0018140C">
        <w:rPr>
          <w:sz w:val="20"/>
          <w:szCs w:val="20"/>
        </w:rPr>
        <w:t xml:space="preserve"> Website van de rechtspraak met algemene informatie over de gerechten, www.rechtspraak.nl.</w:t>
      </w:r>
    </w:p>
  </w:footnote>
  <w:footnote w:id="12">
    <w:p w14:paraId="72FE0D61" w14:textId="6889D57C" w:rsidR="009D4AD8" w:rsidRPr="0018140C" w:rsidRDefault="009D4AD8" w:rsidP="00342DB9">
      <w:pPr>
        <w:pStyle w:val="Voetnoottekst"/>
      </w:pPr>
      <w:r w:rsidRPr="0018140C">
        <w:rPr>
          <w:rStyle w:val="Voetnootmarkering"/>
        </w:rPr>
        <w:footnoteRef/>
      </w:r>
      <w:r w:rsidRPr="0018140C">
        <w:t xml:space="preserve"> Bij de dossierstudie zijn drie dossiers bestudeerd. Procesdossiers in zaken die werden gevoerd omtrent de Wet werk en inkomen naar arbeidsvermogen, de Ziektewet en de Wet arbeidsongeschiktheidsvoorziening jonggehandicapten.</w:t>
      </w:r>
    </w:p>
  </w:footnote>
  <w:footnote w:id="13">
    <w:p w14:paraId="08D86009" w14:textId="425FFAE0" w:rsidR="009D4AD8" w:rsidRPr="0018140C" w:rsidRDefault="009D4AD8">
      <w:pPr>
        <w:pStyle w:val="Voetnoottekst"/>
      </w:pPr>
      <w:r w:rsidRPr="0018140C">
        <w:rPr>
          <w:rStyle w:val="Voetnootmarkering"/>
        </w:rPr>
        <w:footnoteRef/>
      </w:r>
      <w:r w:rsidRPr="0018140C">
        <w:t xml:space="preserve"> Kamerstukken II 1991/92, 22495, 3, p. 130 e.v.</w:t>
      </w:r>
    </w:p>
  </w:footnote>
  <w:footnote w:id="14">
    <w:p w14:paraId="7388D53E" w14:textId="0AC41BB0" w:rsidR="009D4AD8" w:rsidRPr="0018140C" w:rsidRDefault="009D4AD8" w:rsidP="002350D1">
      <w:pPr>
        <w:pStyle w:val="Voetnoottekst"/>
      </w:pPr>
      <w:r w:rsidRPr="0018140C">
        <w:rPr>
          <w:vertAlign w:val="superscript"/>
        </w:rPr>
        <w:footnoteRef/>
      </w:r>
      <w:r w:rsidRPr="0018140C">
        <w:rPr>
          <w:vertAlign w:val="superscript"/>
        </w:rPr>
        <w:t xml:space="preserve"> </w:t>
      </w:r>
      <w:r w:rsidRPr="0018140C">
        <w:t xml:space="preserve">Onderdeel van het Claimbeoordelings- en Borgingssysteem (CBBS) is de </w:t>
      </w:r>
      <w:r>
        <w:t>FML</w:t>
      </w:r>
      <w:r w:rsidRPr="0018140C">
        <w:t>. In de FML geeft de verzekeringsarts van het Uwv de mogelijkheden van betrokkene tot functioneren weer.</w:t>
      </w:r>
    </w:p>
    <w:p w14:paraId="2087F419" w14:textId="57B65470" w:rsidR="009D4AD8" w:rsidRPr="0018140C" w:rsidRDefault="009D4AD8">
      <w:pPr>
        <w:pStyle w:val="Voetnoottekst"/>
      </w:pPr>
    </w:p>
  </w:footnote>
  <w:footnote w:id="15">
    <w:p w14:paraId="627F2275" w14:textId="7378F299" w:rsidR="009D4AD8" w:rsidRDefault="009D4AD8">
      <w:pPr>
        <w:pStyle w:val="Voetnoottekst"/>
      </w:pPr>
      <w:r>
        <w:rPr>
          <w:rStyle w:val="Voetnootmarkering"/>
        </w:rPr>
        <w:footnoteRef/>
      </w:r>
      <w:r>
        <w:t xml:space="preserve"> Hoogste bestuursrechter in sociale zekerheidszaken.</w:t>
      </w:r>
    </w:p>
  </w:footnote>
  <w:footnote w:id="16">
    <w:p w14:paraId="5318CD82" w14:textId="77777777" w:rsidR="009D4AD8" w:rsidRPr="0018140C" w:rsidRDefault="009D4AD8" w:rsidP="000350D2">
      <w:pPr>
        <w:rPr>
          <w:sz w:val="20"/>
          <w:szCs w:val="20"/>
        </w:rPr>
      </w:pPr>
      <w:r w:rsidRPr="0018140C">
        <w:rPr>
          <w:rStyle w:val="Voetnootmarkering"/>
          <w:color w:val="000000" w:themeColor="text1"/>
          <w:sz w:val="20"/>
          <w:szCs w:val="20"/>
        </w:rPr>
        <w:footnoteRef/>
      </w:r>
      <w:r w:rsidRPr="0018140C">
        <w:rPr>
          <w:sz w:val="20"/>
          <w:szCs w:val="20"/>
        </w:rPr>
        <w:t xml:space="preserve"> Centrale Raad van beroep, 22 november 2017, ECLI:NL:CRVB:2017:4075.</w:t>
      </w:r>
    </w:p>
  </w:footnote>
  <w:footnote w:id="17">
    <w:p w14:paraId="1C72C00B" w14:textId="541DBAC0" w:rsidR="009D4AD8" w:rsidRPr="0018140C" w:rsidRDefault="009D4AD8">
      <w:pPr>
        <w:pStyle w:val="Voetnoottekst"/>
      </w:pPr>
      <w:r w:rsidRPr="0018140C">
        <w:rPr>
          <w:rStyle w:val="Voetnootmarkering"/>
        </w:rPr>
        <w:footnoteRef/>
      </w:r>
      <w:r w:rsidRPr="0018140C">
        <w:t xml:space="preserve"> Afdeling Bestuursrechtspraak van de Raad van State, 30 juni 2017, ECLI:NL:RVS:2017:1674, m. nt. LM. Koenraad en A.M.L Jansen, </w:t>
      </w:r>
      <w:r w:rsidRPr="0018140C">
        <w:rPr>
          <w:i/>
        </w:rPr>
        <w:t>AB</w:t>
      </w:r>
      <w:r w:rsidRPr="0018140C">
        <w:t xml:space="preserve"> 2017/365, 2017/366 en 2017/367.</w:t>
      </w:r>
    </w:p>
  </w:footnote>
  <w:footnote w:id="18">
    <w:p w14:paraId="2A4F3B55" w14:textId="4C003DE2" w:rsidR="009D4AD8" w:rsidRPr="0018140C" w:rsidRDefault="009D4AD8">
      <w:pPr>
        <w:pStyle w:val="Voetnoottekst"/>
      </w:pPr>
      <w:r w:rsidRPr="0018140C">
        <w:rPr>
          <w:rStyle w:val="Voetnootmarkering"/>
        </w:rPr>
        <w:footnoteRef/>
      </w:r>
      <w:r w:rsidRPr="0018140C">
        <w:t xml:space="preserve"> mr. dr. L.M. Koenraad, Module Algemeen Bestuursrecht, commentaar op artikel 8:47 Awb, aant. 2.2.3, Theorie.</w:t>
      </w:r>
    </w:p>
  </w:footnote>
  <w:footnote w:id="19">
    <w:p w14:paraId="35FA90E7" w14:textId="77777777" w:rsidR="009D4AD8" w:rsidRPr="0018140C" w:rsidRDefault="009D4AD8" w:rsidP="003B5CF8">
      <w:pPr>
        <w:rPr>
          <w:sz w:val="20"/>
          <w:szCs w:val="20"/>
        </w:rPr>
      </w:pPr>
      <w:r w:rsidRPr="0018140C">
        <w:rPr>
          <w:rStyle w:val="Voetnootmarkering"/>
          <w:sz w:val="20"/>
          <w:szCs w:val="20"/>
        </w:rPr>
        <w:footnoteRef/>
      </w:r>
      <w:r w:rsidRPr="0018140C">
        <w:rPr>
          <w:sz w:val="20"/>
          <w:szCs w:val="20"/>
        </w:rPr>
        <w:t xml:space="preserve"> Europees Hof voor de Rechten van de Mens, 29 mei 1986, ECLI:NL:XX:1986:ZB0542, </w:t>
      </w:r>
      <w:r w:rsidRPr="0018140C">
        <w:rPr>
          <w:i/>
          <w:sz w:val="20"/>
          <w:szCs w:val="20"/>
        </w:rPr>
        <w:t>Feldbrugge</w:t>
      </w:r>
      <w:r w:rsidRPr="0018140C">
        <w:rPr>
          <w:sz w:val="20"/>
          <w:szCs w:val="20"/>
        </w:rPr>
        <w:t>.</w:t>
      </w:r>
    </w:p>
  </w:footnote>
  <w:footnote w:id="20">
    <w:p w14:paraId="4FF76811" w14:textId="0992FDB5" w:rsidR="009D4AD8" w:rsidRPr="0018140C" w:rsidRDefault="009D4AD8" w:rsidP="000350D2">
      <w:pPr>
        <w:rPr>
          <w:sz w:val="20"/>
          <w:szCs w:val="20"/>
        </w:rPr>
      </w:pPr>
      <w:r w:rsidRPr="0018140C">
        <w:rPr>
          <w:rStyle w:val="Voetnootmarkering"/>
          <w:sz w:val="20"/>
          <w:szCs w:val="20"/>
        </w:rPr>
        <w:footnoteRef/>
      </w:r>
      <w:r w:rsidRPr="0018140C">
        <w:rPr>
          <w:sz w:val="20"/>
          <w:szCs w:val="20"/>
        </w:rPr>
        <w:t xml:space="preserve"> </w:t>
      </w:r>
      <w:r w:rsidRPr="0018140C">
        <w:rPr>
          <w:i/>
          <w:sz w:val="20"/>
          <w:szCs w:val="20"/>
        </w:rPr>
        <w:t>Feldbrugge</w:t>
      </w:r>
      <w:r w:rsidRPr="0018140C">
        <w:rPr>
          <w:sz w:val="20"/>
          <w:szCs w:val="20"/>
        </w:rPr>
        <w:t>, § 28. t/m §40.</w:t>
      </w:r>
    </w:p>
  </w:footnote>
  <w:footnote w:id="21">
    <w:p w14:paraId="44A2A3D0" w14:textId="77777777" w:rsidR="009D4AD8" w:rsidRPr="0018140C" w:rsidRDefault="009D4AD8" w:rsidP="000350D2">
      <w:pPr>
        <w:rPr>
          <w:sz w:val="20"/>
          <w:szCs w:val="20"/>
        </w:rPr>
      </w:pPr>
      <w:r w:rsidRPr="0018140C">
        <w:rPr>
          <w:rStyle w:val="Voetnootmarkering"/>
          <w:sz w:val="20"/>
          <w:szCs w:val="20"/>
        </w:rPr>
        <w:footnoteRef/>
      </w:r>
      <w:r w:rsidRPr="0018140C">
        <w:rPr>
          <w:sz w:val="20"/>
          <w:szCs w:val="20"/>
        </w:rPr>
        <w:t xml:space="preserve"> Europees Hof voor de Rechten van de Mens, 18 maart 1997, ECLI:NL:XX:1997:AD4449, </w:t>
      </w:r>
      <w:r w:rsidRPr="0018140C">
        <w:rPr>
          <w:i/>
          <w:sz w:val="20"/>
          <w:szCs w:val="20"/>
        </w:rPr>
        <w:t>Mantovanelli</w:t>
      </w:r>
      <w:r w:rsidRPr="0018140C">
        <w:rPr>
          <w:sz w:val="20"/>
          <w:szCs w:val="20"/>
        </w:rPr>
        <w:t>.</w:t>
      </w:r>
    </w:p>
  </w:footnote>
  <w:footnote w:id="22">
    <w:p w14:paraId="178A871E" w14:textId="0C943AB8" w:rsidR="009D4AD8" w:rsidRPr="0018140C" w:rsidRDefault="009D4AD8" w:rsidP="000350D2">
      <w:pPr>
        <w:rPr>
          <w:sz w:val="20"/>
          <w:szCs w:val="20"/>
        </w:rPr>
      </w:pPr>
      <w:r w:rsidRPr="0018140C">
        <w:rPr>
          <w:rStyle w:val="Voetnootmarkering"/>
          <w:sz w:val="20"/>
          <w:szCs w:val="20"/>
        </w:rPr>
        <w:footnoteRef/>
      </w:r>
      <w:r w:rsidRPr="0018140C">
        <w:rPr>
          <w:sz w:val="20"/>
          <w:szCs w:val="20"/>
        </w:rPr>
        <w:t xml:space="preserve"> </w:t>
      </w:r>
      <w:r w:rsidRPr="0018140C">
        <w:rPr>
          <w:i/>
          <w:sz w:val="20"/>
          <w:szCs w:val="20"/>
        </w:rPr>
        <w:t>Mantovanelli</w:t>
      </w:r>
      <w:r w:rsidRPr="0018140C">
        <w:rPr>
          <w:sz w:val="20"/>
          <w:szCs w:val="20"/>
        </w:rPr>
        <w:t>, § 34.</w:t>
      </w:r>
    </w:p>
  </w:footnote>
  <w:footnote w:id="23">
    <w:p w14:paraId="386E3F8C" w14:textId="53AD00D8" w:rsidR="009D4AD8" w:rsidRPr="0018140C" w:rsidRDefault="009D4AD8" w:rsidP="000350D2">
      <w:pPr>
        <w:rPr>
          <w:sz w:val="20"/>
          <w:szCs w:val="20"/>
        </w:rPr>
      </w:pPr>
      <w:r w:rsidRPr="0018140C">
        <w:rPr>
          <w:rStyle w:val="Voetnootmarkering"/>
          <w:sz w:val="20"/>
          <w:szCs w:val="20"/>
        </w:rPr>
        <w:footnoteRef/>
      </w:r>
      <w:r w:rsidRPr="0018140C">
        <w:rPr>
          <w:sz w:val="20"/>
          <w:szCs w:val="20"/>
        </w:rPr>
        <w:t xml:space="preserve"> </w:t>
      </w:r>
      <w:r w:rsidRPr="0018140C">
        <w:rPr>
          <w:i/>
          <w:sz w:val="20"/>
          <w:szCs w:val="20"/>
        </w:rPr>
        <w:t>Mantovanelli</w:t>
      </w:r>
      <w:r w:rsidRPr="0018140C">
        <w:rPr>
          <w:sz w:val="20"/>
          <w:szCs w:val="20"/>
        </w:rPr>
        <w:t>, § 36.</w:t>
      </w:r>
    </w:p>
  </w:footnote>
  <w:footnote w:id="24">
    <w:p w14:paraId="11380FBD" w14:textId="0A960D8D" w:rsidR="009D4AD8" w:rsidRPr="0018140C" w:rsidRDefault="009D4AD8" w:rsidP="000350D2">
      <w:pPr>
        <w:rPr>
          <w:sz w:val="20"/>
          <w:szCs w:val="20"/>
        </w:rPr>
      </w:pPr>
      <w:r w:rsidRPr="0018140C">
        <w:rPr>
          <w:rStyle w:val="Voetnootmarkering"/>
          <w:sz w:val="20"/>
          <w:szCs w:val="20"/>
        </w:rPr>
        <w:footnoteRef/>
      </w:r>
      <w:r w:rsidRPr="0018140C">
        <w:rPr>
          <w:sz w:val="20"/>
          <w:szCs w:val="20"/>
        </w:rPr>
        <w:t xml:space="preserve"> Europees Hof voor de Rechten van de Mens, 12 september 2003, ECLI:NL:XX:2003:AN9404, </w:t>
      </w:r>
      <w:r w:rsidRPr="0018140C">
        <w:rPr>
          <w:i/>
          <w:sz w:val="20"/>
          <w:szCs w:val="20"/>
        </w:rPr>
        <w:t>Van Kück</w:t>
      </w:r>
      <w:r w:rsidRPr="0018140C">
        <w:rPr>
          <w:sz w:val="20"/>
          <w:szCs w:val="20"/>
        </w:rPr>
        <w:t>.</w:t>
      </w:r>
    </w:p>
  </w:footnote>
  <w:footnote w:id="25">
    <w:p w14:paraId="2B3C982B" w14:textId="72BD3F9B" w:rsidR="009D4AD8" w:rsidRPr="0018140C" w:rsidRDefault="009D4AD8" w:rsidP="000350D2">
      <w:pPr>
        <w:rPr>
          <w:sz w:val="20"/>
          <w:szCs w:val="20"/>
        </w:rPr>
      </w:pPr>
      <w:r w:rsidRPr="0018140C">
        <w:rPr>
          <w:rStyle w:val="Voetnootmarkering"/>
          <w:sz w:val="20"/>
          <w:szCs w:val="20"/>
        </w:rPr>
        <w:footnoteRef/>
      </w:r>
      <w:r w:rsidRPr="0018140C">
        <w:rPr>
          <w:sz w:val="20"/>
          <w:szCs w:val="20"/>
        </w:rPr>
        <w:t xml:space="preserve"> </w:t>
      </w:r>
      <w:r w:rsidRPr="0018140C">
        <w:rPr>
          <w:i/>
          <w:sz w:val="20"/>
          <w:szCs w:val="20"/>
        </w:rPr>
        <w:t>Van Kück</w:t>
      </w:r>
      <w:r w:rsidRPr="0018140C">
        <w:rPr>
          <w:sz w:val="20"/>
          <w:szCs w:val="20"/>
        </w:rPr>
        <w:t>, § 46.</w:t>
      </w:r>
    </w:p>
  </w:footnote>
  <w:footnote w:id="26">
    <w:p w14:paraId="24589ADC" w14:textId="0BD40911" w:rsidR="009D4AD8" w:rsidRPr="0018140C" w:rsidRDefault="009D4AD8" w:rsidP="000350D2">
      <w:pPr>
        <w:rPr>
          <w:sz w:val="20"/>
          <w:szCs w:val="20"/>
        </w:rPr>
      </w:pPr>
      <w:r w:rsidRPr="0018140C">
        <w:rPr>
          <w:rStyle w:val="Voetnootmarkering"/>
          <w:sz w:val="20"/>
          <w:szCs w:val="20"/>
        </w:rPr>
        <w:footnoteRef/>
      </w:r>
      <w:r w:rsidRPr="0018140C">
        <w:rPr>
          <w:sz w:val="20"/>
          <w:szCs w:val="20"/>
        </w:rPr>
        <w:t xml:space="preserve"> </w:t>
      </w:r>
      <w:r w:rsidRPr="0018140C">
        <w:rPr>
          <w:i/>
          <w:sz w:val="20"/>
          <w:szCs w:val="20"/>
        </w:rPr>
        <w:t>Van Kück</w:t>
      </w:r>
      <w:r w:rsidRPr="0018140C">
        <w:rPr>
          <w:sz w:val="20"/>
          <w:szCs w:val="20"/>
        </w:rPr>
        <w:t>, § 47.</w:t>
      </w:r>
    </w:p>
  </w:footnote>
  <w:footnote w:id="27">
    <w:p w14:paraId="7ADB4006" w14:textId="1648AAE5" w:rsidR="009D4AD8" w:rsidRPr="0018140C" w:rsidRDefault="009D4AD8" w:rsidP="000350D2">
      <w:pPr>
        <w:rPr>
          <w:sz w:val="20"/>
          <w:szCs w:val="20"/>
        </w:rPr>
      </w:pPr>
      <w:r w:rsidRPr="0018140C">
        <w:rPr>
          <w:rStyle w:val="Voetnootmarkering"/>
          <w:sz w:val="20"/>
          <w:szCs w:val="20"/>
        </w:rPr>
        <w:footnoteRef/>
      </w:r>
      <w:r w:rsidRPr="0018140C">
        <w:rPr>
          <w:sz w:val="20"/>
          <w:szCs w:val="20"/>
        </w:rPr>
        <w:t xml:space="preserve"> </w:t>
      </w:r>
      <w:r w:rsidRPr="0018140C">
        <w:rPr>
          <w:i/>
          <w:sz w:val="20"/>
          <w:szCs w:val="20"/>
        </w:rPr>
        <w:t>Van Kück</w:t>
      </w:r>
      <w:r w:rsidRPr="0018140C">
        <w:rPr>
          <w:sz w:val="20"/>
          <w:szCs w:val="20"/>
        </w:rPr>
        <w:t>, § 54.</w:t>
      </w:r>
    </w:p>
  </w:footnote>
  <w:footnote w:id="28">
    <w:p w14:paraId="039F7AFB" w14:textId="6E5EC129" w:rsidR="009D4AD8" w:rsidRPr="0018140C" w:rsidRDefault="009D4AD8" w:rsidP="000350D2">
      <w:pPr>
        <w:rPr>
          <w:sz w:val="20"/>
          <w:szCs w:val="20"/>
        </w:rPr>
      </w:pPr>
      <w:r w:rsidRPr="0018140C">
        <w:rPr>
          <w:rStyle w:val="Voetnootmarkering"/>
          <w:sz w:val="20"/>
          <w:szCs w:val="20"/>
        </w:rPr>
        <w:footnoteRef/>
      </w:r>
      <w:r w:rsidRPr="0018140C">
        <w:rPr>
          <w:sz w:val="20"/>
          <w:szCs w:val="20"/>
        </w:rPr>
        <w:t xml:space="preserve"> </w:t>
      </w:r>
      <w:r w:rsidRPr="0018140C">
        <w:rPr>
          <w:i/>
          <w:sz w:val="20"/>
          <w:szCs w:val="20"/>
        </w:rPr>
        <w:t>Van Kück</w:t>
      </w:r>
      <w:r w:rsidRPr="0018140C">
        <w:rPr>
          <w:sz w:val="20"/>
          <w:szCs w:val="20"/>
        </w:rPr>
        <w:t>, § 56.</w:t>
      </w:r>
    </w:p>
  </w:footnote>
  <w:footnote w:id="29">
    <w:p w14:paraId="61F8A6C3" w14:textId="23BF2939" w:rsidR="009D4AD8" w:rsidRPr="0018140C" w:rsidRDefault="009D4AD8" w:rsidP="000350D2">
      <w:pPr>
        <w:rPr>
          <w:sz w:val="20"/>
          <w:szCs w:val="20"/>
        </w:rPr>
      </w:pPr>
      <w:r w:rsidRPr="0018140C">
        <w:rPr>
          <w:rStyle w:val="Voetnootmarkering"/>
          <w:sz w:val="20"/>
          <w:szCs w:val="20"/>
        </w:rPr>
        <w:footnoteRef/>
      </w:r>
      <w:r w:rsidRPr="0018140C">
        <w:rPr>
          <w:sz w:val="20"/>
          <w:szCs w:val="20"/>
        </w:rPr>
        <w:t xml:space="preserve"> </w:t>
      </w:r>
      <w:r w:rsidRPr="0018140C">
        <w:rPr>
          <w:i/>
          <w:sz w:val="20"/>
          <w:szCs w:val="20"/>
        </w:rPr>
        <w:t>Van Kück</w:t>
      </w:r>
      <w:r w:rsidRPr="0018140C">
        <w:rPr>
          <w:sz w:val="20"/>
          <w:szCs w:val="20"/>
        </w:rPr>
        <w:t>, § 57.</w:t>
      </w:r>
    </w:p>
  </w:footnote>
  <w:footnote w:id="30">
    <w:p w14:paraId="1A0D068E" w14:textId="6178522A" w:rsidR="009D4AD8" w:rsidRPr="0018140C" w:rsidRDefault="009D4AD8" w:rsidP="000350D2">
      <w:pPr>
        <w:rPr>
          <w:sz w:val="20"/>
          <w:szCs w:val="20"/>
        </w:rPr>
      </w:pPr>
      <w:r w:rsidRPr="0018140C">
        <w:rPr>
          <w:rStyle w:val="Voetnootmarkering"/>
          <w:sz w:val="20"/>
          <w:szCs w:val="20"/>
        </w:rPr>
        <w:footnoteRef/>
      </w:r>
      <w:r w:rsidRPr="0018140C">
        <w:rPr>
          <w:sz w:val="20"/>
          <w:szCs w:val="20"/>
        </w:rPr>
        <w:t xml:space="preserve"> </w:t>
      </w:r>
      <w:r w:rsidRPr="0018140C">
        <w:rPr>
          <w:i/>
          <w:sz w:val="20"/>
          <w:szCs w:val="20"/>
        </w:rPr>
        <w:t>Van Kück</w:t>
      </w:r>
      <w:r w:rsidRPr="0018140C">
        <w:rPr>
          <w:sz w:val="20"/>
          <w:szCs w:val="20"/>
        </w:rPr>
        <w:t>, § 58. t/m § 63.</w:t>
      </w:r>
    </w:p>
  </w:footnote>
  <w:footnote w:id="31">
    <w:p w14:paraId="37DFAEF3" w14:textId="77777777" w:rsidR="009D4AD8" w:rsidRPr="0018140C" w:rsidRDefault="009D4AD8" w:rsidP="000350D2">
      <w:pPr>
        <w:rPr>
          <w:sz w:val="20"/>
          <w:szCs w:val="20"/>
        </w:rPr>
      </w:pPr>
      <w:r w:rsidRPr="0018140C">
        <w:rPr>
          <w:rStyle w:val="Voetnootmarkering"/>
          <w:sz w:val="20"/>
          <w:szCs w:val="20"/>
        </w:rPr>
        <w:footnoteRef/>
      </w:r>
      <w:r w:rsidRPr="0018140C">
        <w:rPr>
          <w:sz w:val="20"/>
          <w:szCs w:val="20"/>
        </w:rPr>
        <w:t xml:space="preserve"> Europees Hof voor de Rechten van de Mens, 3 mei 2016, ECLI:CE:ECHR:2016:0503JUD000718311, Letinčić.</w:t>
      </w:r>
    </w:p>
  </w:footnote>
  <w:footnote w:id="32">
    <w:p w14:paraId="5C4EA3C1" w14:textId="31733A39" w:rsidR="009D4AD8" w:rsidRPr="0018140C" w:rsidRDefault="009D4AD8" w:rsidP="000350D2">
      <w:pPr>
        <w:rPr>
          <w:sz w:val="20"/>
          <w:szCs w:val="20"/>
        </w:rPr>
      </w:pPr>
      <w:r w:rsidRPr="0018140C">
        <w:rPr>
          <w:rStyle w:val="Voetnootmarkering"/>
          <w:sz w:val="20"/>
          <w:szCs w:val="20"/>
        </w:rPr>
        <w:footnoteRef/>
      </w:r>
      <w:r w:rsidRPr="0018140C">
        <w:rPr>
          <w:sz w:val="20"/>
          <w:szCs w:val="20"/>
        </w:rPr>
        <w:t xml:space="preserve"> </w:t>
      </w:r>
      <w:r w:rsidRPr="0018140C">
        <w:rPr>
          <w:i/>
          <w:sz w:val="20"/>
          <w:szCs w:val="20"/>
        </w:rPr>
        <w:t>Letinčić</w:t>
      </w:r>
      <w:r w:rsidRPr="0018140C">
        <w:rPr>
          <w:sz w:val="20"/>
          <w:szCs w:val="20"/>
        </w:rPr>
        <w:t>, § 50.</w:t>
      </w:r>
    </w:p>
  </w:footnote>
  <w:footnote w:id="33">
    <w:p w14:paraId="116DC588" w14:textId="62216A83" w:rsidR="009D4AD8" w:rsidRPr="0018140C" w:rsidRDefault="009D4AD8" w:rsidP="000350D2">
      <w:pPr>
        <w:rPr>
          <w:sz w:val="20"/>
          <w:szCs w:val="20"/>
        </w:rPr>
      </w:pPr>
      <w:r w:rsidRPr="0018140C">
        <w:rPr>
          <w:rStyle w:val="Voetnootmarkering"/>
          <w:sz w:val="20"/>
          <w:szCs w:val="20"/>
        </w:rPr>
        <w:footnoteRef/>
      </w:r>
      <w:r w:rsidRPr="0018140C">
        <w:rPr>
          <w:sz w:val="20"/>
          <w:szCs w:val="20"/>
        </w:rPr>
        <w:t xml:space="preserve"> </w:t>
      </w:r>
      <w:r w:rsidRPr="0018140C">
        <w:rPr>
          <w:i/>
          <w:sz w:val="20"/>
          <w:szCs w:val="20"/>
        </w:rPr>
        <w:t>Letinčić</w:t>
      </w:r>
      <w:r w:rsidRPr="0018140C">
        <w:rPr>
          <w:sz w:val="20"/>
          <w:szCs w:val="20"/>
        </w:rPr>
        <w:t>, § 65. t/m § 67.</w:t>
      </w:r>
    </w:p>
  </w:footnote>
  <w:footnote w:id="34">
    <w:p w14:paraId="1B476B82" w14:textId="58675603" w:rsidR="009D4AD8" w:rsidRPr="0018140C" w:rsidRDefault="009D4AD8" w:rsidP="000350D2">
      <w:pPr>
        <w:rPr>
          <w:sz w:val="20"/>
          <w:szCs w:val="20"/>
        </w:rPr>
      </w:pPr>
      <w:r w:rsidRPr="0018140C">
        <w:rPr>
          <w:rStyle w:val="Voetnootmarkering"/>
          <w:sz w:val="20"/>
          <w:szCs w:val="20"/>
        </w:rPr>
        <w:footnoteRef/>
      </w:r>
      <w:r w:rsidRPr="0018140C">
        <w:rPr>
          <w:i/>
          <w:sz w:val="20"/>
          <w:szCs w:val="20"/>
        </w:rPr>
        <w:t>Mantovanelli</w:t>
      </w:r>
      <w:r w:rsidRPr="0018140C">
        <w:rPr>
          <w:sz w:val="20"/>
          <w:szCs w:val="20"/>
        </w:rPr>
        <w:t>, §34.</w:t>
      </w:r>
    </w:p>
  </w:footnote>
  <w:footnote w:id="35">
    <w:p w14:paraId="1DF41BCB" w14:textId="656F960E" w:rsidR="009D4AD8" w:rsidRPr="0018140C" w:rsidRDefault="009D4AD8" w:rsidP="000350D2">
      <w:pPr>
        <w:rPr>
          <w:sz w:val="20"/>
          <w:szCs w:val="20"/>
        </w:rPr>
      </w:pPr>
      <w:r w:rsidRPr="0018140C">
        <w:rPr>
          <w:rStyle w:val="Voetnootmarkering"/>
          <w:sz w:val="20"/>
          <w:szCs w:val="20"/>
        </w:rPr>
        <w:footnoteRef/>
      </w:r>
      <w:r w:rsidRPr="0018140C">
        <w:rPr>
          <w:sz w:val="20"/>
          <w:szCs w:val="20"/>
        </w:rPr>
        <w:t xml:space="preserve"> Europees Hof voor de Rechten van de Mens, 8 januari 2016, ECLI:CE:ECHR:2015:1008JUD007721212, </w:t>
      </w:r>
      <w:r w:rsidRPr="0018140C">
        <w:rPr>
          <w:i/>
          <w:sz w:val="20"/>
          <w:szCs w:val="20"/>
        </w:rPr>
        <w:t>Korošec</w:t>
      </w:r>
      <w:r w:rsidRPr="0018140C">
        <w:rPr>
          <w:sz w:val="20"/>
          <w:szCs w:val="20"/>
        </w:rPr>
        <w:t xml:space="preserve"> § 45.</w:t>
      </w:r>
    </w:p>
  </w:footnote>
  <w:footnote w:id="36">
    <w:p w14:paraId="38DAEBC0" w14:textId="7EEF267C" w:rsidR="009D4AD8" w:rsidRPr="0018140C" w:rsidRDefault="009D4AD8" w:rsidP="000350D2">
      <w:pPr>
        <w:rPr>
          <w:sz w:val="20"/>
          <w:szCs w:val="20"/>
        </w:rPr>
      </w:pPr>
      <w:r w:rsidRPr="0018140C">
        <w:rPr>
          <w:rStyle w:val="Voetnootmarkering"/>
          <w:sz w:val="20"/>
          <w:szCs w:val="20"/>
        </w:rPr>
        <w:footnoteRef/>
      </w:r>
      <w:r w:rsidRPr="0018140C">
        <w:rPr>
          <w:sz w:val="20"/>
          <w:szCs w:val="20"/>
        </w:rPr>
        <w:t xml:space="preserve"> </w:t>
      </w:r>
      <w:r w:rsidRPr="0018140C">
        <w:rPr>
          <w:i/>
          <w:sz w:val="20"/>
          <w:szCs w:val="20"/>
        </w:rPr>
        <w:t>Letinčić</w:t>
      </w:r>
      <w:r w:rsidRPr="0018140C">
        <w:rPr>
          <w:sz w:val="20"/>
          <w:szCs w:val="20"/>
        </w:rPr>
        <w:t>, § 63.</w:t>
      </w:r>
    </w:p>
  </w:footnote>
  <w:footnote w:id="37">
    <w:p w14:paraId="1BA33EEE" w14:textId="77777777" w:rsidR="009D4AD8" w:rsidRPr="0018140C" w:rsidRDefault="009D4AD8" w:rsidP="00C325C2">
      <w:pPr>
        <w:rPr>
          <w:sz w:val="20"/>
          <w:szCs w:val="20"/>
        </w:rPr>
      </w:pPr>
      <w:r w:rsidRPr="0018140C">
        <w:rPr>
          <w:rStyle w:val="Voetnootmarkering"/>
          <w:sz w:val="20"/>
          <w:szCs w:val="20"/>
        </w:rPr>
        <w:footnoteRef/>
      </w:r>
      <w:r w:rsidRPr="0018140C">
        <w:rPr>
          <w:sz w:val="20"/>
          <w:szCs w:val="20"/>
        </w:rPr>
        <w:t xml:space="preserve"> </w:t>
      </w:r>
      <w:r w:rsidRPr="0018140C">
        <w:rPr>
          <w:iCs/>
          <w:sz w:val="20"/>
          <w:szCs w:val="20"/>
        </w:rPr>
        <w:t>mr. dr. L.M. Koenraad, Module Algemeen Bestuursrecht, commentaar op artikel 8:47 Awb, aant. 2.2.20.1, Theorie.</w:t>
      </w:r>
    </w:p>
  </w:footnote>
  <w:footnote w:id="38">
    <w:p w14:paraId="3953384C" w14:textId="6CE6C530" w:rsidR="009D4AD8" w:rsidRPr="0018140C" w:rsidRDefault="009D4AD8" w:rsidP="000350D2">
      <w:pPr>
        <w:rPr>
          <w:sz w:val="20"/>
          <w:szCs w:val="20"/>
        </w:rPr>
      </w:pPr>
      <w:r w:rsidRPr="0018140C">
        <w:rPr>
          <w:rStyle w:val="Voetnootmarkering"/>
          <w:sz w:val="20"/>
          <w:szCs w:val="20"/>
        </w:rPr>
        <w:footnoteRef/>
      </w:r>
      <w:r w:rsidRPr="0018140C">
        <w:rPr>
          <w:sz w:val="20"/>
          <w:szCs w:val="20"/>
        </w:rPr>
        <w:t xml:space="preserve"> prof. dr. P. Lemmens, ‘De deskundige, het bestuur, de rechter en het recht van de partijen op een eerlijk</w:t>
      </w:r>
    </w:p>
    <w:p w14:paraId="53A10816" w14:textId="20B59C4A" w:rsidR="009D4AD8" w:rsidRPr="0018140C" w:rsidRDefault="009D4AD8" w:rsidP="000350D2">
      <w:pPr>
        <w:rPr>
          <w:sz w:val="20"/>
          <w:szCs w:val="20"/>
        </w:rPr>
      </w:pPr>
      <w:r w:rsidRPr="0018140C">
        <w:rPr>
          <w:sz w:val="20"/>
          <w:szCs w:val="20"/>
        </w:rPr>
        <w:t xml:space="preserve">Proces’, </w:t>
      </w:r>
      <w:r w:rsidRPr="0018140C">
        <w:rPr>
          <w:i/>
          <w:sz w:val="20"/>
          <w:szCs w:val="20"/>
        </w:rPr>
        <w:t>NJB</w:t>
      </w:r>
      <w:r w:rsidRPr="0018140C">
        <w:rPr>
          <w:sz w:val="20"/>
          <w:szCs w:val="20"/>
        </w:rPr>
        <w:t xml:space="preserve"> 2017/472.</w:t>
      </w:r>
    </w:p>
  </w:footnote>
  <w:footnote w:id="39">
    <w:p w14:paraId="4900FF86" w14:textId="3353FA16" w:rsidR="009D4AD8" w:rsidRPr="0018140C" w:rsidRDefault="009D4AD8">
      <w:pPr>
        <w:pStyle w:val="Voetnoottekst"/>
      </w:pPr>
      <w:r w:rsidRPr="0018140C">
        <w:rPr>
          <w:rStyle w:val="Voetnootmarkering"/>
        </w:rPr>
        <w:footnoteRef/>
      </w:r>
      <w:r w:rsidRPr="0018140C">
        <w:t xml:space="preserve"> mr. R.A. Hoving, ‘de deskundigenparadox: een schijnbare tegenstelling’ </w:t>
      </w:r>
      <w:r w:rsidRPr="0018140C">
        <w:rPr>
          <w:i/>
        </w:rPr>
        <w:t>Ars Aequi</w:t>
      </w:r>
      <w:r w:rsidRPr="0018140C">
        <w:t>, januari 2018.</w:t>
      </w:r>
    </w:p>
  </w:footnote>
  <w:footnote w:id="40">
    <w:p w14:paraId="0D5B31A5" w14:textId="0A027B5F" w:rsidR="009D4AD8" w:rsidRPr="0018140C" w:rsidRDefault="009D4AD8" w:rsidP="000350D2">
      <w:pPr>
        <w:rPr>
          <w:sz w:val="20"/>
          <w:szCs w:val="20"/>
        </w:rPr>
      </w:pPr>
      <w:r w:rsidRPr="0018140C">
        <w:rPr>
          <w:rStyle w:val="Voetnootmarkering"/>
          <w:sz w:val="20"/>
          <w:szCs w:val="20"/>
        </w:rPr>
        <w:footnoteRef/>
      </w:r>
      <w:r w:rsidRPr="0018140C">
        <w:rPr>
          <w:sz w:val="20"/>
          <w:szCs w:val="20"/>
        </w:rPr>
        <w:t xml:space="preserve"> </w:t>
      </w:r>
      <w:r w:rsidRPr="0018140C">
        <w:rPr>
          <w:i/>
          <w:sz w:val="20"/>
          <w:szCs w:val="20"/>
        </w:rPr>
        <w:t>Van Kück</w:t>
      </w:r>
      <w:r w:rsidRPr="0018140C">
        <w:rPr>
          <w:sz w:val="20"/>
          <w:szCs w:val="20"/>
        </w:rPr>
        <w:t>, § 63.</w:t>
      </w:r>
    </w:p>
  </w:footnote>
  <w:footnote w:id="41">
    <w:p w14:paraId="40B5B099" w14:textId="15641FF4" w:rsidR="009D4AD8" w:rsidRPr="0018140C" w:rsidRDefault="009D4AD8">
      <w:pPr>
        <w:pStyle w:val="Voetnoottekst"/>
      </w:pPr>
      <w:r w:rsidRPr="0018140C">
        <w:rPr>
          <w:rStyle w:val="Voetnootmarkering"/>
        </w:rPr>
        <w:footnoteRef/>
      </w:r>
      <w:r w:rsidRPr="0018140C">
        <w:t xml:space="preserve"> L.M. Koenraad, ‘De bestuursrechter en zijn deskundige, een beschouwing over problemen bij de toepassing van art. 8:47 Awb’, </w:t>
      </w:r>
      <w:r w:rsidRPr="0018140C">
        <w:rPr>
          <w:i/>
        </w:rPr>
        <w:t>E&amp;R</w:t>
      </w:r>
      <w:r w:rsidRPr="0018140C">
        <w:t xml:space="preserve"> 2016 (afl. 4), p. 156-163.</w:t>
      </w:r>
    </w:p>
  </w:footnote>
  <w:footnote w:id="42">
    <w:p w14:paraId="1BEB80F3" w14:textId="00E2AEE3" w:rsidR="009D4AD8" w:rsidRPr="0018140C" w:rsidRDefault="009D4AD8" w:rsidP="000350D2">
      <w:pPr>
        <w:rPr>
          <w:sz w:val="20"/>
          <w:szCs w:val="20"/>
        </w:rPr>
      </w:pPr>
      <w:r w:rsidRPr="0018140C">
        <w:rPr>
          <w:rStyle w:val="Voetnootmarkering"/>
          <w:sz w:val="20"/>
          <w:szCs w:val="20"/>
        </w:rPr>
        <w:footnoteRef/>
      </w:r>
      <w:r w:rsidRPr="0018140C">
        <w:rPr>
          <w:sz w:val="20"/>
          <w:szCs w:val="20"/>
        </w:rPr>
        <w:t xml:space="preserve"> Chr. H. Van dijk, ‘Hoe te beoordelen of de deskundige deskundig is?’, </w:t>
      </w:r>
      <w:r w:rsidRPr="0018140C">
        <w:rPr>
          <w:i/>
          <w:sz w:val="20"/>
          <w:szCs w:val="20"/>
        </w:rPr>
        <w:t>NTBR</w:t>
      </w:r>
      <w:r w:rsidRPr="0018140C">
        <w:rPr>
          <w:sz w:val="20"/>
          <w:szCs w:val="20"/>
        </w:rPr>
        <w:t xml:space="preserve"> 2007, 61</w:t>
      </w:r>
    </w:p>
  </w:footnote>
  <w:footnote w:id="43">
    <w:p w14:paraId="0E46A312" w14:textId="44448C9A" w:rsidR="009D4AD8" w:rsidRPr="0018140C" w:rsidRDefault="009D4AD8">
      <w:pPr>
        <w:pStyle w:val="Voetnoottekst"/>
      </w:pPr>
      <w:r w:rsidRPr="0018140C">
        <w:rPr>
          <w:rStyle w:val="Voetnootmarkering"/>
        </w:rPr>
        <w:footnoteRef/>
      </w:r>
      <w:r w:rsidRPr="0018140C">
        <w:t xml:space="preserve"> Hoge Raad, 5 december 2003, ECLI:NL:HR:2003:AN8478. </w:t>
      </w:r>
    </w:p>
  </w:footnote>
  <w:footnote w:id="44">
    <w:p w14:paraId="40C49C25" w14:textId="5314AAC8" w:rsidR="009D4AD8" w:rsidRPr="003B7539" w:rsidRDefault="009D4AD8" w:rsidP="000350D2">
      <w:pPr>
        <w:rPr>
          <w:sz w:val="20"/>
          <w:szCs w:val="20"/>
          <w:lang w:val="en-US"/>
        </w:rPr>
      </w:pPr>
      <w:r w:rsidRPr="0018140C">
        <w:rPr>
          <w:rStyle w:val="Voetnootmarkering"/>
          <w:sz w:val="20"/>
          <w:szCs w:val="20"/>
        </w:rPr>
        <w:footnoteRef/>
      </w:r>
      <w:r w:rsidRPr="0018140C">
        <w:rPr>
          <w:sz w:val="20"/>
          <w:szCs w:val="20"/>
        </w:rPr>
        <w:t xml:space="preserve"> L.W. Louwerse, 'Bewijs door medisch deskundigen: is ''het proces wel van partijen''? </w:t>
      </w:r>
      <w:r w:rsidRPr="003B7539">
        <w:rPr>
          <w:sz w:val="20"/>
          <w:szCs w:val="20"/>
          <w:lang w:val="en-US"/>
        </w:rPr>
        <w:t xml:space="preserve">Pleidooi voor een ''disclosure statement''', </w:t>
      </w:r>
      <w:r w:rsidRPr="003B7539">
        <w:rPr>
          <w:i/>
          <w:sz w:val="20"/>
          <w:szCs w:val="20"/>
          <w:lang w:val="en-US"/>
        </w:rPr>
        <w:t>TVP</w:t>
      </w:r>
      <w:r w:rsidRPr="003B7539">
        <w:rPr>
          <w:sz w:val="20"/>
          <w:szCs w:val="20"/>
          <w:lang w:val="en-US"/>
        </w:rPr>
        <w:t xml:space="preserve"> 2003, nr. 4, p. 126-129.</w:t>
      </w:r>
    </w:p>
  </w:footnote>
  <w:footnote w:id="45">
    <w:p w14:paraId="547D2645" w14:textId="77777777" w:rsidR="009D4AD8" w:rsidRPr="003B7539" w:rsidRDefault="009D4AD8" w:rsidP="00A21ECA">
      <w:pPr>
        <w:rPr>
          <w:sz w:val="20"/>
          <w:szCs w:val="20"/>
          <w:lang w:val="en-US"/>
        </w:rPr>
      </w:pPr>
      <w:r w:rsidRPr="0018140C">
        <w:rPr>
          <w:rStyle w:val="Voetnootmarkering"/>
          <w:sz w:val="20"/>
          <w:szCs w:val="20"/>
        </w:rPr>
        <w:footnoteRef/>
      </w:r>
      <w:r w:rsidRPr="003B7539">
        <w:rPr>
          <w:sz w:val="20"/>
          <w:szCs w:val="20"/>
          <w:lang w:val="en-US"/>
        </w:rPr>
        <w:t xml:space="preserve"> Artikel 15.5, 15.6, ‘Code of Guidance for Experts and Those instructing them’, Academy of Experts, acedemyofexperts.org</w:t>
      </w:r>
    </w:p>
  </w:footnote>
  <w:footnote w:id="46">
    <w:p w14:paraId="018D9BFA" w14:textId="76B4ABD1" w:rsidR="009D4AD8" w:rsidRPr="0018140C" w:rsidRDefault="009D4AD8" w:rsidP="000350D2">
      <w:pPr>
        <w:rPr>
          <w:sz w:val="20"/>
          <w:szCs w:val="20"/>
        </w:rPr>
      </w:pPr>
      <w:r w:rsidRPr="0018140C">
        <w:rPr>
          <w:rStyle w:val="Voetnootmarkering"/>
          <w:sz w:val="20"/>
          <w:szCs w:val="20"/>
        </w:rPr>
        <w:footnoteRef/>
      </w:r>
      <w:r w:rsidRPr="0018140C">
        <w:rPr>
          <w:sz w:val="20"/>
          <w:szCs w:val="20"/>
        </w:rPr>
        <w:t xml:space="preserve"> Artikel 51k, eerste lid van de Wet deskundige in strafzaken</w:t>
      </w:r>
    </w:p>
  </w:footnote>
  <w:footnote w:id="47">
    <w:p w14:paraId="11224696" w14:textId="1885950D" w:rsidR="009D4AD8" w:rsidRPr="0018140C" w:rsidRDefault="009D4AD8" w:rsidP="000350D2">
      <w:pPr>
        <w:rPr>
          <w:sz w:val="20"/>
          <w:szCs w:val="20"/>
        </w:rPr>
      </w:pPr>
      <w:r w:rsidRPr="0018140C">
        <w:rPr>
          <w:rStyle w:val="Voetnootmarkering"/>
          <w:sz w:val="20"/>
          <w:szCs w:val="20"/>
        </w:rPr>
        <w:footnoteRef/>
      </w:r>
      <w:r w:rsidRPr="0018140C">
        <w:rPr>
          <w:sz w:val="20"/>
          <w:szCs w:val="20"/>
        </w:rPr>
        <w:t xml:space="preserve"> L.M. Koenraad, ‘De bestuursrechter en zijn deskundige, een beschouwing over problemen bij de toepassing van art. 8:47 Awb’, </w:t>
      </w:r>
      <w:r w:rsidRPr="0018140C">
        <w:rPr>
          <w:i/>
          <w:sz w:val="20"/>
          <w:szCs w:val="20"/>
        </w:rPr>
        <w:t>E&amp;R</w:t>
      </w:r>
      <w:r w:rsidRPr="0018140C">
        <w:rPr>
          <w:sz w:val="20"/>
          <w:szCs w:val="20"/>
        </w:rPr>
        <w:t xml:space="preserve"> 2016 (afl. 4), p. 156-163</w:t>
      </w:r>
    </w:p>
  </w:footnote>
  <w:footnote w:id="48">
    <w:p w14:paraId="2BFB8757" w14:textId="34C34DD0" w:rsidR="009D4AD8" w:rsidRPr="0018140C" w:rsidRDefault="009D4AD8" w:rsidP="000350D2">
      <w:pPr>
        <w:rPr>
          <w:sz w:val="20"/>
          <w:szCs w:val="20"/>
        </w:rPr>
      </w:pPr>
      <w:r w:rsidRPr="0018140C">
        <w:rPr>
          <w:rStyle w:val="Voetnootmarkering"/>
          <w:color w:val="000000" w:themeColor="text1"/>
          <w:sz w:val="20"/>
          <w:szCs w:val="20"/>
        </w:rPr>
        <w:footnoteRef/>
      </w:r>
      <w:r w:rsidRPr="0018140C">
        <w:rPr>
          <w:color w:val="000000" w:themeColor="text1"/>
          <w:sz w:val="20"/>
          <w:szCs w:val="20"/>
        </w:rPr>
        <w:t xml:space="preserve"> </w:t>
      </w:r>
      <w:r w:rsidRPr="0018140C">
        <w:rPr>
          <w:sz w:val="20"/>
          <w:szCs w:val="20"/>
        </w:rPr>
        <w:t>Huidig: Artikel 2.12 van het Procesreglement Bestuursrecht Rechtbanken (Niet-KEI-zaken) 2017.</w:t>
      </w:r>
    </w:p>
  </w:footnote>
  <w:footnote w:id="49">
    <w:p w14:paraId="77CCEC60" w14:textId="068D2C24" w:rsidR="009D4AD8" w:rsidRPr="0018140C" w:rsidRDefault="009D4AD8" w:rsidP="000350D2">
      <w:pPr>
        <w:rPr>
          <w:sz w:val="20"/>
          <w:szCs w:val="20"/>
        </w:rPr>
      </w:pPr>
      <w:r w:rsidRPr="0018140C">
        <w:rPr>
          <w:sz w:val="20"/>
          <w:szCs w:val="20"/>
          <w:vertAlign w:val="superscript"/>
        </w:rPr>
        <w:footnoteRef/>
      </w:r>
      <w:r w:rsidRPr="0018140C">
        <w:rPr>
          <w:sz w:val="20"/>
          <w:szCs w:val="20"/>
        </w:rPr>
        <w:t xml:space="preserve"> Zie bijvoorbeeld: CRvB 20 april 2012, ECLI:NL:CRVB:2012:BW5333, r.o. 6.2; CRvB 23 november 2011, ECLI:NL:CRVB:2011:BU5541, r.o. 3.4.3.</w:t>
      </w:r>
    </w:p>
    <w:p w14:paraId="4D8970BF" w14:textId="0A1A0EAF" w:rsidR="009D4AD8" w:rsidRPr="0018140C" w:rsidRDefault="009D4AD8" w:rsidP="000350D2">
      <w:pPr>
        <w:rPr>
          <w:sz w:val="20"/>
          <w:szCs w:val="20"/>
        </w:rPr>
      </w:pPr>
    </w:p>
  </w:footnote>
  <w:footnote w:id="50">
    <w:p w14:paraId="74D3331F" w14:textId="3C97CDCF" w:rsidR="009D4AD8" w:rsidRPr="0018140C" w:rsidRDefault="009D4AD8" w:rsidP="000350D2">
      <w:pPr>
        <w:rPr>
          <w:sz w:val="20"/>
          <w:szCs w:val="20"/>
        </w:rPr>
      </w:pPr>
      <w:r w:rsidRPr="0018140C">
        <w:rPr>
          <w:rStyle w:val="Voetnootmarkering"/>
          <w:sz w:val="20"/>
          <w:szCs w:val="20"/>
        </w:rPr>
        <w:footnoteRef/>
      </w:r>
      <w:r w:rsidRPr="0018140C">
        <w:rPr>
          <w:sz w:val="20"/>
          <w:szCs w:val="20"/>
        </w:rPr>
        <w:t xml:space="preserve"> Y.E. Schuurmans &amp; M.F. Vermaat, ‘Gebrekkige regelingen en andere pijnpunten bij medisch bewijs’, </w:t>
      </w:r>
      <w:r w:rsidRPr="0018140C">
        <w:rPr>
          <w:i/>
          <w:sz w:val="20"/>
          <w:szCs w:val="20"/>
        </w:rPr>
        <w:t>NTB</w:t>
      </w:r>
      <w:r w:rsidRPr="0018140C">
        <w:rPr>
          <w:sz w:val="20"/>
          <w:szCs w:val="20"/>
        </w:rPr>
        <w:t xml:space="preserve"> 2013/30, alsmede de naar aanleiding van dit artikel gevoerde discussie in NTB 2013/39 (reactie van A.C. Hendriks) en NTB 2013/40 (nawoord van Schuurmans &amp; Vermaat).</w:t>
      </w:r>
    </w:p>
  </w:footnote>
  <w:footnote w:id="51">
    <w:p w14:paraId="6EDEF16C" w14:textId="21127EA5" w:rsidR="009D4AD8" w:rsidRPr="0018140C" w:rsidRDefault="009D4AD8" w:rsidP="000350D2">
      <w:pPr>
        <w:rPr>
          <w:sz w:val="20"/>
          <w:szCs w:val="20"/>
        </w:rPr>
      </w:pPr>
      <w:r w:rsidRPr="0018140C">
        <w:rPr>
          <w:rStyle w:val="Voetnootmarkering"/>
          <w:sz w:val="20"/>
          <w:szCs w:val="20"/>
        </w:rPr>
        <w:footnoteRef/>
      </w:r>
      <w:r w:rsidRPr="0018140C">
        <w:rPr>
          <w:sz w:val="20"/>
          <w:szCs w:val="20"/>
        </w:rPr>
        <w:t xml:space="preserve"> B.J. van Ettekoven, ‘De deskundige deskundige. Over registers en de disclosure statement’, </w:t>
      </w:r>
      <w:r w:rsidRPr="0018140C">
        <w:rPr>
          <w:i/>
          <w:sz w:val="20"/>
          <w:szCs w:val="20"/>
        </w:rPr>
        <w:t>O&amp;A</w:t>
      </w:r>
      <w:r w:rsidRPr="0018140C">
        <w:rPr>
          <w:sz w:val="20"/>
          <w:szCs w:val="20"/>
        </w:rPr>
        <w:t xml:space="preserve"> 2016/53.</w:t>
      </w:r>
    </w:p>
  </w:footnote>
  <w:footnote w:id="52">
    <w:p w14:paraId="4B8D8791" w14:textId="4777BB3A" w:rsidR="009D4AD8" w:rsidRDefault="009D4AD8">
      <w:pPr>
        <w:pStyle w:val="Voetnoottekst"/>
      </w:pPr>
      <w:r>
        <w:rPr>
          <w:rStyle w:val="Voetnootmarkering"/>
        </w:rPr>
        <w:footnoteRef/>
      </w:r>
      <w:r>
        <w:t xml:space="preserve"> Adviserend orgaan voor de bestuursrechter bij omgevingsrechtelijke zaken, waaronder milieugeschillen.</w:t>
      </w:r>
    </w:p>
  </w:footnote>
  <w:footnote w:id="53">
    <w:p w14:paraId="224224A6" w14:textId="6E6BA9E2" w:rsidR="009D4AD8" w:rsidRPr="0018140C" w:rsidRDefault="009D4AD8" w:rsidP="000350D2">
      <w:pPr>
        <w:rPr>
          <w:sz w:val="20"/>
          <w:szCs w:val="20"/>
        </w:rPr>
      </w:pPr>
      <w:r w:rsidRPr="0018140C">
        <w:rPr>
          <w:rStyle w:val="Voetnootmarkering"/>
          <w:sz w:val="20"/>
          <w:szCs w:val="20"/>
        </w:rPr>
        <w:footnoteRef/>
      </w:r>
      <w:r w:rsidRPr="0018140C">
        <w:rPr>
          <w:sz w:val="20"/>
          <w:szCs w:val="20"/>
        </w:rPr>
        <w:t xml:space="preserve"> Professionele standaarden: kwaliteitsnormen die rechters en raadsheren (rechters in hoger beroep) hebben ontwikkeld, rechtspraak.nl.</w:t>
      </w:r>
    </w:p>
  </w:footnote>
  <w:footnote w:id="54">
    <w:p w14:paraId="674364AC" w14:textId="79A9493D" w:rsidR="009D4AD8" w:rsidRPr="0018140C" w:rsidRDefault="009D4AD8">
      <w:pPr>
        <w:pStyle w:val="Voetnoottekst"/>
      </w:pPr>
      <w:r w:rsidRPr="0018140C">
        <w:rPr>
          <w:rStyle w:val="Voetnootmarkering"/>
        </w:rPr>
        <w:footnoteRef/>
      </w:r>
      <w:r w:rsidRPr="0018140C">
        <w:t xml:space="preserve"> Nederlandse Vereniging voor Medisch Specialistische Rapportage.</w:t>
      </w:r>
    </w:p>
  </w:footnote>
  <w:footnote w:id="55">
    <w:p w14:paraId="7252FBD4" w14:textId="48F99B9C" w:rsidR="009D4AD8" w:rsidRPr="0018140C" w:rsidRDefault="009D4AD8" w:rsidP="000350D2">
      <w:pPr>
        <w:rPr>
          <w:sz w:val="20"/>
          <w:szCs w:val="20"/>
        </w:rPr>
      </w:pPr>
      <w:r w:rsidRPr="0018140C">
        <w:rPr>
          <w:rStyle w:val="Voetnootmarkering"/>
          <w:sz w:val="20"/>
          <w:szCs w:val="20"/>
        </w:rPr>
        <w:footnoteRef/>
      </w:r>
      <w:r w:rsidRPr="0018140C">
        <w:rPr>
          <w:sz w:val="20"/>
          <w:szCs w:val="20"/>
        </w:rPr>
        <w:t xml:space="preserve"> J. Faas e.a., ’De inzet van medisch deskundigen in arbeids-ongeschiktheidsgeschillen: een kwantitatieve analyse over de periode 1992-2010’ </w:t>
      </w:r>
      <w:r w:rsidRPr="0018140C">
        <w:rPr>
          <w:i/>
          <w:sz w:val="20"/>
          <w:szCs w:val="20"/>
        </w:rPr>
        <w:t>E&amp;R </w:t>
      </w:r>
      <w:r w:rsidRPr="0018140C">
        <w:rPr>
          <w:sz w:val="20"/>
          <w:szCs w:val="20"/>
        </w:rPr>
        <w:t>2014 (afl. 3), p. 94-103.</w:t>
      </w:r>
    </w:p>
  </w:footnote>
  <w:footnote w:id="56">
    <w:p w14:paraId="28137005" w14:textId="7020F210" w:rsidR="009D4AD8" w:rsidRPr="0018140C" w:rsidRDefault="009D4AD8" w:rsidP="00932EBD">
      <w:pPr>
        <w:rPr>
          <w:sz w:val="20"/>
        </w:rPr>
      </w:pPr>
      <w:r w:rsidRPr="0018140C">
        <w:rPr>
          <w:rStyle w:val="Voetnootmarkering"/>
          <w:sz w:val="20"/>
        </w:rPr>
        <w:footnoteRef/>
      </w:r>
      <w:r w:rsidRPr="0018140C">
        <w:rPr>
          <w:sz w:val="20"/>
        </w:rPr>
        <w:t xml:space="preserve"> mr. B. Zevenbergen, ‘Is de deskundige in en buiten rechte wel deskundig en wie bepaalt dat? Het optreden van de deskundige in civiele en bestuursrechtelijke geschillen blijft een blinde vlek in de Nederlandse rechtspraak.’ </w:t>
      </w:r>
      <w:r w:rsidRPr="0018140C">
        <w:rPr>
          <w:i/>
          <w:sz w:val="20"/>
        </w:rPr>
        <w:t>Advocatenblad</w:t>
      </w:r>
      <w:r w:rsidRPr="0018140C">
        <w:rPr>
          <w:sz w:val="20"/>
        </w:rPr>
        <w:t xml:space="preserve"> 2017/9.</w:t>
      </w:r>
    </w:p>
  </w:footnote>
  <w:footnote w:id="57">
    <w:p w14:paraId="060A4DA2" w14:textId="4279C97D" w:rsidR="009D4AD8" w:rsidRPr="0018140C" w:rsidRDefault="009D4AD8" w:rsidP="008F3C2E">
      <w:pPr>
        <w:pStyle w:val="Voetnoottekst"/>
        <w:rPr>
          <w:i/>
        </w:rPr>
      </w:pPr>
      <w:r w:rsidRPr="0018140C">
        <w:rPr>
          <w:rStyle w:val="Voetnootmarkering"/>
        </w:rPr>
        <w:footnoteRef/>
      </w:r>
      <w:r w:rsidRPr="0018140C">
        <w:t xml:space="preserve"> G. de Groot &amp; N.A. Elbers, ‘Inschakeling van deskundigen in de rechtspraak, verslag van een onderzoek naar knelpunten en verbetervoorstellen’, </w:t>
      </w:r>
      <w:r w:rsidRPr="0018140C">
        <w:rPr>
          <w:i/>
        </w:rPr>
        <w:t>Research Memoranda</w:t>
      </w:r>
      <w:r w:rsidRPr="0018140C">
        <w:t>, nr. 3, jaargang 4, 2008, p. 121.</w:t>
      </w:r>
    </w:p>
  </w:footnote>
  <w:footnote w:id="58">
    <w:p w14:paraId="75913A92" w14:textId="1DFBD3D3" w:rsidR="009D4AD8" w:rsidRPr="0018140C" w:rsidRDefault="009D4AD8" w:rsidP="00007CDB">
      <w:pPr>
        <w:pStyle w:val="Voetnoottekst"/>
        <w:rPr>
          <w:i/>
        </w:rPr>
      </w:pPr>
      <w:r w:rsidRPr="0018140C">
        <w:rPr>
          <w:rStyle w:val="Voetnootmarkering"/>
        </w:rPr>
        <w:footnoteRef/>
      </w:r>
      <w:r w:rsidRPr="0018140C">
        <w:t xml:space="preserve"> G. de Groot &amp; N.A. Elbers, ‘Inschakeling van deskundigen in de rechtspraak, verslag van een onderzoek naar knelpunten en verbetervoorstellen’, </w:t>
      </w:r>
      <w:r w:rsidRPr="0018140C">
        <w:rPr>
          <w:i/>
        </w:rPr>
        <w:t>Research Memoranda</w:t>
      </w:r>
      <w:r w:rsidRPr="0018140C">
        <w:t>, nr. 3, jaargang 4, 2008, p. 169.</w:t>
      </w:r>
    </w:p>
    <w:p w14:paraId="697DC33D" w14:textId="6435FBD6" w:rsidR="009D4AD8" w:rsidRPr="0018140C" w:rsidRDefault="009D4AD8">
      <w:pPr>
        <w:pStyle w:val="Voetnoottekst"/>
      </w:pPr>
    </w:p>
  </w:footnote>
  <w:footnote w:id="59">
    <w:p w14:paraId="5BE92CEE" w14:textId="7ECC6BF6" w:rsidR="009D4AD8" w:rsidRPr="0018140C" w:rsidRDefault="009D4AD8">
      <w:pPr>
        <w:pStyle w:val="Voetnoottekst"/>
      </w:pPr>
      <w:r w:rsidRPr="0018140C">
        <w:rPr>
          <w:rStyle w:val="Voetnootmarkering"/>
        </w:rPr>
        <w:footnoteRef/>
      </w:r>
      <w:r w:rsidRPr="0018140C">
        <w:t xml:space="preserve"> Rechtbank Almelo, 18 juli 2012, ECLI:NL:RBALM:2012:BX2728.</w:t>
      </w:r>
    </w:p>
  </w:footnote>
  <w:footnote w:id="60">
    <w:p w14:paraId="19362389" w14:textId="77777777" w:rsidR="009D4AD8" w:rsidRPr="0018140C" w:rsidRDefault="009D4AD8" w:rsidP="00C671BE">
      <w:pPr>
        <w:pStyle w:val="Voetnoottekst"/>
        <w:rPr>
          <w:i/>
        </w:rPr>
      </w:pPr>
      <w:r w:rsidRPr="0018140C">
        <w:rPr>
          <w:rStyle w:val="Voetnootmarkering"/>
        </w:rPr>
        <w:footnoteRef/>
      </w:r>
      <w:r w:rsidRPr="0018140C">
        <w:t xml:space="preserve"> Mark Lievisse Adriaanse, ‘Na sluiting rechtbanken moet rechtspraak nog meer besparen’, </w:t>
      </w:r>
      <w:r w:rsidRPr="0018140C">
        <w:rPr>
          <w:i/>
        </w:rPr>
        <w:t>NRC</w:t>
      </w:r>
      <w:r w:rsidRPr="0018140C">
        <w:t>,</w:t>
      </w:r>
      <w:r w:rsidRPr="0018140C">
        <w:rPr>
          <w:i/>
        </w:rPr>
        <w:t xml:space="preserve"> </w:t>
      </w:r>
      <w:r w:rsidRPr="0018140C">
        <w:t>26 april 2018</w:t>
      </w:r>
    </w:p>
  </w:footnote>
  <w:footnote w:id="61">
    <w:p w14:paraId="3B75848F" w14:textId="77777777" w:rsidR="009D4AD8" w:rsidRPr="0018140C" w:rsidRDefault="009D4AD8" w:rsidP="00F65420">
      <w:pPr>
        <w:pStyle w:val="Voetnoottekst"/>
      </w:pPr>
      <w:r w:rsidRPr="0018140C">
        <w:rPr>
          <w:rStyle w:val="Voetnootmarkering"/>
        </w:rPr>
        <w:footnoteRef/>
      </w:r>
      <w:r w:rsidRPr="0018140C">
        <w:t xml:space="preserve"> Bestuurlijke lus: Toepassing van artikel 8:51a van de Awb door de bestuursrechter.</w:t>
      </w:r>
    </w:p>
  </w:footnote>
  <w:footnote w:id="62">
    <w:p w14:paraId="0CAF777C" w14:textId="6C964840" w:rsidR="009D4AD8" w:rsidRPr="0018140C" w:rsidRDefault="009D4AD8">
      <w:pPr>
        <w:pStyle w:val="Voetnoottekst"/>
      </w:pPr>
      <w:r w:rsidRPr="0018140C">
        <w:rPr>
          <w:rStyle w:val="Voetnootmarkering"/>
        </w:rPr>
        <w:footnoteRef/>
      </w:r>
      <w:r w:rsidRPr="0018140C">
        <w:t xml:space="preserve"> Europees Hof voor de Rechten van de Mens, 29 mei 1986, ECLI:NL:XX:1986:ZB0542, </w:t>
      </w:r>
      <w:r w:rsidRPr="0018140C">
        <w:rPr>
          <w:i/>
        </w:rPr>
        <w:t>Feldbrugge</w:t>
      </w:r>
      <w:r w:rsidRPr="0018140C">
        <w:t>.</w:t>
      </w:r>
    </w:p>
  </w:footnote>
  <w:footnote w:id="63">
    <w:p w14:paraId="6945AB13" w14:textId="77777777" w:rsidR="009D4AD8" w:rsidRPr="0018140C" w:rsidRDefault="009D4AD8" w:rsidP="00C27284">
      <w:pPr>
        <w:pStyle w:val="Voetnoottekst"/>
      </w:pPr>
      <w:r w:rsidRPr="0018140C">
        <w:rPr>
          <w:rStyle w:val="Voetnootmarkering"/>
        </w:rPr>
        <w:footnoteRef/>
      </w:r>
      <w:r w:rsidRPr="0018140C">
        <w:t xml:space="preserve"> </w:t>
      </w:r>
      <w:r w:rsidRPr="0018140C">
        <w:rPr>
          <w:i/>
        </w:rPr>
        <w:t>Mantovanelli</w:t>
      </w:r>
      <w:r w:rsidRPr="0018140C">
        <w:t xml:space="preserve"> §36, </w:t>
      </w:r>
      <w:r w:rsidRPr="0018140C">
        <w:rPr>
          <w:i/>
        </w:rPr>
        <w:t>Letinčić</w:t>
      </w:r>
      <w:r w:rsidRPr="0018140C">
        <w:t xml:space="preserve"> §64.</w:t>
      </w:r>
    </w:p>
  </w:footnote>
  <w:footnote w:id="64">
    <w:p w14:paraId="5534E7CF" w14:textId="7852D5D9" w:rsidR="009D4AD8" w:rsidRPr="0018140C" w:rsidRDefault="009D4AD8">
      <w:pPr>
        <w:pStyle w:val="Voetnoottekst"/>
      </w:pPr>
      <w:r w:rsidRPr="0018140C">
        <w:rPr>
          <w:rStyle w:val="Voetnootmarkering"/>
        </w:rPr>
        <w:footnoteRef/>
      </w:r>
      <w:r w:rsidRPr="0018140C">
        <w:t xml:space="preserve"> </w:t>
      </w:r>
      <w:r w:rsidRPr="0018140C">
        <w:rPr>
          <w:i/>
        </w:rPr>
        <w:t>Van Kück</w:t>
      </w:r>
      <w:r w:rsidRPr="0018140C">
        <w:t xml:space="preserve"> §62, </w:t>
      </w:r>
      <w:r w:rsidRPr="0018140C">
        <w:rPr>
          <w:i/>
        </w:rPr>
        <w:t>Letinčić</w:t>
      </w:r>
      <w:r w:rsidRPr="0018140C">
        <w:t xml:space="preserve"> §66.</w:t>
      </w:r>
    </w:p>
  </w:footnote>
  <w:footnote w:id="65">
    <w:p w14:paraId="58502B11" w14:textId="70D8A39D" w:rsidR="009D4AD8" w:rsidRPr="0018140C" w:rsidRDefault="009D4AD8">
      <w:pPr>
        <w:pStyle w:val="Voetnoottekst"/>
      </w:pPr>
      <w:r w:rsidRPr="0018140C">
        <w:rPr>
          <w:rStyle w:val="Voetnootmarkering"/>
        </w:rPr>
        <w:footnoteRef/>
      </w:r>
      <w:r w:rsidRPr="0018140C">
        <w:t xml:space="preserve"> Officiële site KNMG: www.knmg.nl</w:t>
      </w:r>
    </w:p>
  </w:footnote>
  <w:footnote w:id="66">
    <w:p w14:paraId="6EB53E5C" w14:textId="77777777" w:rsidR="009D4AD8" w:rsidRDefault="009D4AD8" w:rsidP="003B7539">
      <w:pPr>
        <w:pStyle w:val="footnotedescription"/>
      </w:pPr>
      <w:r>
        <w:rPr>
          <w:rStyle w:val="footnotemark"/>
        </w:rPr>
        <w:footnoteRef/>
      </w:r>
      <w:r>
        <w:t xml:space="preserve"> Zoals vastgesteld door het Landelijk Overleg Vakinhoud Bestuursrecht (LOVB) op 14 september 2017. </w:t>
      </w:r>
    </w:p>
  </w:footnote>
  <w:footnote w:id="67">
    <w:p w14:paraId="3A2637CC" w14:textId="77777777" w:rsidR="009D4AD8" w:rsidRDefault="009D4AD8" w:rsidP="003B7539">
      <w:pPr>
        <w:pStyle w:val="footnotedescription"/>
      </w:pPr>
      <w:r>
        <w:rPr>
          <w:rStyle w:val="footnotemark"/>
        </w:rPr>
        <w:footnoteRef/>
      </w:r>
      <w:r>
        <w:t xml:space="preserve"> Genoemde minuten zijn maxima. Het is natuurlijk altijd mogelijk kortere zittingen te plannen.  </w:t>
      </w:r>
    </w:p>
  </w:footnote>
  <w:footnote w:id="68">
    <w:p w14:paraId="673767FF" w14:textId="77777777" w:rsidR="009D4AD8" w:rsidRDefault="009D4AD8" w:rsidP="003B7539">
      <w:pPr>
        <w:pStyle w:val="footnotedescription"/>
      </w:pPr>
      <w:r>
        <w:rPr>
          <w:rStyle w:val="footnotemark"/>
        </w:rPr>
        <w:footnoteRef/>
      </w:r>
      <w:r>
        <w:t xml:space="preserve"> Het gaat hier slechts om een grof richtsnoer, waarvan kan worden afgeweken.   </w:t>
      </w:r>
    </w:p>
  </w:footnote>
  <w:footnote w:id="69">
    <w:p w14:paraId="539D8823" w14:textId="77777777" w:rsidR="009D4AD8" w:rsidRDefault="009D4AD8" w:rsidP="003B7539">
      <w:pPr>
        <w:pStyle w:val="footnotedescription"/>
      </w:pPr>
      <w:r>
        <w:rPr>
          <w:rStyle w:val="footnotemark"/>
        </w:rPr>
        <w:footnoteRef/>
      </w:r>
      <w:r>
        <w:t xml:space="preserve"> Niet elk type zaak is hier genoemd. Sommige zaaksoorten komen niet in grote aantallen voor, zoals bijv.  studiefinancieringszaken.  Andere zaaksoorten, zoals bijvoorbeeld Dublinzaken of verzetzaken, zijn lastig te vangen in een standaard.   </w:t>
      </w:r>
    </w:p>
  </w:footnote>
  <w:footnote w:id="70">
    <w:p w14:paraId="5D7C9322" w14:textId="77777777" w:rsidR="009D4AD8" w:rsidRDefault="009D4AD8" w:rsidP="003B7539">
      <w:pPr>
        <w:pStyle w:val="footnotedescription"/>
        <w:spacing w:line="258" w:lineRule="auto"/>
        <w:ind w:right="190"/>
      </w:pPr>
      <w:r>
        <w:rPr>
          <w:rStyle w:val="footnotemark"/>
        </w:rPr>
        <w:footnoteRef/>
      </w:r>
      <w:r>
        <w:t xml:space="preserve"> Hieronder vallen zaken die niet zijn te scharen onder een min of meer homogene en frequent voorkomende soortzaak, zoals vergunningen, subsidiezaken, intrekkingen van rijbewijzen, openbare orde kwesties etc.   </w:t>
      </w:r>
      <w:r>
        <w:rPr>
          <w:vertAlign w:val="superscript"/>
        </w:rPr>
        <w:t>6</w:t>
      </w:r>
      <w:r>
        <w:t xml:space="preserve"> Onder “fulltime” wordt verstaan een rechter met een aanstelling van 36 uur die 40 uur per week werkt en daarmee 4 uur ADV per week opbouwt.  </w:t>
      </w:r>
    </w:p>
  </w:footnote>
  <w:footnote w:id="71">
    <w:p w14:paraId="0F257930" w14:textId="77777777" w:rsidR="009D4AD8" w:rsidRDefault="009D4AD8" w:rsidP="003B7539">
      <w:pPr>
        <w:pStyle w:val="footnotedescription"/>
      </w:pPr>
      <w:r>
        <w:rPr>
          <w:rStyle w:val="footnotemark"/>
        </w:rPr>
        <w:footnoteRef/>
      </w:r>
      <w:r>
        <w:t xml:space="preserve"> De overige 12 weken zijn beschikbaar voor PE, vakantie/ADV en feestdagen.  </w:t>
      </w:r>
    </w:p>
  </w:footnote>
  <w:footnote w:id="72">
    <w:p w14:paraId="2BA6E741" w14:textId="77777777" w:rsidR="009D4AD8" w:rsidRDefault="009D4AD8" w:rsidP="003B7539">
      <w:pPr>
        <w:pStyle w:val="footnotedescription"/>
        <w:spacing w:line="277" w:lineRule="auto"/>
      </w:pPr>
      <w:r>
        <w:rPr>
          <w:rStyle w:val="footnotemark"/>
        </w:rPr>
        <w:footnoteRef/>
      </w:r>
      <w:r>
        <w:t xml:space="preserve"> Voor de vraag wat onder “vakbekwaam” moet worden verstaan kan aansluiting worden gezocht bij de kwaliteitseisen genoemd in artikel 12, tweede lid, van het Besluit register deskundige in strafzaken.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1D3A"/>
    <w:multiLevelType w:val="hybridMultilevel"/>
    <w:tmpl w:val="4C884CC0"/>
    <w:lvl w:ilvl="0" w:tplc="0413000F">
      <w:start w:val="1"/>
      <w:numFmt w:val="decimal"/>
      <w:lvlText w:val="%1."/>
      <w:lvlJc w:val="left"/>
      <w:pPr>
        <w:ind w:left="785" w:hanging="360"/>
      </w:pPr>
    </w:lvl>
    <w:lvl w:ilvl="1" w:tplc="04130019">
      <w:start w:val="1"/>
      <w:numFmt w:val="lowerLetter"/>
      <w:lvlText w:val="%2."/>
      <w:lvlJc w:val="left"/>
      <w:pPr>
        <w:ind w:left="1352" w:hanging="360"/>
      </w:pPr>
    </w:lvl>
    <w:lvl w:ilvl="2" w:tplc="0413001B">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1" w15:restartNumberingAfterBreak="0">
    <w:nsid w:val="048C228A"/>
    <w:multiLevelType w:val="hybridMultilevel"/>
    <w:tmpl w:val="FEFA54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CE1C9F"/>
    <w:multiLevelType w:val="hybridMultilevel"/>
    <w:tmpl w:val="81ECA01E"/>
    <w:lvl w:ilvl="0" w:tplc="0CEC16A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8C304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5E183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2E24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F247A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62ED4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C8371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7867F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3E665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5C143C9"/>
    <w:multiLevelType w:val="hybridMultilevel"/>
    <w:tmpl w:val="6F7E9012"/>
    <w:lvl w:ilvl="0" w:tplc="813EC852">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DE49CF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24F9C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ECAE4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8ADCF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4EDF3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4EF5B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9A74B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9002D0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750200E"/>
    <w:multiLevelType w:val="hybridMultilevel"/>
    <w:tmpl w:val="FE72F8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7A2CA7"/>
    <w:multiLevelType w:val="hybridMultilevel"/>
    <w:tmpl w:val="8EFCEA2C"/>
    <w:lvl w:ilvl="0" w:tplc="4F3E6514">
      <w:start w:val="1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BE775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DA69D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CED02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34529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B6B79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F4057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D2A5C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0054D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A613E21"/>
    <w:multiLevelType w:val="hybridMultilevel"/>
    <w:tmpl w:val="8B7A6940"/>
    <w:lvl w:ilvl="0" w:tplc="21D6736E">
      <w:start w:val="3"/>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86D08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2A969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9644D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2EFD5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3C8F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0C5F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62735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54723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C1765D7"/>
    <w:multiLevelType w:val="hybridMultilevel"/>
    <w:tmpl w:val="4D2C265E"/>
    <w:lvl w:ilvl="0" w:tplc="6A8CE816">
      <w:start w:val="1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EC6940">
      <w:start w:val="1"/>
      <w:numFmt w:val="lowerLetter"/>
      <w:lvlText w:val="%2"/>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40ADE0">
      <w:start w:val="1"/>
      <w:numFmt w:val="lowerRoman"/>
      <w:lvlText w:val="%3"/>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EA09EE">
      <w:start w:val="1"/>
      <w:numFmt w:val="decimal"/>
      <w:lvlText w:val="%4"/>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4C9DA8">
      <w:start w:val="1"/>
      <w:numFmt w:val="lowerLetter"/>
      <w:lvlText w:val="%5"/>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CCADA4">
      <w:start w:val="1"/>
      <w:numFmt w:val="lowerRoman"/>
      <w:lvlText w:val="%6"/>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F418D6">
      <w:start w:val="1"/>
      <w:numFmt w:val="decimal"/>
      <w:lvlText w:val="%7"/>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09C5B36">
      <w:start w:val="1"/>
      <w:numFmt w:val="lowerLetter"/>
      <w:lvlText w:val="%8"/>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DCCB20">
      <w:start w:val="1"/>
      <w:numFmt w:val="lowerRoman"/>
      <w:lvlText w:val="%9"/>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52B18A9"/>
    <w:multiLevelType w:val="hybridMultilevel"/>
    <w:tmpl w:val="789A403E"/>
    <w:lvl w:ilvl="0" w:tplc="F468D92A">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244B2C">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BA557E">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7CF7D8">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186A78">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80B0A0">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6EBA24">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D82F82">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A85F44">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5A865F7"/>
    <w:multiLevelType w:val="hybridMultilevel"/>
    <w:tmpl w:val="9BC20DE2"/>
    <w:lvl w:ilvl="0" w:tplc="0413000F">
      <w:start w:val="1"/>
      <w:numFmt w:val="decimal"/>
      <w:lvlText w:val="%1."/>
      <w:lvlJc w:val="left"/>
      <w:pPr>
        <w:ind w:left="785" w:hanging="360"/>
      </w:pPr>
    </w:lvl>
    <w:lvl w:ilvl="1" w:tplc="04130019">
      <w:start w:val="1"/>
      <w:numFmt w:val="lowerLetter"/>
      <w:lvlText w:val="%2."/>
      <w:lvlJc w:val="left"/>
      <w:pPr>
        <w:ind w:left="1352" w:hanging="360"/>
      </w:pPr>
    </w:lvl>
    <w:lvl w:ilvl="2" w:tplc="0413001B">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10" w15:restartNumberingAfterBreak="0">
    <w:nsid w:val="272448EC"/>
    <w:multiLevelType w:val="hybridMultilevel"/>
    <w:tmpl w:val="82DCD964"/>
    <w:lvl w:ilvl="0" w:tplc="579209C0">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92DCF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8267A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114D12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A4EA9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20469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F251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4CE08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18515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E40792F"/>
    <w:multiLevelType w:val="hybridMultilevel"/>
    <w:tmpl w:val="B958F436"/>
    <w:lvl w:ilvl="0" w:tplc="5400F71C">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CC3564">
      <w:start w:val="1"/>
      <w:numFmt w:val="bullet"/>
      <w:lvlText w:val="o"/>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1C0B72">
      <w:start w:val="1"/>
      <w:numFmt w:val="bullet"/>
      <w:lvlText w:val="▪"/>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50A3DE">
      <w:start w:val="1"/>
      <w:numFmt w:val="bullet"/>
      <w:lvlText w:val="•"/>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B6DD64">
      <w:start w:val="1"/>
      <w:numFmt w:val="bullet"/>
      <w:lvlText w:val="o"/>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B265F6">
      <w:start w:val="1"/>
      <w:numFmt w:val="bullet"/>
      <w:lvlText w:val="▪"/>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76A798">
      <w:start w:val="1"/>
      <w:numFmt w:val="bullet"/>
      <w:lvlText w:val="•"/>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6800DE">
      <w:start w:val="1"/>
      <w:numFmt w:val="bullet"/>
      <w:lvlText w:val="o"/>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22F5EE">
      <w:start w:val="1"/>
      <w:numFmt w:val="bullet"/>
      <w:lvlText w:val="▪"/>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22B6AB1"/>
    <w:multiLevelType w:val="hybridMultilevel"/>
    <w:tmpl w:val="C34835AC"/>
    <w:lvl w:ilvl="0" w:tplc="8210093C">
      <w:start w:val="5"/>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6A8DE0">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1E61B8">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A4F218">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2A15C4">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6687DC">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C8A0D0">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B418E0">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7A440E">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44A43EB"/>
    <w:multiLevelType w:val="hybridMultilevel"/>
    <w:tmpl w:val="B0F079AC"/>
    <w:lvl w:ilvl="0" w:tplc="36666D56">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A89FC4">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EA7464">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C8F53E">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7E37C4">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00847E">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F048C8">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02FCF8">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C83DBA">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8DF7AE2"/>
    <w:multiLevelType w:val="hybridMultilevel"/>
    <w:tmpl w:val="1486AD2C"/>
    <w:lvl w:ilvl="0" w:tplc="0413000F">
      <w:start w:val="1"/>
      <w:numFmt w:val="decimal"/>
      <w:lvlText w:val="%1."/>
      <w:lvlJc w:val="left"/>
      <w:pPr>
        <w:ind w:left="785" w:hanging="360"/>
      </w:pPr>
    </w:lvl>
    <w:lvl w:ilvl="1" w:tplc="16F2AF9C">
      <w:start w:val="1"/>
      <w:numFmt w:val="upperLetter"/>
      <w:lvlText w:val="%2."/>
      <w:lvlJc w:val="left"/>
      <w:pPr>
        <w:ind w:left="360" w:hanging="360"/>
      </w:pPr>
      <w:rPr>
        <w:rFonts w:ascii="Times New Roman" w:eastAsia="Times New Roman" w:hAnsi="Times New Roman" w:cs="Times New Roman"/>
      </w:rPr>
    </w:lvl>
    <w:lvl w:ilvl="2" w:tplc="0413001B">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15" w15:restartNumberingAfterBreak="0">
    <w:nsid w:val="49B85755"/>
    <w:multiLevelType w:val="hybridMultilevel"/>
    <w:tmpl w:val="BD2E027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E014785"/>
    <w:multiLevelType w:val="hybridMultilevel"/>
    <w:tmpl w:val="EB8AC7C4"/>
    <w:lvl w:ilvl="0" w:tplc="54F25A6E">
      <w:start w:val="6"/>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EE09C0">
      <w:start w:val="1"/>
      <w:numFmt w:val="bullet"/>
      <w:lvlText w:val="-"/>
      <w:lvlJc w:val="left"/>
      <w:pPr>
        <w:ind w:left="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C65D8A">
      <w:start w:val="1"/>
      <w:numFmt w:val="bullet"/>
      <w:lvlText w:val="▪"/>
      <w:lvlJc w:val="left"/>
      <w:pPr>
        <w:ind w:left="1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9CD0EA">
      <w:start w:val="1"/>
      <w:numFmt w:val="bullet"/>
      <w:lvlText w:val="•"/>
      <w:lvlJc w:val="left"/>
      <w:pPr>
        <w:ind w:left="2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EADB44">
      <w:start w:val="1"/>
      <w:numFmt w:val="bullet"/>
      <w:lvlText w:val="o"/>
      <w:lvlJc w:val="left"/>
      <w:pPr>
        <w:ind w:left="3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3E6520">
      <w:start w:val="1"/>
      <w:numFmt w:val="bullet"/>
      <w:lvlText w:val="▪"/>
      <w:lvlJc w:val="left"/>
      <w:pPr>
        <w:ind w:left="3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F291E6">
      <w:start w:val="1"/>
      <w:numFmt w:val="bullet"/>
      <w:lvlText w:val="•"/>
      <w:lvlJc w:val="left"/>
      <w:pPr>
        <w:ind w:left="4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5C9748">
      <w:start w:val="1"/>
      <w:numFmt w:val="bullet"/>
      <w:lvlText w:val="o"/>
      <w:lvlJc w:val="left"/>
      <w:pPr>
        <w:ind w:left="5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1E3568">
      <w:start w:val="1"/>
      <w:numFmt w:val="bullet"/>
      <w:lvlText w:val="▪"/>
      <w:lvlJc w:val="left"/>
      <w:pPr>
        <w:ind w:left="6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5FC6BD3"/>
    <w:multiLevelType w:val="hybridMultilevel"/>
    <w:tmpl w:val="9D28A4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7482489"/>
    <w:multiLevelType w:val="hybridMultilevel"/>
    <w:tmpl w:val="CB60C49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742215F"/>
    <w:multiLevelType w:val="hybridMultilevel"/>
    <w:tmpl w:val="EF8A174C"/>
    <w:lvl w:ilvl="0" w:tplc="0C32198E">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2617B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12A2C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E4648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7E505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B6059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CAA8F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4CCCE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2C647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9594DF7"/>
    <w:multiLevelType w:val="hybridMultilevel"/>
    <w:tmpl w:val="5F92C1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A905ECB"/>
    <w:multiLevelType w:val="hybridMultilevel"/>
    <w:tmpl w:val="9BC20DE2"/>
    <w:lvl w:ilvl="0" w:tplc="0413000F">
      <w:start w:val="1"/>
      <w:numFmt w:val="decimal"/>
      <w:lvlText w:val="%1."/>
      <w:lvlJc w:val="left"/>
      <w:pPr>
        <w:ind w:left="785" w:hanging="360"/>
      </w:pPr>
    </w:lvl>
    <w:lvl w:ilvl="1" w:tplc="04130019">
      <w:start w:val="1"/>
      <w:numFmt w:val="lowerLetter"/>
      <w:lvlText w:val="%2."/>
      <w:lvlJc w:val="left"/>
      <w:pPr>
        <w:ind w:left="1069" w:hanging="360"/>
      </w:pPr>
    </w:lvl>
    <w:lvl w:ilvl="2" w:tplc="0413001B">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22" w15:restartNumberingAfterBreak="0">
    <w:nsid w:val="7DA450B2"/>
    <w:multiLevelType w:val="hybridMultilevel"/>
    <w:tmpl w:val="5C34D1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FCE64A2"/>
    <w:multiLevelType w:val="hybridMultilevel"/>
    <w:tmpl w:val="9D704A0A"/>
    <w:lvl w:ilvl="0" w:tplc="A46A0060">
      <w:start w:val="1"/>
      <w:numFmt w:val="decimal"/>
      <w:lvlText w:val="%1."/>
      <w:lvlJc w:val="left"/>
      <w:pPr>
        <w:ind w:left="720" w:hanging="360"/>
      </w:pPr>
      <w:rPr>
        <w:rFonts w:hint="default"/>
        <w:b w:val="0"/>
      </w:rPr>
    </w:lvl>
    <w:lvl w:ilvl="1" w:tplc="04130019">
      <w:start w:val="1"/>
      <w:numFmt w:val="lowerLetter"/>
      <w:lvlText w:val="%2."/>
      <w:lvlJc w:val="left"/>
      <w:pPr>
        <w:ind w:left="1069" w:hanging="360"/>
      </w:pPr>
    </w:lvl>
    <w:lvl w:ilvl="2" w:tplc="B73AB5B8">
      <w:start w:val="1"/>
      <w:numFmt w:val="decimal"/>
      <w:lvlText w:val="%3)"/>
      <w:lvlJc w:val="left"/>
      <w:pPr>
        <w:ind w:left="36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FD861B6"/>
    <w:multiLevelType w:val="hybridMultilevel"/>
    <w:tmpl w:val="857C7EE6"/>
    <w:lvl w:ilvl="0" w:tplc="B87CF832">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0AE14E">
      <w:start w:val="1"/>
      <w:numFmt w:val="bullet"/>
      <w:lvlText w:val="o"/>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7893F8">
      <w:start w:val="1"/>
      <w:numFmt w:val="bullet"/>
      <w:lvlText w:val="▪"/>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183074">
      <w:start w:val="1"/>
      <w:numFmt w:val="bullet"/>
      <w:lvlText w:val="•"/>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708154">
      <w:start w:val="1"/>
      <w:numFmt w:val="bullet"/>
      <w:lvlText w:val="o"/>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38A31A">
      <w:start w:val="1"/>
      <w:numFmt w:val="bullet"/>
      <w:lvlText w:val="▪"/>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88FD0C">
      <w:start w:val="1"/>
      <w:numFmt w:val="bullet"/>
      <w:lvlText w:val="•"/>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503F7A">
      <w:start w:val="1"/>
      <w:numFmt w:val="bullet"/>
      <w:lvlText w:val="o"/>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C052F0">
      <w:start w:val="1"/>
      <w:numFmt w:val="bullet"/>
      <w:lvlText w:val="▪"/>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5"/>
  </w:num>
  <w:num w:numId="2">
    <w:abstractNumId w:val="18"/>
  </w:num>
  <w:num w:numId="3">
    <w:abstractNumId w:val="1"/>
  </w:num>
  <w:num w:numId="4">
    <w:abstractNumId w:val="23"/>
  </w:num>
  <w:num w:numId="5">
    <w:abstractNumId w:val="0"/>
  </w:num>
  <w:num w:numId="6">
    <w:abstractNumId w:val="14"/>
  </w:num>
  <w:num w:numId="7">
    <w:abstractNumId w:val="21"/>
  </w:num>
  <w:num w:numId="8">
    <w:abstractNumId w:val="9"/>
  </w:num>
  <w:num w:numId="9">
    <w:abstractNumId w:val="22"/>
  </w:num>
  <w:num w:numId="10">
    <w:abstractNumId w:val="4"/>
  </w:num>
  <w:num w:numId="11">
    <w:abstractNumId w:val="20"/>
  </w:num>
  <w:num w:numId="12">
    <w:abstractNumId w:val="17"/>
  </w:num>
  <w:num w:numId="13">
    <w:abstractNumId w:val="13"/>
  </w:num>
  <w:num w:numId="14">
    <w:abstractNumId w:val="12"/>
  </w:num>
  <w:num w:numId="15">
    <w:abstractNumId w:val="3"/>
  </w:num>
  <w:num w:numId="16">
    <w:abstractNumId w:val="8"/>
  </w:num>
  <w:num w:numId="17">
    <w:abstractNumId w:val="2"/>
  </w:num>
  <w:num w:numId="18">
    <w:abstractNumId w:val="16"/>
  </w:num>
  <w:num w:numId="19">
    <w:abstractNumId w:val="7"/>
  </w:num>
  <w:num w:numId="20">
    <w:abstractNumId w:val="24"/>
  </w:num>
  <w:num w:numId="21">
    <w:abstractNumId w:val="11"/>
  </w:num>
  <w:num w:numId="22">
    <w:abstractNumId w:val="6"/>
  </w:num>
  <w:num w:numId="23">
    <w:abstractNumId w:val="10"/>
  </w:num>
  <w:num w:numId="24">
    <w:abstractNumId w:val="5"/>
  </w:num>
  <w:num w:numId="2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2CD"/>
    <w:rsid w:val="000002CD"/>
    <w:rsid w:val="00001528"/>
    <w:rsid w:val="000018B3"/>
    <w:rsid w:val="00002725"/>
    <w:rsid w:val="00002966"/>
    <w:rsid w:val="00003719"/>
    <w:rsid w:val="00004A01"/>
    <w:rsid w:val="000060D6"/>
    <w:rsid w:val="00006D72"/>
    <w:rsid w:val="0000713C"/>
    <w:rsid w:val="00007CDB"/>
    <w:rsid w:val="00007D23"/>
    <w:rsid w:val="00007D96"/>
    <w:rsid w:val="00007F7B"/>
    <w:rsid w:val="00010423"/>
    <w:rsid w:val="0001047E"/>
    <w:rsid w:val="00014250"/>
    <w:rsid w:val="00014435"/>
    <w:rsid w:val="00014737"/>
    <w:rsid w:val="00014BF4"/>
    <w:rsid w:val="000152CB"/>
    <w:rsid w:val="000166FD"/>
    <w:rsid w:val="000169D4"/>
    <w:rsid w:val="00016F2D"/>
    <w:rsid w:val="0001775D"/>
    <w:rsid w:val="00020345"/>
    <w:rsid w:val="00020444"/>
    <w:rsid w:val="00020A5A"/>
    <w:rsid w:val="00020C3A"/>
    <w:rsid w:val="00020F8E"/>
    <w:rsid w:val="00021118"/>
    <w:rsid w:val="00021437"/>
    <w:rsid w:val="00021CA2"/>
    <w:rsid w:val="00021EED"/>
    <w:rsid w:val="000230A9"/>
    <w:rsid w:val="000233C6"/>
    <w:rsid w:val="00023812"/>
    <w:rsid w:val="00023BBC"/>
    <w:rsid w:val="000250A9"/>
    <w:rsid w:val="0002636D"/>
    <w:rsid w:val="00026B5E"/>
    <w:rsid w:val="00026C24"/>
    <w:rsid w:val="000276CC"/>
    <w:rsid w:val="00027D9A"/>
    <w:rsid w:val="0003008D"/>
    <w:rsid w:val="00030AD9"/>
    <w:rsid w:val="00030BE2"/>
    <w:rsid w:val="00031FAF"/>
    <w:rsid w:val="000333FF"/>
    <w:rsid w:val="00033624"/>
    <w:rsid w:val="00033F0A"/>
    <w:rsid w:val="000343E4"/>
    <w:rsid w:val="0003443B"/>
    <w:rsid w:val="0003451E"/>
    <w:rsid w:val="00034790"/>
    <w:rsid w:val="00034F15"/>
    <w:rsid w:val="000350CB"/>
    <w:rsid w:val="000350D2"/>
    <w:rsid w:val="0003533E"/>
    <w:rsid w:val="00035774"/>
    <w:rsid w:val="000357BD"/>
    <w:rsid w:val="00035928"/>
    <w:rsid w:val="00036D09"/>
    <w:rsid w:val="00037082"/>
    <w:rsid w:val="000377A4"/>
    <w:rsid w:val="00040717"/>
    <w:rsid w:val="0004116F"/>
    <w:rsid w:val="00041318"/>
    <w:rsid w:val="00041A38"/>
    <w:rsid w:val="000420E6"/>
    <w:rsid w:val="00042A5B"/>
    <w:rsid w:val="00042E47"/>
    <w:rsid w:val="00043133"/>
    <w:rsid w:val="00044E10"/>
    <w:rsid w:val="000455FB"/>
    <w:rsid w:val="00046056"/>
    <w:rsid w:val="000462DF"/>
    <w:rsid w:val="00047B4D"/>
    <w:rsid w:val="00047F3F"/>
    <w:rsid w:val="000508F0"/>
    <w:rsid w:val="00050C09"/>
    <w:rsid w:val="00050C2C"/>
    <w:rsid w:val="00050EFC"/>
    <w:rsid w:val="000520C2"/>
    <w:rsid w:val="000520C4"/>
    <w:rsid w:val="00052293"/>
    <w:rsid w:val="00052AE7"/>
    <w:rsid w:val="00052C14"/>
    <w:rsid w:val="00052D00"/>
    <w:rsid w:val="00053249"/>
    <w:rsid w:val="00054952"/>
    <w:rsid w:val="0005533C"/>
    <w:rsid w:val="0005556C"/>
    <w:rsid w:val="000558C7"/>
    <w:rsid w:val="000559DC"/>
    <w:rsid w:val="00055D7F"/>
    <w:rsid w:val="00055FFD"/>
    <w:rsid w:val="000561E5"/>
    <w:rsid w:val="00056729"/>
    <w:rsid w:val="00056D7F"/>
    <w:rsid w:val="000577A9"/>
    <w:rsid w:val="000579DC"/>
    <w:rsid w:val="00060012"/>
    <w:rsid w:val="00060906"/>
    <w:rsid w:val="000612F4"/>
    <w:rsid w:val="00061707"/>
    <w:rsid w:val="00061DDA"/>
    <w:rsid w:val="0006290A"/>
    <w:rsid w:val="00063A04"/>
    <w:rsid w:val="00063AA1"/>
    <w:rsid w:val="000641FF"/>
    <w:rsid w:val="00064B3A"/>
    <w:rsid w:val="00064E30"/>
    <w:rsid w:val="00065186"/>
    <w:rsid w:val="00065C28"/>
    <w:rsid w:val="00065F9F"/>
    <w:rsid w:val="000674B6"/>
    <w:rsid w:val="000676C4"/>
    <w:rsid w:val="0006796A"/>
    <w:rsid w:val="00067A05"/>
    <w:rsid w:val="0007364B"/>
    <w:rsid w:val="00074423"/>
    <w:rsid w:val="00074A20"/>
    <w:rsid w:val="00074C27"/>
    <w:rsid w:val="00075B44"/>
    <w:rsid w:val="00077129"/>
    <w:rsid w:val="00077EE9"/>
    <w:rsid w:val="00081342"/>
    <w:rsid w:val="000816F5"/>
    <w:rsid w:val="00081C43"/>
    <w:rsid w:val="00082184"/>
    <w:rsid w:val="000832D4"/>
    <w:rsid w:val="000835A3"/>
    <w:rsid w:val="00085545"/>
    <w:rsid w:val="00085FC1"/>
    <w:rsid w:val="0008648C"/>
    <w:rsid w:val="000866CE"/>
    <w:rsid w:val="00086F89"/>
    <w:rsid w:val="0009006D"/>
    <w:rsid w:val="00090562"/>
    <w:rsid w:val="00090FF6"/>
    <w:rsid w:val="00091693"/>
    <w:rsid w:val="00091B8C"/>
    <w:rsid w:val="00092AB9"/>
    <w:rsid w:val="0009316D"/>
    <w:rsid w:val="0009334D"/>
    <w:rsid w:val="00093746"/>
    <w:rsid w:val="00093A8D"/>
    <w:rsid w:val="000944A2"/>
    <w:rsid w:val="00094B4A"/>
    <w:rsid w:val="00094D84"/>
    <w:rsid w:val="00095206"/>
    <w:rsid w:val="00095821"/>
    <w:rsid w:val="00095B14"/>
    <w:rsid w:val="00095C7F"/>
    <w:rsid w:val="00096C93"/>
    <w:rsid w:val="00097B9D"/>
    <w:rsid w:val="000A0CA9"/>
    <w:rsid w:val="000A11F4"/>
    <w:rsid w:val="000A15D7"/>
    <w:rsid w:val="000A1D95"/>
    <w:rsid w:val="000A1DD7"/>
    <w:rsid w:val="000A26F5"/>
    <w:rsid w:val="000A2F58"/>
    <w:rsid w:val="000A38DF"/>
    <w:rsid w:val="000A3AE7"/>
    <w:rsid w:val="000A42AB"/>
    <w:rsid w:val="000A455F"/>
    <w:rsid w:val="000A56A9"/>
    <w:rsid w:val="000A5B67"/>
    <w:rsid w:val="000A649B"/>
    <w:rsid w:val="000A6C38"/>
    <w:rsid w:val="000A6DC5"/>
    <w:rsid w:val="000A71D2"/>
    <w:rsid w:val="000A76CA"/>
    <w:rsid w:val="000A7F46"/>
    <w:rsid w:val="000B01DF"/>
    <w:rsid w:val="000B048C"/>
    <w:rsid w:val="000B16AD"/>
    <w:rsid w:val="000B213F"/>
    <w:rsid w:val="000B25A6"/>
    <w:rsid w:val="000B278F"/>
    <w:rsid w:val="000B27FA"/>
    <w:rsid w:val="000B3792"/>
    <w:rsid w:val="000B3DEB"/>
    <w:rsid w:val="000B47E0"/>
    <w:rsid w:val="000B4D9E"/>
    <w:rsid w:val="000B6258"/>
    <w:rsid w:val="000B683B"/>
    <w:rsid w:val="000B6867"/>
    <w:rsid w:val="000B74D9"/>
    <w:rsid w:val="000C068F"/>
    <w:rsid w:val="000C075F"/>
    <w:rsid w:val="000C13F0"/>
    <w:rsid w:val="000C1790"/>
    <w:rsid w:val="000C34BE"/>
    <w:rsid w:val="000C4F4F"/>
    <w:rsid w:val="000C6272"/>
    <w:rsid w:val="000C6906"/>
    <w:rsid w:val="000C7CD0"/>
    <w:rsid w:val="000D0B28"/>
    <w:rsid w:val="000D13E3"/>
    <w:rsid w:val="000D1A11"/>
    <w:rsid w:val="000D2223"/>
    <w:rsid w:val="000D29A3"/>
    <w:rsid w:val="000D2C6B"/>
    <w:rsid w:val="000D339B"/>
    <w:rsid w:val="000D44BA"/>
    <w:rsid w:val="000D4EDE"/>
    <w:rsid w:val="000D591A"/>
    <w:rsid w:val="000D5FFF"/>
    <w:rsid w:val="000D6102"/>
    <w:rsid w:val="000D6A39"/>
    <w:rsid w:val="000D7504"/>
    <w:rsid w:val="000E07B2"/>
    <w:rsid w:val="000E08DB"/>
    <w:rsid w:val="000E0C54"/>
    <w:rsid w:val="000E16D3"/>
    <w:rsid w:val="000E174A"/>
    <w:rsid w:val="000E1D08"/>
    <w:rsid w:val="000E2CF6"/>
    <w:rsid w:val="000E2D61"/>
    <w:rsid w:val="000E38E9"/>
    <w:rsid w:val="000E4F0A"/>
    <w:rsid w:val="000E5104"/>
    <w:rsid w:val="000E5DCD"/>
    <w:rsid w:val="000E611D"/>
    <w:rsid w:val="000E6CF5"/>
    <w:rsid w:val="000E6E88"/>
    <w:rsid w:val="000E76FD"/>
    <w:rsid w:val="000F0300"/>
    <w:rsid w:val="000F095E"/>
    <w:rsid w:val="000F09E0"/>
    <w:rsid w:val="000F1A7F"/>
    <w:rsid w:val="000F232D"/>
    <w:rsid w:val="000F26EE"/>
    <w:rsid w:val="000F372F"/>
    <w:rsid w:val="000F3A12"/>
    <w:rsid w:val="000F440E"/>
    <w:rsid w:val="000F451A"/>
    <w:rsid w:val="000F4813"/>
    <w:rsid w:val="000F4F9A"/>
    <w:rsid w:val="000F5158"/>
    <w:rsid w:val="000F56D3"/>
    <w:rsid w:val="000F6E79"/>
    <w:rsid w:val="000F754D"/>
    <w:rsid w:val="000F7EC6"/>
    <w:rsid w:val="0010016C"/>
    <w:rsid w:val="001003FC"/>
    <w:rsid w:val="00101527"/>
    <w:rsid w:val="001016C8"/>
    <w:rsid w:val="00101FA7"/>
    <w:rsid w:val="00102366"/>
    <w:rsid w:val="001029D0"/>
    <w:rsid w:val="00102EC9"/>
    <w:rsid w:val="00104981"/>
    <w:rsid w:val="00104EF3"/>
    <w:rsid w:val="00105AF0"/>
    <w:rsid w:val="001069A3"/>
    <w:rsid w:val="00106A50"/>
    <w:rsid w:val="00106C3F"/>
    <w:rsid w:val="00106F18"/>
    <w:rsid w:val="001070E0"/>
    <w:rsid w:val="001075D5"/>
    <w:rsid w:val="00107EF2"/>
    <w:rsid w:val="0011067D"/>
    <w:rsid w:val="00110997"/>
    <w:rsid w:val="00111703"/>
    <w:rsid w:val="00112B25"/>
    <w:rsid w:val="00112C5D"/>
    <w:rsid w:val="0011368F"/>
    <w:rsid w:val="0011383C"/>
    <w:rsid w:val="00113D94"/>
    <w:rsid w:val="0011463E"/>
    <w:rsid w:val="001150D9"/>
    <w:rsid w:val="00115407"/>
    <w:rsid w:val="00115569"/>
    <w:rsid w:val="00115F2C"/>
    <w:rsid w:val="00116EF0"/>
    <w:rsid w:val="0011707D"/>
    <w:rsid w:val="00117699"/>
    <w:rsid w:val="00117FEA"/>
    <w:rsid w:val="001200ED"/>
    <w:rsid w:val="0012030A"/>
    <w:rsid w:val="001211DC"/>
    <w:rsid w:val="00121579"/>
    <w:rsid w:val="00121591"/>
    <w:rsid w:val="0012182B"/>
    <w:rsid w:val="0012264A"/>
    <w:rsid w:val="00122F31"/>
    <w:rsid w:val="0012342A"/>
    <w:rsid w:val="00124786"/>
    <w:rsid w:val="00126230"/>
    <w:rsid w:val="00127EF5"/>
    <w:rsid w:val="00127FFD"/>
    <w:rsid w:val="00130022"/>
    <w:rsid w:val="001304F9"/>
    <w:rsid w:val="00130669"/>
    <w:rsid w:val="001306E7"/>
    <w:rsid w:val="00130E54"/>
    <w:rsid w:val="00133D2D"/>
    <w:rsid w:val="00133E05"/>
    <w:rsid w:val="00133F61"/>
    <w:rsid w:val="001341A9"/>
    <w:rsid w:val="00134831"/>
    <w:rsid w:val="00134951"/>
    <w:rsid w:val="00134A55"/>
    <w:rsid w:val="001353AB"/>
    <w:rsid w:val="001360C0"/>
    <w:rsid w:val="001363E6"/>
    <w:rsid w:val="0013653B"/>
    <w:rsid w:val="00136AA2"/>
    <w:rsid w:val="0013701E"/>
    <w:rsid w:val="00137131"/>
    <w:rsid w:val="00137148"/>
    <w:rsid w:val="001378A8"/>
    <w:rsid w:val="00140FC3"/>
    <w:rsid w:val="00141ACA"/>
    <w:rsid w:val="00144994"/>
    <w:rsid w:val="00145A23"/>
    <w:rsid w:val="0014796E"/>
    <w:rsid w:val="00147C5B"/>
    <w:rsid w:val="00147D6C"/>
    <w:rsid w:val="00150B07"/>
    <w:rsid w:val="001517A3"/>
    <w:rsid w:val="00151871"/>
    <w:rsid w:val="00152D72"/>
    <w:rsid w:val="00152F8A"/>
    <w:rsid w:val="00153154"/>
    <w:rsid w:val="0015361A"/>
    <w:rsid w:val="0015393E"/>
    <w:rsid w:val="001547EA"/>
    <w:rsid w:val="00154DF8"/>
    <w:rsid w:val="001555FF"/>
    <w:rsid w:val="001556B0"/>
    <w:rsid w:val="00156A8E"/>
    <w:rsid w:val="00156D3C"/>
    <w:rsid w:val="00160BB2"/>
    <w:rsid w:val="00161FE9"/>
    <w:rsid w:val="00162844"/>
    <w:rsid w:val="00162976"/>
    <w:rsid w:val="001632C8"/>
    <w:rsid w:val="001638AF"/>
    <w:rsid w:val="00164A1D"/>
    <w:rsid w:val="00164ADF"/>
    <w:rsid w:val="00164C5F"/>
    <w:rsid w:val="00164ED5"/>
    <w:rsid w:val="00165AAC"/>
    <w:rsid w:val="001660E2"/>
    <w:rsid w:val="00166279"/>
    <w:rsid w:val="00166549"/>
    <w:rsid w:val="00166985"/>
    <w:rsid w:val="00166B2B"/>
    <w:rsid w:val="00167B91"/>
    <w:rsid w:val="00170B38"/>
    <w:rsid w:val="00171CFA"/>
    <w:rsid w:val="001721AD"/>
    <w:rsid w:val="001725AB"/>
    <w:rsid w:val="001725DD"/>
    <w:rsid w:val="00172705"/>
    <w:rsid w:val="00172716"/>
    <w:rsid w:val="00173A63"/>
    <w:rsid w:val="001740AD"/>
    <w:rsid w:val="00174897"/>
    <w:rsid w:val="00174969"/>
    <w:rsid w:val="00174A3D"/>
    <w:rsid w:val="001753E8"/>
    <w:rsid w:val="001759DD"/>
    <w:rsid w:val="00176749"/>
    <w:rsid w:val="001775AC"/>
    <w:rsid w:val="00177AA6"/>
    <w:rsid w:val="00177C8A"/>
    <w:rsid w:val="001809FE"/>
    <w:rsid w:val="00180A2E"/>
    <w:rsid w:val="0018140C"/>
    <w:rsid w:val="00181949"/>
    <w:rsid w:val="00181AAB"/>
    <w:rsid w:val="001827A8"/>
    <w:rsid w:val="00182C40"/>
    <w:rsid w:val="00182E12"/>
    <w:rsid w:val="0018321F"/>
    <w:rsid w:val="00183471"/>
    <w:rsid w:val="001837CE"/>
    <w:rsid w:val="00184209"/>
    <w:rsid w:val="00184A83"/>
    <w:rsid w:val="0018641D"/>
    <w:rsid w:val="00186AEF"/>
    <w:rsid w:val="00187860"/>
    <w:rsid w:val="00187B19"/>
    <w:rsid w:val="00187C59"/>
    <w:rsid w:val="001903A1"/>
    <w:rsid w:val="00191AE7"/>
    <w:rsid w:val="00191EE4"/>
    <w:rsid w:val="00192549"/>
    <w:rsid w:val="00192766"/>
    <w:rsid w:val="001930BB"/>
    <w:rsid w:val="00193312"/>
    <w:rsid w:val="00193F7D"/>
    <w:rsid w:val="00194214"/>
    <w:rsid w:val="001944AB"/>
    <w:rsid w:val="00194F31"/>
    <w:rsid w:val="00195C55"/>
    <w:rsid w:val="00195C91"/>
    <w:rsid w:val="001964B2"/>
    <w:rsid w:val="0019698F"/>
    <w:rsid w:val="001977A5"/>
    <w:rsid w:val="001979C9"/>
    <w:rsid w:val="001A00A1"/>
    <w:rsid w:val="001A03AA"/>
    <w:rsid w:val="001A0B85"/>
    <w:rsid w:val="001A0EAE"/>
    <w:rsid w:val="001A184B"/>
    <w:rsid w:val="001A1FFA"/>
    <w:rsid w:val="001A25ED"/>
    <w:rsid w:val="001A2F18"/>
    <w:rsid w:val="001A33B2"/>
    <w:rsid w:val="001A3D28"/>
    <w:rsid w:val="001A3E4F"/>
    <w:rsid w:val="001A4A39"/>
    <w:rsid w:val="001A5069"/>
    <w:rsid w:val="001A551E"/>
    <w:rsid w:val="001A580B"/>
    <w:rsid w:val="001A59D3"/>
    <w:rsid w:val="001A5CAA"/>
    <w:rsid w:val="001A62F4"/>
    <w:rsid w:val="001B0891"/>
    <w:rsid w:val="001B0DE7"/>
    <w:rsid w:val="001B10ED"/>
    <w:rsid w:val="001B1A83"/>
    <w:rsid w:val="001B20D3"/>
    <w:rsid w:val="001B2A72"/>
    <w:rsid w:val="001B2E05"/>
    <w:rsid w:val="001B31A9"/>
    <w:rsid w:val="001B5673"/>
    <w:rsid w:val="001B57A0"/>
    <w:rsid w:val="001B5C11"/>
    <w:rsid w:val="001B5E3E"/>
    <w:rsid w:val="001B69C6"/>
    <w:rsid w:val="001B6BCA"/>
    <w:rsid w:val="001B6C4D"/>
    <w:rsid w:val="001B6E64"/>
    <w:rsid w:val="001B6EAE"/>
    <w:rsid w:val="001C005E"/>
    <w:rsid w:val="001C0488"/>
    <w:rsid w:val="001C0C03"/>
    <w:rsid w:val="001C114F"/>
    <w:rsid w:val="001C14E1"/>
    <w:rsid w:val="001C1FD4"/>
    <w:rsid w:val="001C24FE"/>
    <w:rsid w:val="001C432D"/>
    <w:rsid w:val="001C51DA"/>
    <w:rsid w:val="001C7074"/>
    <w:rsid w:val="001C717B"/>
    <w:rsid w:val="001C7855"/>
    <w:rsid w:val="001D0026"/>
    <w:rsid w:val="001D0954"/>
    <w:rsid w:val="001D09F8"/>
    <w:rsid w:val="001D1FB8"/>
    <w:rsid w:val="001D3130"/>
    <w:rsid w:val="001D3C16"/>
    <w:rsid w:val="001D3F07"/>
    <w:rsid w:val="001D468F"/>
    <w:rsid w:val="001D4949"/>
    <w:rsid w:val="001D5A3B"/>
    <w:rsid w:val="001D5A4D"/>
    <w:rsid w:val="001D5BD9"/>
    <w:rsid w:val="001D69E0"/>
    <w:rsid w:val="001D6FA3"/>
    <w:rsid w:val="001E06DD"/>
    <w:rsid w:val="001E1D58"/>
    <w:rsid w:val="001E2EE4"/>
    <w:rsid w:val="001E33C4"/>
    <w:rsid w:val="001E39F0"/>
    <w:rsid w:val="001E69AF"/>
    <w:rsid w:val="001F0837"/>
    <w:rsid w:val="001F096F"/>
    <w:rsid w:val="001F0A07"/>
    <w:rsid w:val="001F137A"/>
    <w:rsid w:val="001F17E1"/>
    <w:rsid w:val="001F28DE"/>
    <w:rsid w:val="001F2CF5"/>
    <w:rsid w:val="001F3B5C"/>
    <w:rsid w:val="001F4B1C"/>
    <w:rsid w:val="001F58A5"/>
    <w:rsid w:val="001F61A3"/>
    <w:rsid w:val="001F6864"/>
    <w:rsid w:val="001F6895"/>
    <w:rsid w:val="001F724E"/>
    <w:rsid w:val="0020094F"/>
    <w:rsid w:val="00201613"/>
    <w:rsid w:val="00202371"/>
    <w:rsid w:val="002023D0"/>
    <w:rsid w:val="0020266C"/>
    <w:rsid w:val="00202A3B"/>
    <w:rsid w:val="00202DB8"/>
    <w:rsid w:val="00202F49"/>
    <w:rsid w:val="00203552"/>
    <w:rsid w:val="00203CA7"/>
    <w:rsid w:val="0020418B"/>
    <w:rsid w:val="0020476E"/>
    <w:rsid w:val="00204F49"/>
    <w:rsid w:val="002050BC"/>
    <w:rsid w:val="00205E54"/>
    <w:rsid w:val="0020637E"/>
    <w:rsid w:val="002063C7"/>
    <w:rsid w:val="00206454"/>
    <w:rsid w:val="00206784"/>
    <w:rsid w:val="00206D6A"/>
    <w:rsid w:val="00207EF1"/>
    <w:rsid w:val="0021155C"/>
    <w:rsid w:val="002116B7"/>
    <w:rsid w:val="0021170E"/>
    <w:rsid w:val="002122A6"/>
    <w:rsid w:val="00213BED"/>
    <w:rsid w:val="0021452B"/>
    <w:rsid w:val="00215097"/>
    <w:rsid w:val="0021542C"/>
    <w:rsid w:val="00215F91"/>
    <w:rsid w:val="00216D9E"/>
    <w:rsid w:val="002209B8"/>
    <w:rsid w:val="00221554"/>
    <w:rsid w:val="002228D9"/>
    <w:rsid w:val="00222D68"/>
    <w:rsid w:val="00223CC8"/>
    <w:rsid w:val="002247E6"/>
    <w:rsid w:val="00224899"/>
    <w:rsid w:val="00224CFF"/>
    <w:rsid w:val="0022532C"/>
    <w:rsid w:val="002256F4"/>
    <w:rsid w:val="00225991"/>
    <w:rsid w:val="00226016"/>
    <w:rsid w:val="002277BB"/>
    <w:rsid w:val="0023084B"/>
    <w:rsid w:val="00230BCA"/>
    <w:rsid w:val="00232272"/>
    <w:rsid w:val="00233A5F"/>
    <w:rsid w:val="002350D1"/>
    <w:rsid w:val="00235140"/>
    <w:rsid w:val="0023566F"/>
    <w:rsid w:val="00235A41"/>
    <w:rsid w:val="00235F09"/>
    <w:rsid w:val="00237220"/>
    <w:rsid w:val="002376BE"/>
    <w:rsid w:val="00237765"/>
    <w:rsid w:val="00237950"/>
    <w:rsid w:val="00237C60"/>
    <w:rsid w:val="00240C0F"/>
    <w:rsid w:val="002410B1"/>
    <w:rsid w:val="0024195C"/>
    <w:rsid w:val="002428BF"/>
    <w:rsid w:val="00243A69"/>
    <w:rsid w:val="00243B4E"/>
    <w:rsid w:val="00244F67"/>
    <w:rsid w:val="002455D0"/>
    <w:rsid w:val="00245EFE"/>
    <w:rsid w:val="0024608B"/>
    <w:rsid w:val="002468C5"/>
    <w:rsid w:val="00246A6F"/>
    <w:rsid w:val="002503A4"/>
    <w:rsid w:val="00251684"/>
    <w:rsid w:val="00251B60"/>
    <w:rsid w:val="00252263"/>
    <w:rsid w:val="0025264A"/>
    <w:rsid w:val="002533D8"/>
    <w:rsid w:val="00253DA4"/>
    <w:rsid w:val="0025420C"/>
    <w:rsid w:val="00254288"/>
    <w:rsid w:val="002542FC"/>
    <w:rsid w:val="002545B0"/>
    <w:rsid w:val="002547B2"/>
    <w:rsid w:val="00254A46"/>
    <w:rsid w:val="00254D1A"/>
    <w:rsid w:val="00254E4A"/>
    <w:rsid w:val="00254FDC"/>
    <w:rsid w:val="002559D0"/>
    <w:rsid w:val="00255BCA"/>
    <w:rsid w:val="0025682E"/>
    <w:rsid w:val="00256996"/>
    <w:rsid w:val="00256DB0"/>
    <w:rsid w:val="002571AA"/>
    <w:rsid w:val="002605C5"/>
    <w:rsid w:val="002606C5"/>
    <w:rsid w:val="002609A2"/>
    <w:rsid w:val="00261B6B"/>
    <w:rsid w:val="00261F66"/>
    <w:rsid w:val="0026272E"/>
    <w:rsid w:val="00263A37"/>
    <w:rsid w:val="00263AB0"/>
    <w:rsid w:val="0026487E"/>
    <w:rsid w:val="002663F9"/>
    <w:rsid w:val="0026695D"/>
    <w:rsid w:val="00266BFF"/>
    <w:rsid w:val="00266EA5"/>
    <w:rsid w:val="002674DA"/>
    <w:rsid w:val="002704AD"/>
    <w:rsid w:val="00270944"/>
    <w:rsid w:val="00270ACC"/>
    <w:rsid w:val="00271AD0"/>
    <w:rsid w:val="00273AFE"/>
    <w:rsid w:val="00274179"/>
    <w:rsid w:val="00274316"/>
    <w:rsid w:val="002748AC"/>
    <w:rsid w:val="00275267"/>
    <w:rsid w:val="002757B6"/>
    <w:rsid w:val="00276169"/>
    <w:rsid w:val="0027686B"/>
    <w:rsid w:val="0027730D"/>
    <w:rsid w:val="002778BF"/>
    <w:rsid w:val="00277AF5"/>
    <w:rsid w:val="00277F3B"/>
    <w:rsid w:val="00280226"/>
    <w:rsid w:val="00280C58"/>
    <w:rsid w:val="00281549"/>
    <w:rsid w:val="00282EED"/>
    <w:rsid w:val="00283BC6"/>
    <w:rsid w:val="00283DC9"/>
    <w:rsid w:val="00283E44"/>
    <w:rsid w:val="00283E57"/>
    <w:rsid w:val="00284246"/>
    <w:rsid w:val="00284359"/>
    <w:rsid w:val="00284912"/>
    <w:rsid w:val="00284D7E"/>
    <w:rsid w:val="00285B5A"/>
    <w:rsid w:val="00285BEF"/>
    <w:rsid w:val="00286361"/>
    <w:rsid w:val="00286DB0"/>
    <w:rsid w:val="00287030"/>
    <w:rsid w:val="002876B7"/>
    <w:rsid w:val="0029011E"/>
    <w:rsid w:val="00291C02"/>
    <w:rsid w:val="00291C42"/>
    <w:rsid w:val="00291E97"/>
    <w:rsid w:val="0029288A"/>
    <w:rsid w:val="00292B8D"/>
    <w:rsid w:val="00292DDD"/>
    <w:rsid w:val="00293429"/>
    <w:rsid w:val="002934F4"/>
    <w:rsid w:val="0029435F"/>
    <w:rsid w:val="002948AF"/>
    <w:rsid w:val="002960D7"/>
    <w:rsid w:val="0029651B"/>
    <w:rsid w:val="00296B3A"/>
    <w:rsid w:val="002A03FD"/>
    <w:rsid w:val="002A1054"/>
    <w:rsid w:val="002A16E3"/>
    <w:rsid w:val="002A2060"/>
    <w:rsid w:val="002A31D7"/>
    <w:rsid w:val="002A3F6B"/>
    <w:rsid w:val="002A4BDA"/>
    <w:rsid w:val="002A5050"/>
    <w:rsid w:val="002A5783"/>
    <w:rsid w:val="002A5CD9"/>
    <w:rsid w:val="002A771D"/>
    <w:rsid w:val="002A7915"/>
    <w:rsid w:val="002B0068"/>
    <w:rsid w:val="002B1060"/>
    <w:rsid w:val="002B18C4"/>
    <w:rsid w:val="002B21F8"/>
    <w:rsid w:val="002B241E"/>
    <w:rsid w:val="002B289F"/>
    <w:rsid w:val="002B2B08"/>
    <w:rsid w:val="002B2CC9"/>
    <w:rsid w:val="002B2FCF"/>
    <w:rsid w:val="002B34A4"/>
    <w:rsid w:val="002B369C"/>
    <w:rsid w:val="002B421A"/>
    <w:rsid w:val="002B4B51"/>
    <w:rsid w:val="002B4EE5"/>
    <w:rsid w:val="002B5176"/>
    <w:rsid w:val="002B5713"/>
    <w:rsid w:val="002B6FA8"/>
    <w:rsid w:val="002C132A"/>
    <w:rsid w:val="002C13A3"/>
    <w:rsid w:val="002C1F26"/>
    <w:rsid w:val="002C4296"/>
    <w:rsid w:val="002C5219"/>
    <w:rsid w:val="002C546B"/>
    <w:rsid w:val="002C551D"/>
    <w:rsid w:val="002C5C41"/>
    <w:rsid w:val="002C6823"/>
    <w:rsid w:val="002C74FB"/>
    <w:rsid w:val="002C7671"/>
    <w:rsid w:val="002C7C84"/>
    <w:rsid w:val="002C7E56"/>
    <w:rsid w:val="002D08F0"/>
    <w:rsid w:val="002D0C90"/>
    <w:rsid w:val="002D0C96"/>
    <w:rsid w:val="002D3FD5"/>
    <w:rsid w:val="002D40BC"/>
    <w:rsid w:val="002D40D0"/>
    <w:rsid w:val="002D4150"/>
    <w:rsid w:val="002D4664"/>
    <w:rsid w:val="002D5D3F"/>
    <w:rsid w:val="002D5EE8"/>
    <w:rsid w:val="002D63B8"/>
    <w:rsid w:val="002E02AB"/>
    <w:rsid w:val="002E12F7"/>
    <w:rsid w:val="002E186E"/>
    <w:rsid w:val="002E1ED4"/>
    <w:rsid w:val="002E2176"/>
    <w:rsid w:val="002E217C"/>
    <w:rsid w:val="002E258F"/>
    <w:rsid w:val="002E2659"/>
    <w:rsid w:val="002E26AB"/>
    <w:rsid w:val="002E2D98"/>
    <w:rsid w:val="002E5DE8"/>
    <w:rsid w:val="002E6143"/>
    <w:rsid w:val="002E64D5"/>
    <w:rsid w:val="002E6E71"/>
    <w:rsid w:val="002E710C"/>
    <w:rsid w:val="002F00E8"/>
    <w:rsid w:val="002F013E"/>
    <w:rsid w:val="002F02A7"/>
    <w:rsid w:val="002F03B2"/>
    <w:rsid w:val="002F0594"/>
    <w:rsid w:val="002F0A7A"/>
    <w:rsid w:val="002F103A"/>
    <w:rsid w:val="002F13C5"/>
    <w:rsid w:val="002F169D"/>
    <w:rsid w:val="002F16B0"/>
    <w:rsid w:val="002F1921"/>
    <w:rsid w:val="002F2A98"/>
    <w:rsid w:val="002F2AD6"/>
    <w:rsid w:val="002F31BE"/>
    <w:rsid w:val="002F3CE6"/>
    <w:rsid w:val="002F4E5D"/>
    <w:rsid w:val="002F5B1F"/>
    <w:rsid w:val="002F73B3"/>
    <w:rsid w:val="002F7DB4"/>
    <w:rsid w:val="00300A52"/>
    <w:rsid w:val="00301CA6"/>
    <w:rsid w:val="00303425"/>
    <w:rsid w:val="00303952"/>
    <w:rsid w:val="00303ED3"/>
    <w:rsid w:val="00304B9E"/>
    <w:rsid w:val="003057CC"/>
    <w:rsid w:val="00306CC2"/>
    <w:rsid w:val="00306D87"/>
    <w:rsid w:val="00307B3A"/>
    <w:rsid w:val="00307D34"/>
    <w:rsid w:val="0031027A"/>
    <w:rsid w:val="00310CA9"/>
    <w:rsid w:val="0031133D"/>
    <w:rsid w:val="00311514"/>
    <w:rsid w:val="00311E6C"/>
    <w:rsid w:val="00311ECC"/>
    <w:rsid w:val="00312A9D"/>
    <w:rsid w:val="00312F50"/>
    <w:rsid w:val="0031328E"/>
    <w:rsid w:val="00313EF3"/>
    <w:rsid w:val="00313F7D"/>
    <w:rsid w:val="00315D97"/>
    <w:rsid w:val="003175CA"/>
    <w:rsid w:val="00317A63"/>
    <w:rsid w:val="00320146"/>
    <w:rsid w:val="0032028E"/>
    <w:rsid w:val="003204A8"/>
    <w:rsid w:val="00320861"/>
    <w:rsid w:val="00321267"/>
    <w:rsid w:val="0032197B"/>
    <w:rsid w:val="00321C77"/>
    <w:rsid w:val="00322122"/>
    <w:rsid w:val="00325E48"/>
    <w:rsid w:val="00325F8E"/>
    <w:rsid w:val="003262F4"/>
    <w:rsid w:val="003265E7"/>
    <w:rsid w:val="003266E6"/>
    <w:rsid w:val="003275EE"/>
    <w:rsid w:val="003276FF"/>
    <w:rsid w:val="00327C97"/>
    <w:rsid w:val="00327DB4"/>
    <w:rsid w:val="0033068C"/>
    <w:rsid w:val="003308B6"/>
    <w:rsid w:val="00330995"/>
    <w:rsid w:val="00330B24"/>
    <w:rsid w:val="00330F2D"/>
    <w:rsid w:val="00331D63"/>
    <w:rsid w:val="00331DDB"/>
    <w:rsid w:val="00331F19"/>
    <w:rsid w:val="00333774"/>
    <w:rsid w:val="00333F7A"/>
    <w:rsid w:val="00334052"/>
    <w:rsid w:val="00334297"/>
    <w:rsid w:val="0033432E"/>
    <w:rsid w:val="00334616"/>
    <w:rsid w:val="00334F72"/>
    <w:rsid w:val="00335248"/>
    <w:rsid w:val="00335690"/>
    <w:rsid w:val="003363AD"/>
    <w:rsid w:val="00336E4C"/>
    <w:rsid w:val="003370AD"/>
    <w:rsid w:val="00342DB9"/>
    <w:rsid w:val="0034329C"/>
    <w:rsid w:val="00343955"/>
    <w:rsid w:val="00343C83"/>
    <w:rsid w:val="0034455F"/>
    <w:rsid w:val="00344D11"/>
    <w:rsid w:val="00344D8E"/>
    <w:rsid w:val="00345CD0"/>
    <w:rsid w:val="00347C3C"/>
    <w:rsid w:val="00352490"/>
    <w:rsid w:val="00352F80"/>
    <w:rsid w:val="00353A0C"/>
    <w:rsid w:val="003544D9"/>
    <w:rsid w:val="003546C9"/>
    <w:rsid w:val="003551E8"/>
    <w:rsid w:val="003556D4"/>
    <w:rsid w:val="00355761"/>
    <w:rsid w:val="00355E87"/>
    <w:rsid w:val="00355EC3"/>
    <w:rsid w:val="00355ED5"/>
    <w:rsid w:val="00356869"/>
    <w:rsid w:val="003569D8"/>
    <w:rsid w:val="00360987"/>
    <w:rsid w:val="003610B2"/>
    <w:rsid w:val="003613A7"/>
    <w:rsid w:val="00362350"/>
    <w:rsid w:val="003636A3"/>
    <w:rsid w:val="00364903"/>
    <w:rsid w:val="00365D4D"/>
    <w:rsid w:val="00366066"/>
    <w:rsid w:val="0036655D"/>
    <w:rsid w:val="003666CA"/>
    <w:rsid w:val="003667DE"/>
    <w:rsid w:val="00366E59"/>
    <w:rsid w:val="00366EA5"/>
    <w:rsid w:val="00366F50"/>
    <w:rsid w:val="003671D2"/>
    <w:rsid w:val="0036764A"/>
    <w:rsid w:val="00370F23"/>
    <w:rsid w:val="0037185F"/>
    <w:rsid w:val="0037237A"/>
    <w:rsid w:val="00372830"/>
    <w:rsid w:val="003737C5"/>
    <w:rsid w:val="00373876"/>
    <w:rsid w:val="003738F5"/>
    <w:rsid w:val="00373F2A"/>
    <w:rsid w:val="00374C52"/>
    <w:rsid w:val="00374D45"/>
    <w:rsid w:val="003752DD"/>
    <w:rsid w:val="0037666F"/>
    <w:rsid w:val="00376D68"/>
    <w:rsid w:val="003770E0"/>
    <w:rsid w:val="00377569"/>
    <w:rsid w:val="003776E6"/>
    <w:rsid w:val="00377DBD"/>
    <w:rsid w:val="00377DD2"/>
    <w:rsid w:val="00380DC5"/>
    <w:rsid w:val="003824FB"/>
    <w:rsid w:val="00382B8E"/>
    <w:rsid w:val="0038300F"/>
    <w:rsid w:val="00383271"/>
    <w:rsid w:val="003852AA"/>
    <w:rsid w:val="00385F34"/>
    <w:rsid w:val="00385F4D"/>
    <w:rsid w:val="003860E6"/>
    <w:rsid w:val="00386156"/>
    <w:rsid w:val="003866C8"/>
    <w:rsid w:val="00386A05"/>
    <w:rsid w:val="00386AC8"/>
    <w:rsid w:val="00386C38"/>
    <w:rsid w:val="00386C5A"/>
    <w:rsid w:val="00387C0A"/>
    <w:rsid w:val="003904E1"/>
    <w:rsid w:val="003908FA"/>
    <w:rsid w:val="0039104C"/>
    <w:rsid w:val="00393427"/>
    <w:rsid w:val="00393588"/>
    <w:rsid w:val="003939CA"/>
    <w:rsid w:val="00393FA8"/>
    <w:rsid w:val="003942DB"/>
    <w:rsid w:val="00394EB2"/>
    <w:rsid w:val="00395328"/>
    <w:rsid w:val="003963B7"/>
    <w:rsid w:val="00397615"/>
    <w:rsid w:val="003977A9"/>
    <w:rsid w:val="00397BD1"/>
    <w:rsid w:val="00397F3F"/>
    <w:rsid w:val="003A0004"/>
    <w:rsid w:val="003A03C8"/>
    <w:rsid w:val="003A06ED"/>
    <w:rsid w:val="003A0D3D"/>
    <w:rsid w:val="003A0EAB"/>
    <w:rsid w:val="003A1333"/>
    <w:rsid w:val="003A1406"/>
    <w:rsid w:val="003A246A"/>
    <w:rsid w:val="003A2596"/>
    <w:rsid w:val="003A29C0"/>
    <w:rsid w:val="003A3119"/>
    <w:rsid w:val="003A394F"/>
    <w:rsid w:val="003A3A7D"/>
    <w:rsid w:val="003A4453"/>
    <w:rsid w:val="003A50F7"/>
    <w:rsid w:val="003A5AE1"/>
    <w:rsid w:val="003A5EE2"/>
    <w:rsid w:val="003A63C5"/>
    <w:rsid w:val="003A6A93"/>
    <w:rsid w:val="003A734F"/>
    <w:rsid w:val="003B292A"/>
    <w:rsid w:val="003B2D42"/>
    <w:rsid w:val="003B2DA3"/>
    <w:rsid w:val="003B3D12"/>
    <w:rsid w:val="003B3E23"/>
    <w:rsid w:val="003B4502"/>
    <w:rsid w:val="003B47A2"/>
    <w:rsid w:val="003B4907"/>
    <w:rsid w:val="003B49E7"/>
    <w:rsid w:val="003B4AE7"/>
    <w:rsid w:val="003B4EF4"/>
    <w:rsid w:val="003B57D7"/>
    <w:rsid w:val="003B5CF8"/>
    <w:rsid w:val="003B681C"/>
    <w:rsid w:val="003B6AC5"/>
    <w:rsid w:val="003B6AF8"/>
    <w:rsid w:val="003B70CC"/>
    <w:rsid w:val="003B7539"/>
    <w:rsid w:val="003B7801"/>
    <w:rsid w:val="003B7813"/>
    <w:rsid w:val="003B7929"/>
    <w:rsid w:val="003C1783"/>
    <w:rsid w:val="003C2D82"/>
    <w:rsid w:val="003C30F6"/>
    <w:rsid w:val="003C3F90"/>
    <w:rsid w:val="003C48A9"/>
    <w:rsid w:val="003C684C"/>
    <w:rsid w:val="003C70D3"/>
    <w:rsid w:val="003D0314"/>
    <w:rsid w:val="003D0503"/>
    <w:rsid w:val="003D0807"/>
    <w:rsid w:val="003D193A"/>
    <w:rsid w:val="003D205B"/>
    <w:rsid w:val="003D22D2"/>
    <w:rsid w:val="003D2353"/>
    <w:rsid w:val="003D334E"/>
    <w:rsid w:val="003D3A81"/>
    <w:rsid w:val="003D4E73"/>
    <w:rsid w:val="003D5734"/>
    <w:rsid w:val="003D6A02"/>
    <w:rsid w:val="003D6C0A"/>
    <w:rsid w:val="003D706A"/>
    <w:rsid w:val="003D7738"/>
    <w:rsid w:val="003E0BDB"/>
    <w:rsid w:val="003E0EEB"/>
    <w:rsid w:val="003E20FB"/>
    <w:rsid w:val="003E2167"/>
    <w:rsid w:val="003E33A3"/>
    <w:rsid w:val="003E39AA"/>
    <w:rsid w:val="003E4C0E"/>
    <w:rsid w:val="003E5914"/>
    <w:rsid w:val="003E5952"/>
    <w:rsid w:val="003E595E"/>
    <w:rsid w:val="003E5A0D"/>
    <w:rsid w:val="003E5B34"/>
    <w:rsid w:val="003E5C6A"/>
    <w:rsid w:val="003E5DE3"/>
    <w:rsid w:val="003E681A"/>
    <w:rsid w:val="003F07AA"/>
    <w:rsid w:val="003F185F"/>
    <w:rsid w:val="003F1901"/>
    <w:rsid w:val="003F2A77"/>
    <w:rsid w:val="003F3007"/>
    <w:rsid w:val="003F307B"/>
    <w:rsid w:val="003F3120"/>
    <w:rsid w:val="003F36C4"/>
    <w:rsid w:val="003F4633"/>
    <w:rsid w:val="003F6F2C"/>
    <w:rsid w:val="003F76DB"/>
    <w:rsid w:val="0040072F"/>
    <w:rsid w:val="00400F70"/>
    <w:rsid w:val="00402319"/>
    <w:rsid w:val="00402622"/>
    <w:rsid w:val="00403685"/>
    <w:rsid w:val="00403AD2"/>
    <w:rsid w:val="00404095"/>
    <w:rsid w:val="0040596C"/>
    <w:rsid w:val="00405973"/>
    <w:rsid w:val="00405E0E"/>
    <w:rsid w:val="004066D9"/>
    <w:rsid w:val="004069AA"/>
    <w:rsid w:val="00407514"/>
    <w:rsid w:val="00407626"/>
    <w:rsid w:val="00407D4F"/>
    <w:rsid w:val="00410092"/>
    <w:rsid w:val="00410754"/>
    <w:rsid w:val="00410FA1"/>
    <w:rsid w:val="0041105B"/>
    <w:rsid w:val="00411EE0"/>
    <w:rsid w:val="00412269"/>
    <w:rsid w:val="00412FD8"/>
    <w:rsid w:val="00413706"/>
    <w:rsid w:val="00413C17"/>
    <w:rsid w:val="00413DD4"/>
    <w:rsid w:val="00414247"/>
    <w:rsid w:val="0041483B"/>
    <w:rsid w:val="0041486A"/>
    <w:rsid w:val="004148E5"/>
    <w:rsid w:val="00414C10"/>
    <w:rsid w:val="004161C5"/>
    <w:rsid w:val="004166A9"/>
    <w:rsid w:val="00416896"/>
    <w:rsid w:val="004168EB"/>
    <w:rsid w:val="004168F4"/>
    <w:rsid w:val="00417DAA"/>
    <w:rsid w:val="00421525"/>
    <w:rsid w:val="00421B3E"/>
    <w:rsid w:val="00421D1B"/>
    <w:rsid w:val="004224F0"/>
    <w:rsid w:val="00422C97"/>
    <w:rsid w:val="0042300D"/>
    <w:rsid w:val="00424F8E"/>
    <w:rsid w:val="00425EC3"/>
    <w:rsid w:val="00426E8C"/>
    <w:rsid w:val="00427548"/>
    <w:rsid w:val="00427990"/>
    <w:rsid w:val="004279B7"/>
    <w:rsid w:val="00427B8D"/>
    <w:rsid w:val="00427E15"/>
    <w:rsid w:val="0043080C"/>
    <w:rsid w:val="004309E9"/>
    <w:rsid w:val="00430A47"/>
    <w:rsid w:val="00430ADB"/>
    <w:rsid w:val="00430BC0"/>
    <w:rsid w:val="0043165C"/>
    <w:rsid w:val="00431AAD"/>
    <w:rsid w:val="00431CF8"/>
    <w:rsid w:val="00432540"/>
    <w:rsid w:val="00433119"/>
    <w:rsid w:val="00433C10"/>
    <w:rsid w:val="0043778B"/>
    <w:rsid w:val="00437C55"/>
    <w:rsid w:val="00440C37"/>
    <w:rsid w:val="00441424"/>
    <w:rsid w:val="004414A3"/>
    <w:rsid w:val="00441524"/>
    <w:rsid w:val="00441BB7"/>
    <w:rsid w:val="00443D40"/>
    <w:rsid w:val="00445A29"/>
    <w:rsid w:val="00445BC2"/>
    <w:rsid w:val="004468F0"/>
    <w:rsid w:val="004501C2"/>
    <w:rsid w:val="0045092A"/>
    <w:rsid w:val="0045193D"/>
    <w:rsid w:val="00451E3D"/>
    <w:rsid w:val="00452006"/>
    <w:rsid w:val="004523B5"/>
    <w:rsid w:val="004526F5"/>
    <w:rsid w:val="00453789"/>
    <w:rsid w:val="00453C9B"/>
    <w:rsid w:val="00454C44"/>
    <w:rsid w:val="00455524"/>
    <w:rsid w:val="00455DDF"/>
    <w:rsid w:val="004564E5"/>
    <w:rsid w:val="004567AF"/>
    <w:rsid w:val="00456AD8"/>
    <w:rsid w:val="004571C4"/>
    <w:rsid w:val="00457465"/>
    <w:rsid w:val="0045775D"/>
    <w:rsid w:val="00457D61"/>
    <w:rsid w:val="00460448"/>
    <w:rsid w:val="00460BEF"/>
    <w:rsid w:val="00461124"/>
    <w:rsid w:val="00461628"/>
    <w:rsid w:val="004627A1"/>
    <w:rsid w:val="00462DBF"/>
    <w:rsid w:val="00462F44"/>
    <w:rsid w:val="00462FA8"/>
    <w:rsid w:val="004638BE"/>
    <w:rsid w:val="00464056"/>
    <w:rsid w:val="004650A1"/>
    <w:rsid w:val="00465569"/>
    <w:rsid w:val="00465DB1"/>
    <w:rsid w:val="00466588"/>
    <w:rsid w:val="004668D8"/>
    <w:rsid w:val="004677FF"/>
    <w:rsid w:val="00470038"/>
    <w:rsid w:val="0047094F"/>
    <w:rsid w:val="00470FE7"/>
    <w:rsid w:val="0047133F"/>
    <w:rsid w:val="0047183F"/>
    <w:rsid w:val="0047209F"/>
    <w:rsid w:val="00472807"/>
    <w:rsid w:val="00472C74"/>
    <w:rsid w:val="00473221"/>
    <w:rsid w:val="00473E56"/>
    <w:rsid w:val="004744A8"/>
    <w:rsid w:val="004748DD"/>
    <w:rsid w:val="00475D16"/>
    <w:rsid w:val="00476049"/>
    <w:rsid w:val="004762A2"/>
    <w:rsid w:val="00477563"/>
    <w:rsid w:val="00477638"/>
    <w:rsid w:val="0047791D"/>
    <w:rsid w:val="00477A39"/>
    <w:rsid w:val="00480EE9"/>
    <w:rsid w:val="00480FFA"/>
    <w:rsid w:val="004810B3"/>
    <w:rsid w:val="004814F1"/>
    <w:rsid w:val="00481D98"/>
    <w:rsid w:val="004824D3"/>
    <w:rsid w:val="00482534"/>
    <w:rsid w:val="00482A23"/>
    <w:rsid w:val="00482F69"/>
    <w:rsid w:val="004837D8"/>
    <w:rsid w:val="00483E95"/>
    <w:rsid w:val="0048416E"/>
    <w:rsid w:val="00484A95"/>
    <w:rsid w:val="00484F65"/>
    <w:rsid w:val="00485E66"/>
    <w:rsid w:val="00485E6D"/>
    <w:rsid w:val="00486469"/>
    <w:rsid w:val="0048672B"/>
    <w:rsid w:val="004875C2"/>
    <w:rsid w:val="00487632"/>
    <w:rsid w:val="004902FC"/>
    <w:rsid w:val="0049141C"/>
    <w:rsid w:val="004918F8"/>
    <w:rsid w:val="00491AFA"/>
    <w:rsid w:val="00492457"/>
    <w:rsid w:val="0049268F"/>
    <w:rsid w:val="00492E3D"/>
    <w:rsid w:val="00493F2A"/>
    <w:rsid w:val="00494A35"/>
    <w:rsid w:val="00494E33"/>
    <w:rsid w:val="004954DB"/>
    <w:rsid w:val="004978C3"/>
    <w:rsid w:val="004979D6"/>
    <w:rsid w:val="00497B5B"/>
    <w:rsid w:val="00497D02"/>
    <w:rsid w:val="004A03F2"/>
    <w:rsid w:val="004A0C85"/>
    <w:rsid w:val="004A124B"/>
    <w:rsid w:val="004A19E4"/>
    <w:rsid w:val="004A1BF5"/>
    <w:rsid w:val="004A2196"/>
    <w:rsid w:val="004A21A3"/>
    <w:rsid w:val="004A23A4"/>
    <w:rsid w:val="004A291C"/>
    <w:rsid w:val="004A3096"/>
    <w:rsid w:val="004A5E0F"/>
    <w:rsid w:val="004A670A"/>
    <w:rsid w:val="004A69D1"/>
    <w:rsid w:val="004A6A37"/>
    <w:rsid w:val="004A6E1B"/>
    <w:rsid w:val="004A6FC4"/>
    <w:rsid w:val="004A7137"/>
    <w:rsid w:val="004B1F1B"/>
    <w:rsid w:val="004B3441"/>
    <w:rsid w:val="004B3B1F"/>
    <w:rsid w:val="004B3BFB"/>
    <w:rsid w:val="004B4303"/>
    <w:rsid w:val="004B45AF"/>
    <w:rsid w:val="004B4C11"/>
    <w:rsid w:val="004B5537"/>
    <w:rsid w:val="004B6114"/>
    <w:rsid w:val="004B6511"/>
    <w:rsid w:val="004B721B"/>
    <w:rsid w:val="004B77B1"/>
    <w:rsid w:val="004B7E88"/>
    <w:rsid w:val="004C0064"/>
    <w:rsid w:val="004C026F"/>
    <w:rsid w:val="004C0458"/>
    <w:rsid w:val="004C0A57"/>
    <w:rsid w:val="004C0BC3"/>
    <w:rsid w:val="004C0E28"/>
    <w:rsid w:val="004C115C"/>
    <w:rsid w:val="004C21E3"/>
    <w:rsid w:val="004C2211"/>
    <w:rsid w:val="004C251F"/>
    <w:rsid w:val="004C2F8D"/>
    <w:rsid w:val="004C4BE1"/>
    <w:rsid w:val="004C5609"/>
    <w:rsid w:val="004C5F05"/>
    <w:rsid w:val="004C612B"/>
    <w:rsid w:val="004C7435"/>
    <w:rsid w:val="004D07E1"/>
    <w:rsid w:val="004D07FC"/>
    <w:rsid w:val="004D0DD2"/>
    <w:rsid w:val="004D1A25"/>
    <w:rsid w:val="004D1D5D"/>
    <w:rsid w:val="004D29C9"/>
    <w:rsid w:val="004D353C"/>
    <w:rsid w:val="004D3A8E"/>
    <w:rsid w:val="004D3FBD"/>
    <w:rsid w:val="004D4A98"/>
    <w:rsid w:val="004D4EEE"/>
    <w:rsid w:val="004D595B"/>
    <w:rsid w:val="004D632F"/>
    <w:rsid w:val="004D65D5"/>
    <w:rsid w:val="004E1096"/>
    <w:rsid w:val="004E1465"/>
    <w:rsid w:val="004E17BE"/>
    <w:rsid w:val="004E3053"/>
    <w:rsid w:val="004E312C"/>
    <w:rsid w:val="004E3EE8"/>
    <w:rsid w:val="004E4DAF"/>
    <w:rsid w:val="004E4E63"/>
    <w:rsid w:val="004E5209"/>
    <w:rsid w:val="004E579D"/>
    <w:rsid w:val="004E76C8"/>
    <w:rsid w:val="004E7D1C"/>
    <w:rsid w:val="004F0B7A"/>
    <w:rsid w:val="004F1810"/>
    <w:rsid w:val="004F1C76"/>
    <w:rsid w:val="004F1FEA"/>
    <w:rsid w:val="004F2E04"/>
    <w:rsid w:val="004F38DD"/>
    <w:rsid w:val="004F3DC4"/>
    <w:rsid w:val="004F3E66"/>
    <w:rsid w:val="004F5A60"/>
    <w:rsid w:val="004F5B5D"/>
    <w:rsid w:val="004F5EAD"/>
    <w:rsid w:val="004F5ECA"/>
    <w:rsid w:val="004F62BB"/>
    <w:rsid w:val="004F6808"/>
    <w:rsid w:val="004F6B9C"/>
    <w:rsid w:val="004F6C98"/>
    <w:rsid w:val="004F7C58"/>
    <w:rsid w:val="004F7E0B"/>
    <w:rsid w:val="0050119F"/>
    <w:rsid w:val="005013CC"/>
    <w:rsid w:val="0050188D"/>
    <w:rsid w:val="00501F7F"/>
    <w:rsid w:val="005027EE"/>
    <w:rsid w:val="0050285E"/>
    <w:rsid w:val="00502D3A"/>
    <w:rsid w:val="0050300A"/>
    <w:rsid w:val="00503462"/>
    <w:rsid w:val="00503EDE"/>
    <w:rsid w:val="00505222"/>
    <w:rsid w:val="005059FC"/>
    <w:rsid w:val="00507280"/>
    <w:rsid w:val="00507AFA"/>
    <w:rsid w:val="00507B44"/>
    <w:rsid w:val="005101F4"/>
    <w:rsid w:val="005109C5"/>
    <w:rsid w:val="00510B6C"/>
    <w:rsid w:val="00511098"/>
    <w:rsid w:val="005114FA"/>
    <w:rsid w:val="00511945"/>
    <w:rsid w:val="00511A2D"/>
    <w:rsid w:val="00512A39"/>
    <w:rsid w:val="005131D5"/>
    <w:rsid w:val="0051330F"/>
    <w:rsid w:val="0051381A"/>
    <w:rsid w:val="005144C8"/>
    <w:rsid w:val="00514E91"/>
    <w:rsid w:val="00515B2A"/>
    <w:rsid w:val="00516BC1"/>
    <w:rsid w:val="00516E0F"/>
    <w:rsid w:val="005170FD"/>
    <w:rsid w:val="005205AD"/>
    <w:rsid w:val="005212CA"/>
    <w:rsid w:val="00521957"/>
    <w:rsid w:val="00521E5B"/>
    <w:rsid w:val="005232EE"/>
    <w:rsid w:val="00524938"/>
    <w:rsid w:val="00524BA2"/>
    <w:rsid w:val="0052570D"/>
    <w:rsid w:val="00526275"/>
    <w:rsid w:val="00526E6C"/>
    <w:rsid w:val="005270B9"/>
    <w:rsid w:val="00527A03"/>
    <w:rsid w:val="00530521"/>
    <w:rsid w:val="005315C8"/>
    <w:rsid w:val="00531C23"/>
    <w:rsid w:val="00532A1C"/>
    <w:rsid w:val="00532C9B"/>
    <w:rsid w:val="00533569"/>
    <w:rsid w:val="00535929"/>
    <w:rsid w:val="00535957"/>
    <w:rsid w:val="00536376"/>
    <w:rsid w:val="005364E2"/>
    <w:rsid w:val="00536EF2"/>
    <w:rsid w:val="0053779E"/>
    <w:rsid w:val="00541485"/>
    <w:rsid w:val="005419C4"/>
    <w:rsid w:val="0054218D"/>
    <w:rsid w:val="005422F6"/>
    <w:rsid w:val="005424E4"/>
    <w:rsid w:val="005450ED"/>
    <w:rsid w:val="00545FBB"/>
    <w:rsid w:val="005462B5"/>
    <w:rsid w:val="00547291"/>
    <w:rsid w:val="00547523"/>
    <w:rsid w:val="00547688"/>
    <w:rsid w:val="00550453"/>
    <w:rsid w:val="00550DF5"/>
    <w:rsid w:val="00550F09"/>
    <w:rsid w:val="00550F0B"/>
    <w:rsid w:val="005519C5"/>
    <w:rsid w:val="00551BB3"/>
    <w:rsid w:val="00551F67"/>
    <w:rsid w:val="00552652"/>
    <w:rsid w:val="00552935"/>
    <w:rsid w:val="00556A18"/>
    <w:rsid w:val="00556E2A"/>
    <w:rsid w:val="005601DD"/>
    <w:rsid w:val="00560319"/>
    <w:rsid w:val="005606B3"/>
    <w:rsid w:val="00560F5A"/>
    <w:rsid w:val="005621C9"/>
    <w:rsid w:val="00563AFE"/>
    <w:rsid w:val="005643A7"/>
    <w:rsid w:val="00564DD9"/>
    <w:rsid w:val="00565C7D"/>
    <w:rsid w:val="005668E7"/>
    <w:rsid w:val="00566B36"/>
    <w:rsid w:val="00566D3A"/>
    <w:rsid w:val="00566D75"/>
    <w:rsid w:val="00567057"/>
    <w:rsid w:val="00567498"/>
    <w:rsid w:val="00567792"/>
    <w:rsid w:val="005677FD"/>
    <w:rsid w:val="005678B2"/>
    <w:rsid w:val="00571076"/>
    <w:rsid w:val="005726D7"/>
    <w:rsid w:val="0057303B"/>
    <w:rsid w:val="005733D4"/>
    <w:rsid w:val="0057389C"/>
    <w:rsid w:val="005744A8"/>
    <w:rsid w:val="00576A1A"/>
    <w:rsid w:val="00577380"/>
    <w:rsid w:val="005775D2"/>
    <w:rsid w:val="005775F0"/>
    <w:rsid w:val="00577A44"/>
    <w:rsid w:val="005806D7"/>
    <w:rsid w:val="00580802"/>
    <w:rsid w:val="00580A28"/>
    <w:rsid w:val="005828D7"/>
    <w:rsid w:val="0058296D"/>
    <w:rsid w:val="005836E6"/>
    <w:rsid w:val="00583FEF"/>
    <w:rsid w:val="00585289"/>
    <w:rsid w:val="0058538A"/>
    <w:rsid w:val="00585FA2"/>
    <w:rsid w:val="00586186"/>
    <w:rsid w:val="0058738F"/>
    <w:rsid w:val="00590A6E"/>
    <w:rsid w:val="00590B59"/>
    <w:rsid w:val="0059283F"/>
    <w:rsid w:val="005934E2"/>
    <w:rsid w:val="0059400B"/>
    <w:rsid w:val="00594841"/>
    <w:rsid w:val="00595435"/>
    <w:rsid w:val="00595906"/>
    <w:rsid w:val="005961FC"/>
    <w:rsid w:val="00597181"/>
    <w:rsid w:val="005979A5"/>
    <w:rsid w:val="00597D7C"/>
    <w:rsid w:val="00597EBB"/>
    <w:rsid w:val="005A0648"/>
    <w:rsid w:val="005A0E56"/>
    <w:rsid w:val="005A1121"/>
    <w:rsid w:val="005A16A9"/>
    <w:rsid w:val="005A19CF"/>
    <w:rsid w:val="005A21D2"/>
    <w:rsid w:val="005A2A97"/>
    <w:rsid w:val="005A349E"/>
    <w:rsid w:val="005A35D1"/>
    <w:rsid w:val="005A36E4"/>
    <w:rsid w:val="005A376B"/>
    <w:rsid w:val="005A3DBE"/>
    <w:rsid w:val="005A3F3D"/>
    <w:rsid w:val="005A416B"/>
    <w:rsid w:val="005A5CEA"/>
    <w:rsid w:val="005A7EE1"/>
    <w:rsid w:val="005B000B"/>
    <w:rsid w:val="005B0DDE"/>
    <w:rsid w:val="005B1BF5"/>
    <w:rsid w:val="005B1E9C"/>
    <w:rsid w:val="005B24E8"/>
    <w:rsid w:val="005B3079"/>
    <w:rsid w:val="005B34D3"/>
    <w:rsid w:val="005B3D8D"/>
    <w:rsid w:val="005B3FD5"/>
    <w:rsid w:val="005B51F8"/>
    <w:rsid w:val="005B5DE8"/>
    <w:rsid w:val="005B6E8C"/>
    <w:rsid w:val="005B7DEC"/>
    <w:rsid w:val="005B7F38"/>
    <w:rsid w:val="005B7F6C"/>
    <w:rsid w:val="005C06CC"/>
    <w:rsid w:val="005C11B0"/>
    <w:rsid w:val="005C1D92"/>
    <w:rsid w:val="005C22C7"/>
    <w:rsid w:val="005C2323"/>
    <w:rsid w:val="005C27CA"/>
    <w:rsid w:val="005C2900"/>
    <w:rsid w:val="005C31CE"/>
    <w:rsid w:val="005C32AC"/>
    <w:rsid w:val="005C38AF"/>
    <w:rsid w:val="005C3E79"/>
    <w:rsid w:val="005C4EC3"/>
    <w:rsid w:val="005C52E2"/>
    <w:rsid w:val="005C58CC"/>
    <w:rsid w:val="005C7817"/>
    <w:rsid w:val="005D0089"/>
    <w:rsid w:val="005D0445"/>
    <w:rsid w:val="005D0CB4"/>
    <w:rsid w:val="005D1CD1"/>
    <w:rsid w:val="005D2857"/>
    <w:rsid w:val="005D298F"/>
    <w:rsid w:val="005D2B78"/>
    <w:rsid w:val="005D2D00"/>
    <w:rsid w:val="005D2D20"/>
    <w:rsid w:val="005D303B"/>
    <w:rsid w:val="005D3BB2"/>
    <w:rsid w:val="005D3F6E"/>
    <w:rsid w:val="005D4750"/>
    <w:rsid w:val="005D4E54"/>
    <w:rsid w:val="005D4F4D"/>
    <w:rsid w:val="005D54FA"/>
    <w:rsid w:val="005D67EA"/>
    <w:rsid w:val="005D6DB5"/>
    <w:rsid w:val="005D70C7"/>
    <w:rsid w:val="005D7EA4"/>
    <w:rsid w:val="005D7F5B"/>
    <w:rsid w:val="005E08ED"/>
    <w:rsid w:val="005E2A18"/>
    <w:rsid w:val="005E2CD8"/>
    <w:rsid w:val="005E2D51"/>
    <w:rsid w:val="005E2E47"/>
    <w:rsid w:val="005E2FD9"/>
    <w:rsid w:val="005E3515"/>
    <w:rsid w:val="005E3FF0"/>
    <w:rsid w:val="005E4183"/>
    <w:rsid w:val="005E4255"/>
    <w:rsid w:val="005E5EA4"/>
    <w:rsid w:val="005E7348"/>
    <w:rsid w:val="005F0230"/>
    <w:rsid w:val="005F0CB4"/>
    <w:rsid w:val="005F1698"/>
    <w:rsid w:val="005F1FCE"/>
    <w:rsid w:val="005F2222"/>
    <w:rsid w:val="005F3044"/>
    <w:rsid w:val="005F34ED"/>
    <w:rsid w:val="005F364A"/>
    <w:rsid w:val="005F38FE"/>
    <w:rsid w:val="005F49D9"/>
    <w:rsid w:val="005F4F50"/>
    <w:rsid w:val="005F5798"/>
    <w:rsid w:val="005F5AFF"/>
    <w:rsid w:val="005F5C29"/>
    <w:rsid w:val="005F6C4D"/>
    <w:rsid w:val="005F6E8B"/>
    <w:rsid w:val="005F750B"/>
    <w:rsid w:val="005F7F58"/>
    <w:rsid w:val="00601D3B"/>
    <w:rsid w:val="0060213C"/>
    <w:rsid w:val="006025EE"/>
    <w:rsid w:val="006029F0"/>
    <w:rsid w:val="00602B06"/>
    <w:rsid w:val="006032AD"/>
    <w:rsid w:val="00603607"/>
    <w:rsid w:val="006036B6"/>
    <w:rsid w:val="00603994"/>
    <w:rsid w:val="00603CAB"/>
    <w:rsid w:val="0060515A"/>
    <w:rsid w:val="006058CF"/>
    <w:rsid w:val="00605F4C"/>
    <w:rsid w:val="0060698A"/>
    <w:rsid w:val="00606B19"/>
    <w:rsid w:val="00606CD6"/>
    <w:rsid w:val="00606D73"/>
    <w:rsid w:val="00606ED1"/>
    <w:rsid w:val="00606ED7"/>
    <w:rsid w:val="0060732B"/>
    <w:rsid w:val="0060769F"/>
    <w:rsid w:val="0060775C"/>
    <w:rsid w:val="00607D10"/>
    <w:rsid w:val="00610F54"/>
    <w:rsid w:val="0061102B"/>
    <w:rsid w:val="00612247"/>
    <w:rsid w:val="00612268"/>
    <w:rsid w:val="00612A1B"/>
    <w:rsid w:val="00612F33"/>
    <w:rsid w:val="006138A3"/>
    <w:rsid w:val="00613BF6"/>
    <w:rsid w:val="00613D4C"/>
    <w:rsid w:val="0061473A"/>
    <w:rsid w:val="0061614E"/>
    <w:rsid w:val="00616938"/>
    <w:rsid w:val="0061699B"/>
    <w:rsid w:val="0061775F"/>
    <w:rsid w:val="006204F6"/>
    <w:rsid w:val="00620744"/>
    <w:rsid w:val="00620892"/>
    <w:rsid w:val="00620FB6"/>
    <w:rsid w:val="00621280"/>
    <w:rsid w:val="006229BB"/>
    <w:rsid w:val="00623E06"/>
    <w:rsid w:val="00623FD0"/>
    <w:rsid w:val="00624823"/>
    <w:rsid w:val="00624DBF"/>
    <w:rsid w:val="00624FAE"/>
    <w:rsid w:val="00625E87"/>
    <w:rsid w:val="00625F6A"/>
    <w:rsid w:val="006262FB"/>
    <w:rsid w:val="006268DC"/>
    <w:rsid w:val="00626B6B"/>
    <w:rsid w:val="006274FB"/>
    <w:rsid w:val="006276C7"/>
    <w:rsid w:val="006277E5"/>
    <w:rsid w:val="00627F94"/>
    <w:rsid w:val="006310C0"/>
    <w:rsid w:val="006319F8"/>
    <w:rsid w:val="006326A3"/>
    <w:rsid w:val="00632B24"/>
    <w:rsid w:val="00634127"/>
    <w:rsid w:val="00634A0D"/>
    <w:rsid w:val="00636D89"/>
    <w:rsid w:val="00637A91"/>
    <w:rsid w:val="00637AF0"/>
    <w:rsid w:val="00637FF5"/>
    <w:rsid w:val="0064044D"/>
    <w:rsid w:val="0064049F"/>
    <w:rsid w:val="006406EC"/>
    <w:rsid w:val="00642276"/>
    <w:rsid w:val="006422EE"/>
    <w:rsid w:val="00642AC2"/>
    <w:rsid w:val="00643102"/>
    <w:rsid w:val="0064319C"/>
    <w:rsid w:val="006432B2"/>
    <w:rsid w:val="006435FD"/>
    <w:rsid w:val="0064390F"/>
    <w:rsid w:val="00643C9F"/>
    <w:rsid w:val="00644D97"/>
    <w:rsid w:val="00644FB4"/>
    <w:rsid w:val="006450C9"/>
    <w:rsid w:val="006454F5"/>
    <w:rsid w:val="00645C3C"/>
    <w:rsid w:val="00645CD8"/>
    <w:rsid w:val="00645CF9"/>
    <w:rsid w:val="00646324"/>
    <w:rsid w:val="00646BE1"/>
    <w:rsid w:val="00650209"/>
    <w:rsid w:val="006525CD"/>
    <w:rsid w:val="0065370A"/>
    <w:rsid w:val="00653D20"/>
    <w:rsid w:val="006549CE"/>
    <w:rsid w:val="00655B93"/>
    <w:rsid w:val="00656135"/>
    <w:rsid w:val="00656C1D"/>
    <w:rsid w:val="00656D09"/>
    <w:rsid w:val="00657944"/>
    <w:rsid w:val="00657D60"/>
    <w:rsid w:val="00660D5C"/>
    <w:rsid w:val="0066165D"/>
    <w:rsid w:val="00662916"/>
    <w:rsid w:val="00662A95"/>
    <w:rsid w:val="006630F6"/>
    <w:rsid w:val="00663246"/>
    <w:rsid w:val="00663387"/>
    <w:rsid w:val="00663F2D"/>
    <w:rsid w:val="0066405C"/>
    <w:rsid w:val="006640C8"/>
    <w:rsid w:val="00664178"/>
    <w:rsid w:val="00664487"/>
    <w:rsid w:val="00664BAA"/>
    <w:rsid w:val="00665417"/>
    <w:rsid w:val="00666762"/>
    <w:rsid w:val="00666E86"/>
    <w:rsid w:val="00667106"/>
    <w:rsid w:val="0066744D"/>
    <w:rsid w:val="00667C71"/>
    <w:rsid w:val="006704A2"/>
    <w:rsid w:val="0067085A"/>
    <w:rsid w:val="00671AA0"/>
    <w:rsid w:val="00671C29"/>
    <w:rsid w:val="00671E49"/>
    <w:rsid w:val="0067211F"/>
    <w:rsid w:val="00672C66"/>
    <w:rsid w:val="00674FA8"/>
    <w:rsid w:val="0067517B"/>
    <w:rsid w:val="00675720"/>
    <w:rsid w:val="00675BAE"/>
    <w:rsid w:val="006769B5"/>
    <w:rsid w:val="00676FB7"/>
    <w:rsid w:val="00677104"/>
    <w:rsid w:val="00677707"/>
    <w:rsid w:val="00677746"/>
    <w:rsid w:val="00677AE7"/>
    <w:rsid w:val="006811C0"/>
    <w:rsid w:val="00681AC1"/>
    <w:rsid w:val="00681E8F"/>
    <w:rsid w:val="0068275F"/>
    <w:rsid w:val="00682FB6"/>
    <w:rsid w:val="006835A4"/>
    <w:rsid w:val="00683736"/>
    <w:rsid w:val="006838CA"/>
    <w:rsid w:val="00683CAE"/>
    <w:rsid w:val="00683FE7"/>
    <w:rsid w:val="00684DCE"/>
    <w:rsid w:val="00685F89"/>
    <w:rsid w:val="00686145"/>
    <w:rsid w:val="00686461"/>
    <w:rsid w:val="0068675E"/>
    <w:rsid w:val="006908DF"/>
    <w:rsid w:val="00691861"/>
    <w:rsid w:val="00691E4D"/>
    <w:rsid w:val="00691F92"/>
    <w:rsid w:val="006925D9"/>
    <w:rsid w:val="006934E5"/>
    <w:rsid w:val="006943D1"/>
    <w:rsid w:val="00694509"/>
    <w:rsid w:val="00694D57"/>
    <w:rsid w:val="00695C75"/>
    <w:rsid w:val="00695D13"/>
    <w:rsid w:val="006963B6"/>
    <w:rsid w:val="0069671B"/>
    <w:rsid w:val="006968FD"/>
    <w:rsid w:val="00697330"/>
    <w:rsid w:val="00697F56"/>
    <w:rsid w:val="006A0BC7"/>
    <w:rsid w:val="006A0F54"/>
    <w:rsid w:val="006A0F84"/>
    <w:rsid w:val="006A1599"/>
    <w:rsid w:val="006A192E"/>
    <w:rsid w:val="006A1DCE"/>
    <w:rsid w:val="006A20D1"/>
    <w:rsid w:val="006A2738"/>
    <w:rsid w:val="006A37F3"/>
    <w:rsid w:val="006A5F37"/>
    <w:rsid w:val="006A634A"/>
    <w:rsid w:val="006B1107"/>
    <w:rsid w:val="006B1637"/>
    <w:rsid w:val="006B2A9C"/>
    <w:rsid w:val="006B3258"/>
    <w:rsid w:val="006B371C"/>
    <w:rsid w:val="006B3A3A"/>
    <w:rsid w:val="006B4411"/>
    <w:rsid w:val="006B4ED5"/>
    <w:rsid w:val="006B59D4"/>
    <w:rsid w:val="006B63F3"/>
    <w:rsid w:val="006B6DE1"/>
    <w:rsid w:val="006B70A5"/>
    <w:rsid w:val="006B7695"/>
    <w:rsid w:val="006B7777"/>
    <w:rsid w:val="006C02B7"/>
    <w:rsid w:val="006C043E"/>
    <w:rsid w:val="006C1319"/>
    <w:rsid w:val="006C2309"/>
    <w:rsid w:val="006C27B0"/>
    <w:rsid w:val="006C3FF9"/>
    <w:rsid w:val="006C40E4"/>
    <w:rsid w:val="006C4837"/>
    <w:rsid w:val="006C58D7"/>
    <w:rsid w:val="006C59CC"/>
    <w:rsid w:val="006C60AC"/>
    <w:rsid w:val="006C67F1"/>
    <w:rsid w:val="006C6B5D"/>
    <w:rsid w:val="006C7A8F"/>
    <w:rsid w:val="006C7E34"/>
    <w:rsid w:val="006D0327"/>
    <w:rsid w:val="006D0DCD"/>
    <w:rsid w:val="006D0F6B"/>
    <w:rsid w:val="006D19EE"/>
    <w:rsid w:val="006D21D2"/>
    <w:rsid w:val="006D25C0"/>
    <w:rsid w:val="006D371A"/>
    <w:rsid w:val="006D380E"/>
    <w:rsid w:val="006D3AD0"/>
    <w:rsid w:val="006D3B28"/>
    <w:rsid w:val="006D3CB4"/>
    <w:rsid w:val="006D4160"/>
    <w:rsid w:val="006D45E6"/>
    <w:rsid w:val="006D5552"/>
    <w:rsid w:val="006D59B5"/>
    <w:rsid w:val="006D63EE"/>
    <w:rsid w:val="006D6BB0"/>
    <w:rsid w:val="006D6E94"/>
    <w:rsid w:val="006D71D8"/>
    <w:rsid w:val="006D7B57"/>
    <w:rsid w:val="006E0AD9"/>
    <w:rsid w:val="006E0CE2"/>
    <w:rsid w:val="006E129C"/>
    <w:rsid w:val="006E12E4"/>
    <w:rsid w:val="006E1557"/>
    <w:rsid w:val="006E2753"/>
    <w:rsid w:val="006E3C4F"/>
    <w:rsid w:val="006E3FCF"/>
    <w:rsid w:val="006E4EDF"/>
    <w:rsid w:val="006E6249"/>
    <w:rsid w:val="006E648B"/>
    <w:rsid w:val="006E6D88"/>
    <w:rsid w:val="006E6E9F"/>
    <w:rsid w:val="006E769A"/>
    <w:rsid w:val="006E7872"/>
    <w:rsid w:val="006E7914"/>
    <w:rsid w:val="006F03B1"/>
    <w:rsid w:val="006F03F1"/>
    <w:rsid w:val="006F0C6E"/>
    <w:rsid w:val="006F1631"/>
    <w:rsid w:val="006F3301"/>
    <w:rsid w:val="006F3F56"/>
    <w:rsid w:val="006F407B"/>
    <w:rsid w:val="006F4871"/>
    <w:rsid w:val="006F4952"/>
    <w:rsid w:val="006F4E5E"/>
    <w:rsid w:val="006F6099"/>
    <w:rsid w:val="006F6581"/>
    <w:rsid w:val="006F69A9"/>
    <w:rsid w:val="006F7558"/>
    <w:rsid w:val="006F7783"/>
    <w:rsid w:val="00700604"/>
    <w:rsid w:val="0070079F"/>
    <w:rsid w:val="00700EF8"/>
    <w:rsid w:val="007018AA"/>
    <w:rsid w:val="00701A73"/>
    <w:rsid w:val="00701C1D"/>
    <w:rsid w:val="0070278E"/>
    <w:rsid w:val="0070307E"/>
    <w:rsid w:val="007034B8"/>
    <w:rsid w:val="00704A29"/>
    <w:rsid w:val="00704E36"/>
    <w:rsid w:val="00704E72"/>
    <w:rsid w:val="007057A8"/>
    <w:rsid w:val="00705905"/>
    <w:rsid w:val="0070659D"/>
    <w:rsid w:val="00706AFC"/>
    <w:rsid w:val="00706E00"/>
    <w:rsid w:val="00710346"/>
    <w:rsid w:val="00711614"/>
    <w:rsid w:val="00711966"/>
    <w:rsid w:val="007133D9"/>
    <w:rsid w:val="007137A1"/>
    <w:rsid w:val="00713923"/>
    <w:rsid w:val="00713BC7"/>
    <w:rsid w:val="00714A2C"/>
    <w:rsid w:val="007154E5"/>
    <w:rsid w:val="007155C9"/>
    <w:rsid w:val="00716D48"/>
    <w:rsid w:val="0072007D"/>
    <w:rsid w:val="0072079B"/>
    <w:rsid w:val="00720C75"/>
    <w:rsid w:val="00722DE1"/>
    <w:rsid w:val="007230BD"/>
    <w:rsid w:val="0072320D"/>
    <w:rsid w:val="007241D8"/>
    <w:rsid w:val="00724382"/>
    <w:rsid w:val="0072497F"/>
    <w:rsid w:val="007252BF"/>
    <w:rsid w:val="007262DD"/>
    <w:rsid w:val="00726318"/>
    <w:rsid w:val="00727839"/>
    <w:rsid w:val="0072799B"/>
    <w:rsid w:val="0073009C"/>
    <w:rsid w:val="00730EAA"/>
    <w:rsid w:val="00732258"/>
    <w:rsid w:val="00732361"/>
    <w:rsid w:val="0073259D"/>
    <w:rsid w:val="007328FA"/>
    <w:rsid w:val="00732915"/>
    <w:rsid w:val="007329BD"/>
    <w:rsid w:val="00733422"/>
    <w:rsid w:val="00734460"/>
    <w:rsid w:val="007348C0"/>
    <w:rsid w:val="00735593"/>
    <w:rsid w:val="00735C88"/>
    <w:rsid w:val="00736410"/>
    <w:rsid w:val="00736B9B"/>
    <w:rsid w:val="00737026"/>
    <w:rsid w:val="0073703B"/>
    <w:rsid w:val="00737132"/>
    <w:rsid w:val="007378A9"/>
    <w:rsid w:val="00737959"/>
    <w:rsid w:val="00740025"/>
    <w:rsid w:val="007417EA"/>
    <w:rsid w:val="00741C48"/>
    <w:rsid w:val="007423C3"/>
    <w:rsid w:val="00742A02"/>
    <w:rsid w:val="00743152"/>
    <w:rsid w:val="007432DE"/>
    <w:rsid w:val="00743BE4"/>
    <w:rsid w:val="00743D63"/>
    <w:rsid w:val="0074483F"/>
    <w:rsid w:val="00745CCA"/>
    <w:rsid w:val="00745E2B"/>
    <w:rsid w:val="00746A92"/>
    <w:rsid w:val="00746CBE"/>
    <w:rsid w:val="00746D85"/>
    <w:rsid w:val="00747122"/>
    <w:rsid w:val="00747991"/>
    <w:rsid w:val="00747BDB"/>
    <w:rsid w:val="00747C5E"/>
    <w:rsid w:val="00747E14"/>
    <w:rsid w:val="0075010D"/>
    <w:rsid w:val="0075136F"/>
    <w:rsid w:val="00751ACA"/>
    <w:rsid w:val="00751B04"/>
    <w:rsid w:val="00751E5C"/>
    <w:rsid w:val="00752C7C"/>
    <w:rsid w:val="0075334C"/>
    <w:rsid w:val="00753899"/>
    <w:rsid w:val="0075414F"/>
    <w:rsid w:val="007543D9"/>
    <w:rsid w:val="00755D09"/>
    <w:rsid w:val="00755D39"/>
    <w:rsid w:val="00756BF0"/>
    <w:rsid w:val="00756E4D"/>
    <w:rsid w:val="0075716E"/>
    <w:rsid w:val="007575E8"/>
    <w:rsid w:val="0075798F"/>
    <w:rsid w:val="00757A42"/>
    <w:rsid w:val="00757F1B"/>
    <w:rsid w:val="00760188"/>
    <w:rsid w:val="007602AC"/>
    <w:rsid w:val="00760ABF"/>
    <w:rsid w:val="007617DC"/>
    <w:rsid w:val="00761870"/>
    <w:rsid w:val="007619A1"/>
    <w:rsid w:val="007620B4"/>
    <w:rsid w:val="00763A70"/>
    <w:rsid w:val="00763E89"/>
    <w:rsid w:val="0076457A"/>
    <w:rsid w:val="007646F7"/>
    <w:rsid w:val="00766174"/>
    <w:rsid w:val="00766604"/>
    <w:rsid w:val="00766D5C"/>
    <w:rsid w:val="007673CE"/>
    <w:rsid w:val="007678B2"/>
    <w:rsid w:val="0077009F"/>
    <w:rsid w:val="00770209"/>
    <w:rsid w:val="00770E01"/>
    <w:rsid w:val="00771172"/>
    <w:rsid w:val="00771E3F"/>
    <w:rsid w:val="0077366D"/>
    <w:rsid w:val="00773A45"/>
    <w:rsid w:val="007741C7"/>
    <w:rsid w:val="00774BA9"/>
    <w:rsid w:val="0077661B"/>
    <w:rsid w:val="0077667F"/>
    <w:rsid w:val="00777674"/>
    <w:rsid w:val="007778DF"/>
    <w:rsid w:val="007807D0"/>
    <w:rsid w:val="007808C2"/>
    <w:rsid w:val="00780A9E"/>
    <w:rsid w:val="00780FBB"/>
    <w:rsid w:val="00781872"/>
    <w:rsid w:val="00781992"/>
    <w:rsid w:val="0078254C"/>
    <w:rsid w:val="0078266B"/>
    <w:rsid w:val="00783CEA"/>
    <w:rsid w:val="00783ECB"/>
    <w:rsid w:val="00783EFD"/>
    <w:rsid w:val="00784F50"/>
    <w:rsid w:val="00785090"/>
    <w:rsid w:val="00785140"/>
    <w:rsid w:val="00787CB2"/>
    <w:rsid w:val="0079016B"/>
    <w:rsid w:val="007902CF"/>
    <w:rsid w:val="00790C88"/>
    <w:rsid w:val="00791334"/>
    <w:rsid w:val="007915C6"/>
    <w:rsid w:val="00791830"/>
    <w:rsid w:val="0079188B"/>
    <w:rsid w:val="00792102"/>
    <w:rsid w:val="00792333"/>
    <w:rsid w:val="0079236A"/>
    <w:rsid w:val="007933D0"/>
    <w:rsid w:val="007934DB"/>
    <w:rsid w:val="007937AD"/>
    <w:rsid w:val="00793B57"/>
    <w:rsid w:val="00796FF1"/>
    <w:rsid w:val="007973E9"/>
    <w:rsid w:val="00797594"/>
    <w:rsid w:val="007A05C8"/>
    <w:rsid w:val="007A0B12"/>
    <w:rsid w:val="007A0E4E"/>
    <w:rsid w:val="007A2C98"/>
    <w:rsid w:val="007A2DEE"/>
    <w:rsid w:val="007A2F1C"/>
    <w:rsid w:val="007A30D7"/>
    <w:rsid w:val="007A337E"/>
    <w:rsid w:val="007A3A42"/>
    <w:rsid w:val="007A3C43"/>
    <w:rsid w:val="007A5235"/>
    <w:rsid w:val="007A564E"/>
    <w:rsid w:val="007A5C21"/>
    <w:rsid w:val="007A641A"/>
    <w:rsid w:val="007B08CB"/>
    <w:rsid w:val="007B180E"/>
    <w:rsid w:val="007B302F"/>
    <w:rsid w:val="007B323C"/>
    <w:rsid w:val="007B326A"/>
    <w:rsid w:val="007B3746"/>
    <w:rsid w:val="007B4035"/>
    <w:rsid w:val="007B49DB"/>
    <w:rsid w:val="007B506F"/>
    <w:rsid w:val="007B599E"/>
    <w:rsid w:val="007B627A"/>
    <w:rsid w:val="007B68A3"/>
    <w:rsid w:val="007B6B80"/>
    <w:rsid w:val="007B76A3"/>
    <w:rsid w:val="007C0B53"/>
    <w:rsid w:val="007C1598"/>
    <w:rsid w:val="007C1BB9"/>
    <w:rsid w:val="007C2BA4"/>
    <w:rsid w:val="007C3181"/>
    <w:rsid w:val="007C3640"/>
    <w:rsid w:val="007C3717"/>
    <w:rsid w:val="007C3C81"/>
    <w:rsid w:val="007C44C2"/>
    <w:rsid w:val="007C4614"/>
    <w:rsid w:val="007C4AE4"/>
    <w:rsid w:val="007C5226"/>
    <w:rsid w:val="007C6B98"/>
    <w:rsid w:val="007C7B4E"/>
    <w:rsid w:val="007D084D"/>
    <w:rsid w:val="007D105C"/>
    <w:rsid w:val="007D11BF"/>
    <w:rsid w:val="007D1596"/>
    <w:rsid w:val="007D1A16"/>
    <w:rsid w:val="007D1A51"/>
    <w:rsid w:val="007D361B"/>
    <w:rsid w:val="007D3804"/>
    <w:rsid w:val="007D4014"/>
    <w:rsid w:val="007D40A6"/>
    <w:rsid w:val="007D5CC7"/>
    <w:rsid w:val="007D5CCA"/>
    <w:rsid w:val="007D6CD7"/>
    <w:rsid w:val="007D6DEF"/>
    <w:rsid w:val="007D6ECB"/>
    <w:rsid w:val="007D786F"/>
    <w:rsid w:val="007E0032"/>
    <w:rsid w:val="007E09DC"/>
    <w:rsid w:val="007E188C"/>
    <w:rsid w:val="007E1AB9"/>
    <w:rsid w:val="007E1B2E"/>
    <w:rsid w:val="007E1EB0"/>
    <w:rsid w:val="007E3620"/>
    <w:rsid w:val="007E3E1C"/>
    <w:rsid w:val="007E600A"/>
    <w:rsid w:val="007E63E0"/>
    <w:rsid w:val="007E78A5"/>
    <w:rsid w:val="007E7B6E"/>
    <w:rsid w:val="007F08FC"/>
    <w:rsid w:val="007F12AA"/>
    <w:rsid w:val="007F16C6"/>
    <w:rsid w:val="007F19EA"/>
    <w:rsid w:val="007F247C"/>
    <w:rsid w:val="007F27F4"/>
    <w:rsid w:val="007F2D8C"/>
    <w:rsid w:val="007F2E3F"/>
    <w:rsid w:val="007F31A2"/>
    <w:rsid w:val="007F408E"/>
    <w:rsid w:val="007F539E"/>
    <w:rsid w:val="007F54CE"/>
    <w:rsid w:val="007F5644"/>
    <w:rsid w:val="007F6A01"/>
    <w:rsid w:val="007F6EFF"/>
    <w:rsid w:val="007F70D5"/>
    <w:rsid w:val="007F755A"/>
    <w:rsid w:val="0080029B"/>
    <w:rsid w:val="0080033D"/>
    <w:rsid w:val="0080111D"/>
    <w:rsid w:val="0080143B"/>
    <w:rsid w:val="00801B27"/>
    <w:rsid w:val="008035FA"/>
    <w:rsid w:val="00803B41"/>
    <w:rsid w:val="00804073"/>
    <w:rsid w:val="00804E24"/>
    <w:rsid w:val="0080584B"/>
    <w:rsid w:val="00805CC1"/>
    <w:rsid w:val="00806054"/>
    <w:rsid w:val="008060C6"/>
    <w:rsid w:val="008061F3"/>
    <w:rsid w:val="008066C4"/>
    <w:rsid w:val="00807016"/>
    <w:rsid w:val="008076E4"/>
    <w:rsid w:val="00807B95"/>
    <w:rsid w:val="00807C5A"/>
    <w:rsid w:val="008107A7"/>
    <w:rsid w:val="00810A9F"/>
    <w:rsid w:val="00811291"/>
    <w:rsid w:val="00811CAA"/>
    <w:rsid w:val="0081229D"/>
    <w:rsid w:val="00812816"/>
    <w:rsid w:val="00812887"/>
    <w:rsid w:val="008129D2"/>
    <w:rsid w:val="0081308E"/>
    <w:rsid w:val="008132D8"/>
    <w:rsid w:val="00813B28"/>
    <w:rsid w:val="00813EEB"/>
    <w:rsid w:val="00813F7E"/>
    <w:rsid w:val="00816204"/>
    <w:rsid w:val="00816372"/>
    <w:rsid w:val="00816BA5"/>
    <w:rsid w:val="0082106C"/>
    <w:rsid w:val="008216CC"/>
    <w:rsid w:val="00821820"/>
    <w:rsid w:val="00821C68"/>
    <w:rsid w:val="00821E98"/>
    <w:rsid w:val="0082242B"/>
    <w:rsid w:val="00823180"/>
    <w:rsid w:val="00824202"/>
    <w:rsid w:val="00824252"/>
    <w:rsid w:val="00824EA3"/>
    <w:rsid w:val="0082583D"/>
    <w:rsid w:val="00826594"/>
    <w:rsid w:val="008265B8"/>
    <w:rsid w:val="00826C73"/>
    <w:rsid w:val="008274ED"/>
    <w:rsid w:val="00827721"/>
    <w:rsid w:val="00827D78"/>
    <w:rsid w:val="008300B8"/>
    <w:rsid w:val="008301F1"/>
    <w:rsid w:val="00831D4F"/>
    <w:rsid w:val="00832F42"/>
    <w:rsid w:val="0083333F"/>
    <w:rsid w:val="00833989"/>
    <w:rsid w:val="00833BF5"/>
    <w:rsid w:val="008341FB"/>
    <w:rsid w:val="0083521B"/>
    <w:rsid w:val="008355EC"/>
    <w:rsid w:val="0083619D"/>
    <w:rsid w:val="00836912"/>
    <w:rsid w:val="008379D8"/>
    <w:rsid w:val="00840031"/>
    <w:rsid w:val="00842DB1"/>
    <w:rsid w:val="00842E48"/>
    <w:rsid w:val="00842F98"/>
    <w:rsid w:val="00843426"/>
    <w:rsid w:val="00843583"/>
    <w:rsid w:val="008442B4"/>
    <w:rsid w:val="008447DE"/>
    <w:rsid w:val="00844AF8"/>
    <w:rsid w:val="00844EF3"/>
    <w:rsid w:val="00845BF7"/>
    <w:rsid w:val="00850858"/>
    <w:rsid w:val="00850A64"/>
    <w:rsid w:val="00850C3E"/>
    <w:rsid w:val="00850F6D"/>
    <w:rsid w:val="00851564"/>
    <w:rsid w:val="00851F27"/>
    <w:rsid w:val="00852423"/>
    <w:rsid w:val="00852491"/>
    <w:rsid w:val="00852686"/>
    <w:rsid w:val="00852808"/>
    <w:rsid w:val="00852902"/>
    <w:rsid w:val="008530B3"/>
    <w:rsid w:val="00853FDB"/>
    <w:rsid w:val="008544CD"/>
    <w:rsid w:val="00854A0F"/>
    <w:rsid w:val="00854ADE"/>
    <w:rsid w:val="00854B66"/>
    <w:rsid w:val="00854BBE"/>
    <w:rsid w:val="00854CEE"/>
    <w:rsid w:val="00854D43"/>
    <w:rsid w:val="00855394"/>
    <w:rsid w:val="00856194"/>
    <w:rsid w:val="00860CE1"/>
    <w:rsid w:val="008626D1"/>
    <w:rsid w:val="008627A1"/>
    <w:rsid w:val="00862F66"/>
    <w:rsid w:val="00863548"/>
    <w:rsid w:val="008635B3"/>
    <w:rsid w:val="0086372A"/>
    <w:rsid w:val="00863DFF"/>
    <w:rsid w:val="008642E8"/>
    <w:rsid w:val="00864B61"/>
    <w:rsid w:val="0086519D"/>
    <w:rsid w:val="00865A61"/>
    <w:rsid w:val="008666A3"/>
    <w:rsid w:val="00866806"/>
    <w:rsid w:val="0086767B"/>
    <w:rsid w:val="00870641"/>
    <w:rsid w:val="00870F7E"/>
    <w:rsid w:val="00871CEC"/>
    <w:rsid w:val="00872D93"/>
    <w:rsid w:val="0087389E"/>
    <w:rsid w:val="008744AE"/>
    <w:rsid w:val="00874FEA"/>
    <w:rsid w:val="008750BD"/>
    <w:rsid w:val="008751E1"/>
    <w:rsid w:val="00876B5D"/>
    <w:rsid w:val="00876F65"/>
    <w:rsid w:val="008777D0"/>
    <w:rsid w:val="008779D3"/>
    <w:rsid w:val="00877F23"/>
    <w:rsid w:val="00880189"/>
    <w:rsid w:val="0088074E"/>
    <w:rsid w:val="00880B48"/>
    <w:rsid w:val="0088140C"/>
    <w:rsid w:val="0088144E"/>
    <w:rsid w:val="008818ED"/>
    <w:rsid w:val="00881E9B"/>
    <w:rsid w:val="008822BA"/>
    <w:rsid w:val="0088242A"/>
    <w:rsid w:val="00882F27"/>
    <w:rsid w:val="008833C2"/>
    <w:rsid w:val="008836F0"/>
    <w:rsid w:val="00884580"/>
    <w:rsid w:val="00884BB7"/>
    <w:rsid w:val="00884F2F"/>
    <w:rsid w:val="008852A5"/>
    <w:rsid w:val="00885530"/>
    <w:rsid w:val="00886035"/>
    <w:rsid w:val="0089136A"/>
    <w:rsid w:val="0089183A"/>
    <w:rsid w:val="00892AA6"/>
    <w:rsid w:val="00893047"/>
    <w:rsid w:val="0089374C"/>
    <w:rsid w:val="00893CB8"/>
    <w:rsid w:val="008942E3"/>
    <w:rsid w:val="00894674"/>
    <w:rsid w:val="008957CB"/>
    <w:rsid w:val="008966DD"/>
    <w:rsid w:val="00896834"/>
    <w:rsid w:val="00897E4E"/>
    <w:rsid w:val="00897FAB"/>
    <w:rsid w:val="008A02C8"/>
    <w:rsid w:val="008A0FBB"/>
    <w:rsid w:val="008A1584"/>
    <w:rsid w:val="008A2914"/>
    <w:rsid w:val="008A2A2A"/>
    <w:rsid w:val="008A2A6F"/>
    <w:rsid w:val="008A3599"/>
    <w:rsid w:val="008A37C8"/>
    <w:rsid w:val="008A3E7F"/>
    <w:rsid w:val="008A53E6"/>
    <w:rsid w:val="008A555B"/>
    <w:rsid w:val="008A5839"/>
    <w:rsid w:val="008A68AC"/>
    <w:rsid w:val="008A6CC9"/>
    <w:rsid w:val="008B053C"/>
    <w:rsid w:val="008B0BCF"/>
    <w:rsid w:val="008B0E97"/>
    <w:rsid w:val="008B27B6"/>
    <w:rsid w:val="008B288B"/>
    <w:rsid w:val="008B415B"/>
    <w:rsid w:val="008B4566"/>
    <w:rsid w:val="008B5796"/>
    <w:rsid w:val="008B60AE"/>
    <w:rsid w:val="008B6475"/>
    <w:rsid w:val="008B64B5"/>
    <w:rsid w:val="008B6816"/>
    <w:rsid w:val="008B6B4A"/>
    <w:rsid w:val="008B6F3A"/>
    <w:rsid w:val="008B77FA"/>
    <w:rsid w:val="008B7840"/>
    <w:rsid w:val="008B7BFA"/>
    <w:rsid w:val="008C0E57"/>
    <w:rsid w:val="008C114D"/>
    <w:rsid w:val="008C12C5"/>
    <w:rsid w:val="008C2055"/>
    <w:rsid w:val="008C2961"/>
    <w:rsid w:val="008C3CBE"/>
    <w:rsid w:val="008C40CD"/>
    <w:rsid w:val="008C46F6"/>
    <w:rsid w:val="008C5366"/>
    <w:rsid w:val="008C54CA"/>
    <w:rsid w:val="008C60B9"/>
    <w:rsid w:val="008C62B5"/>
    <w:rsid w:val="008C7A8E"/>
    <w:rsid w:val="008C7E7E"/>
    <w:rsid w:val="008D03F7"/>
    <w:rsid w:val="008D0809"/>
    <w:rsid w:val="008D0F8C"/>
    <w:rsid w:val="008D1262"/>
    <w:rsid w:val="008D22D0"/>
    <w:rsid w:val="008D38F9"/>
    <w:rsid w:val="008D482E"/>
    <w:rsid w:val="008D5B2F"/>
    <w:rsid w:val="008D69AE"/>
    <w:rsid w:val="008D710D"/>
    <w:rsid w:val="008D7EC8"/>
    <w:rsid w:val="008E0065"/>
    <w:rsid w:val="008E081D"/>
    <w:rsid w:val="008E1BE4"/>
    <w:rsid w:val="008E2A77"/>
    <w:rsid w:val="008E2A8C"/>
    <w:rsid w:val="008E4209"/>
    <w:rsid w:val="008E478E"/>
    <w:rsid w:val="008E671F"/>
    <w:rsid w:val="008E77C8"/>
    <w:rsid w:val="008F08AE"/>
    <w:rsid w:val="008F0922"/>
    <w:rsid w:val="008F114B"/>
    <w:rsid w:val="008F1217"/>
    <w:rsid w:val="008F23F2"/>
    <w:rsid w:val="008F2639"/>
    <w:rsid w:val="008F2686"/>
    <w:rsid w:val="008F26B5"/>
    <w:rsid w:val="008F3C2E"/>
    <w:rsid w:val="008F4CAE"/>
    <w:rsid w:val="008F50A3"/>
    <w:rsid w:val="008F7528"/>
    <w:rsid w:val="008F7855"/>
    <w:rsid w:val="008F797D"/>
    <w:rsid w:val="008F7D86"/>
    <w:rsid w:val="008F7FB0"/>
    <w:rsid w:val="009000D6"/>
    <w:rsid w:val="00900308"/>
    <w:rsid w:val="009006A6"/>
    <w:rsid w:val="009006C1"/>
    <w:rsid w:val="0090164D"/>
    <w:rsid w:val="00901D7E"/>
    <w:rsid w:val="00902238"/>
    <w:rsid w:val="00902442"/>
    <w:rsid w:val="00902AE6"/>
    <w:rsid w:val="00902E0D"/>
    <w:rsid w:val="00902FD7"/>
    <w:rsid w:val="009034B6"/>
    <w:rsid w:val="00903721"/>
    <w:rsid w:val="00903A75"/>
    <w:rsid w:val="00903F21"/>
    <w:rsid w:val="00904321"/>
    <w:rsid w:val="00906CB9"/>
    <w:rsid w:val="00906CE8"/>
    <w:rsid w:val="0090766B"/>
    <w:rsid w:val="00907C4F"/>
    <w:rsid w:val="00910BFE"/>
    <w:rsid w:val="00911751"/>
    <w:rsid w:val="00911BC2"/>
    <w:rsid w:val="00911D9C"/>
    <w:rsid w:val="0091228C"/>
    <w:rsid w:val="009136F9"/>
    <w:rsid w:val="009137C4"/>
    <w:rsid w:val="00913D1A"/>
    <w:rsid w:val="00914A90"/>
    <w:rsid w:val="009156AB"/>
    <w:rsid w:val="00915A47"/>
    <w:rsid w:val="00915C7F"/>
    <w:rsid w:val="00916278"/>
    <w:rsid w:val="00917055"/>
    <w:rsid w:val="00920653"/>
    <w:rsid w:val="009207F0"/>
    <w:rsid w:val="00920F69"/>
    <w:rsid w:val="00921A06"/>
    <w:rsid w:val="00922D24"/>
    <w:rsid w:val="009233E1"/>
    <w:rsid w:val="00923DE8"/>
    <w:rsid w:val="009243CA"/>
    <w:rsid w:val="00924C1C"/>
    <w:rsid w:val="009253EC"/>
    <w:rsid w:val="00925498"/>
    <w:rsid w:val="009257B9"/>
    <w:rsid w:val="0092597A"/>
    <w:rsid w:val="009266E5"/>
    <w:rsid w:val="0092681A"/>
    <w:rsid w:val="009268FB"/>
    <w:rsid w:val="00926AA7"/>
    <w:rsid w:val="009305C2"/>
    <w:rsid w:val="00930AF0"/>
    <w:rsid w:val="00930FC7"/>
    <w:rsid w:val="0093113A"/>
    <w:rsid w:val="00932B04"/>
    <w:rsid w:val="00932EBD"/>
    <w:rsid w:val="009331F9"/>
    <w:rsid w:val="009336E7"/>
    <w:rsid w:val="00933CDF"/>
    <w:rsid w:val="00933D6B"/>
    <w:rsid w:val="00934086"/>
    <w:rsid w:val="00934D41"/>
    <w:rsid w:val="00935385"/>
    <w:rsid w:val="0093572D"/>
    <w:rsid w:val="00935A7A"/>
    <w:rsid w:val="00935DAD"/>
    <w:rsid w:val="00936C47"/>
    <w:rsid w:val="0093790C"/>
    <w:rsid w:val="00940813"/>
    <w:rsid w:val="00941251"/>
    <w:rsid w:val="009422D8"/>
    <w:rsid w:val="0094267D"/>
    <w:rsid w:val="00942C9E"/>
    <w:rsid w:val="00944071"/>
    <w:rsid w:val="009447E6"/>
    <w:rsid w:val="00945088"/>
    <w:rsid w:val="009474BC"/>
    <w:rsid w:val="00947AC3"/>
    <w:rsid w:val="0095049D"/>
    <w:rsid w:val="00951386"/>
    <w:rsid w:val="00951510"/>
    <w:rsid w:val="00952D5D"/>
    <w:rsid w:val="009541E2"/>
    <w:rsid w:val="00956636"/>
    <w:rsid w:val="009566F6"/>
    <w:rsid w:val="00956C27"/>
    <w:rsid w:val="00956D68"/>
    <w:rsid w:val="0095756F"/>
    <w:rsid w:val="00960698"/>
    <w:rsid w:val="00960E2F"/>
    <w:rsid w:val="009610AE"/>
    <w:rsid w:val="0096142D"/>
    <w:rsid w:val="009616F7"/>
    <w:rsid w:val="009618A7"/>
    <w:rsid w:val="00961ABA"/>
    <w:rsid w:val="00961FF9"/>
    <w:rsid w:val="009622B4"/>
    <w:rsid w:val="009632CD"/>
    <w:rsid w:val="0096387C"/>
    <w:rsid w:val="009647C8"/>
    <w:rsid w:val="009658A5"/>
    <w:rsid w:val="00965D79"/>
    <w:rsid w:val="00970370"/>
    <w:rsid w:val="00971048"/>
    <w:rsid w:val="00973265"/>
    <w:rsid w:val="009735E9"/>
    <w:rsid w:val="00973ADE"/>
    <w:rsid w:val="009743DA"/>
    <w:rsid w:val="009744C6"/>
    <w:rsid w:val="00974849"/>
    <w:rsid w:val="00974971"/>
    <w:rsid w:val="00974D96"/>
    <w:rsid w:val="009756F2"/>
    <w:rsid w:val="00975871"/>
    <w:rsid w:val="00976720"/>
    <w:rsid w:val="00976A92"/>
    <w:rsid w:val="00977237"/>
    <w:rsid w:val="00977C52"/>
    <w:rsid w:val="00980641"/>
    <w:rsid w:val="00981B88"/>
    <w:rsid w:val="00981FCD"/>
    <w:rsid w:val="009826A6"/>
    <w:rsid w:val="0098283A"/>
    <w:rsid w:val="009828E3"/>
    <w:rsid w:val="00982929"/>
    <w:rsid w:val="00982B93"/>
    <w:rsid w:val="0098431B"/>
    <w:rsid w:val="009849AE"/>
    <w:rsid w:val="00985422"/>
    <w:rsid w:val="00985447"/>
    <w:rsid w:val="00985A35"/>
    <w:rsid w:val="00985E45"/>
    <w:rsid w:val="00985F82"/>
    <w:rsid w:val="0098618D"/>
    <w:rsid w:val="00987609"/>
    <w:rsid w:val="00987B87"/>
    <w:rsid w:val="00990451"/>
    <w:rsid w:val="0099151D"/>
    <w:rsid w:val="00991A73"/>
    <w:rsid w:val="00991FD4"/>
    <w:rsid w:val="00992930"/>
    <w:rsid w:val="00992A13"/>
    <w:rsid w:val="00993441"/>
    <w:rsid w:val="009949DD"/>
    <w:rsid w:val="00994D07"/>
    <w:rsid w:val="0099584B"/>
    <w:rsid w:val="00996C78"/>
    <w:rsid w:val="009977F1"/>
    <w:rsid w:val="009A0C38"/>
    <w:rsid w:val="009A0C65"/>
    <w:rsid w:val="009A1A93"/>
    <w:rsid w:val="009A1C73"/>
    <w:rsid w:val="009A1FED"/>
    <w:rsid w:val="009A29B9"/>
    <w:rsid w:val="009A2B0F"/>
    <w:rsid w:val="009A31CC"/>
    <w:rsid w:val="009A4889"/>
    <w:rsid w:val="009A4FBC"/>
    <w:rsid w:val="009A707D"/>
    <w:rsid w:val="009A7264"/>
    <w:rsid w:val="009B0E6A"/>
    <w:rsid w:val="009B158D"/>
    <w:rsid w:val="009B1C11"/>
    <w:rsid w:val="009B3084"/>
    <w:rsid w:val="009B3C9D"/>
    <w:rsid w:val="009B407E"/>
    <w:rsid w:val="009B429C"/>
    <w:rsid w:val="009B520E"/>
    <w:rsid w:val="009B5D72"/>
    <w:rsid w:val="009B6771"/>
    <w:rsid w:val="009B7B93"/>
    <w:rsid w:val="009C0141"/>
    <w:rsid w:val="009C257B"/>
    <w:rsid w:val="009C2B70"/>
    <w:rsid w:val="009C2C10"/>
    <w:rsid w:val="009C399F"/>
    <w:rsid w:val="009C3CD4"/>
    <w:rsid w:val="009C3F3F"/>
    <w:rsid w:val="009C43E0"/>
    <w:rsid w:val="009C527A"/>
    <w:rsid w:val="009C5A60"/>
    <w:rsid w:val="009C5FF7"/>
    <w:rsid w:val="009C6976"/>
    <w:rsid w:val="009C6AE2"/>
    <w:rsid w:val="009C70C5"/>
    <w:rsid w:val="009D02EF"/>
    <w:rsid w:val="009D07CD"/>
    <w:rsid w:val="009D0B8F"/>
    <w:rsid w:val="009D0E8E"/>
    <w:rsid w:val="009D1809"/>
    <w:rsid w:val="009D183B"/>
    <w:rsid w:val="009D254B"/>
    <w:rsid w:val="009D2C2F"/>
    <w:rsid w:val="009D2E25"/>
    <w:rsid w:val="009D3316"/>
    <w:rsid w:val="009D3EB5"/>
    <w:rsid w:val="009D460D"/>
    <w:rsid w:val="009D4AD8"/>
    <w:rsid w:val="009D4FAC"/>
    <w:rsid w:val="009D65D0"/>
    <w:rsid w:val="009D68DE"/>
    <w:rsid w:val="009D6C7E"/>
    <w:rsid w:val="009D73B3"/>
    <w:rsid w:val="009D7BC2"/>
    <w:rsid w:val="009E0B9D"/>
    <w:rsid w:val="009E1903"/>
    <w:rsid w:val="009E1CBC"/>
    <w:rsid w:val="009E1DA7"/>
    <w:rsid w:val="009E248D"/>
    <w:rsid w:val="009E27FE"/>
    <w:rsid w:val="009E2822"/>
    <w:rsid w:val="009E2893"/>
    <w:rsid w:val="009E4B95"/>
    <w:rsid w:val="009E4E58"/>
    <w:rsid w:val="009E5476"/>
    <w:rsid w:val="009E5934"/>
    <w:rsid w:val="009E5CA0"/>
    <w:rsid w:val="009E5E41"/>
    <w:rsid w:val="009E79AC"/>
    <w:rsid w:val="009E7BED"/>
    <w:rsid w:val="009F1111"/>
    <w:rsid w:val="009F12DC"/>
    <w:rsid w:val="009F2029"/>
    <w:rsid w:val="009F211D"/>
    <w:rsid w:val="009F29F7"/>
    <w:rsid w:val="009F332A"/>
    <w:rsid w:val="009F3F12"/>
    <w:rsid w:val="009F46C9"/>
    <w:rsid w:val="009F5832"/>
    <w:rsid w:val="009F5EF7"/>
    <w:rsid w:val="009F62C6"/>
    <w:rsid w:val="009F6995"/>
    <w:rsid w:val="009F6ADB"/>
    <w:rsid w:val="009F6C46"/>
    <w:rsid w:val="009F7746"/>
    <w:rsid w:val="009F796D"/>
    <w:rsid w:val="00A00C82"/>
    <w:rsid w:val="00A011A6"/>
    <w:rsid w:val="00A01494"/>
    <w:rsid w:val="00A03260"/>
    <w:rsid w:val="00A03393"/>
    <w:rsid w:val="00A03D07"/>
    <w:rsid w:val="00A041F0"/>
    <w:rsid w:val="00A04CE4"/>
    <w:rsid w:val="00A04FB1"/>
    <w:rsid w:val="00A060A2"/>
    <w:rsid w:val="00A06753"/>
    <w:rsid w:val="00A07FD1"/>
    <w:rsid w:val="00A103AF"/>
    <w:rsid w:val="00A1083F"/>
    <w:rsid w:val="00A10EDF"/>
    <w:rsid w:val="00A11939"/>
    <w:rsid w:val="00A119CD"/>
    <w:rsid w:val="00A11DCB"/>
    <w:rsid w:val="00A13261"/>
    <w:rsid w:val="00A13345"/>
    <w:rsid w:val="00A1348A"/>
    <w:rsid w:val="00A13FC0"/>
    <w:rsid w:val="00A14A57"/>
    <w:rsid w:val="00A15D36"/>
    <w:rsid w:val="00A15D68"/>
    <w:rsid w:val="00A15F6C"/>
    <w:rsid w:val="00A17162"/>
    <w:rsid w:val="00A1738D"/>
    <w:rsid w:val="00A200F3"/>
    <w:rsid w:val="00A209B4"/>
    <w:rsid w:val="00A211D6"/>
    <w:rsid w:val="00A213EE"/>
    <w:rsid w:val="00A21942"/>
    <w:rsid w:val="00A21AB9"/>
    <w:rsid w:val="00A21E6A"/>
    <w:rsid w:val="00A21ECA"/>
    <w:rsid w:val="00A22167"/>
    <w:rsid w:val="00A22C4B"/>
    <w:rsid w:val="00A22FDD"/>
    <w:rsid w:val="00A23345"/>
    <w:rsid w:val="00A269D1"/>
    <w:rsid w:val="00A2799B"/>
    <w:rsid w:val="00A27A2C"/>
    <w:rsid w:val="00A27CB9"/>
    <w:rsid w:val="00A27D4C"/>
    <w:rsid w:val="00A310B1"/>
    <w:rsid w:val="00A31E33"/>
    <w:rsid w:val="00A3276B"/>
    <w:rsid w:val="00A3281C"/>
    <w:rsid w:val="00A33151"/>
    <w:rsid w:val="00A3586C"/>
    <w:rsid w:val="00A35FC1"/>
    <w:rsid w:val="00A3644D"/>
    <w:rsid w:val="00A36AA6"/>
    <w:rsid w:val="00A418C8"/>
    <w:rsid w:val="00A41A4C"/>
    <w:rsid w:val="00A42685"/>
    <w:rsid w:val="00A4387F"/>
    <w:rsid w:val="00A445E6"/>
    <w:rsid w:val="00A4492B"/>
    <w:rsid w:val="00A44EF9"/>
    <w:rsid w:val="00A45478"/>
    <w:rsid w:val="00A454C0"/>
    <w:rsid w:val="00A45A0E"/>
    <w:rsid w:val="00A45FB3"/>
    <w:rsid w:val="00A467D6"/>
    <w:rsid w:val="00A46CEA"/>
    <w:rsid w:val="00A4709E"/>
    <w:rsid w:val="00A47250"/>
    <w:rsid w:val="00A47E81"/>
    <w:rsid w:val="00A47F95"/>
    <w:rsid w:val="00A51AEF"/>
    <w:rsid w:val="00A51DA5"/>
    <w:rsid w:val="00A51FD1"/>
    <w:rsid w:val="00A520A0"/>
    <w:rsid w:val="00A52D39"/>
    <w:rsid w:val="00A53812"/>
    <w:rsid w:val="00A53ED6"/>
    <w:rsid w:val="00A5417E"/>
    <w:rsid w:val="00A5450A"/>
    <w:rsid w:val="00A56022"/>
    <w:rsid w:val="00A5616E"/>
    <w:rsid w:val="00A5698D"/>
    <w:rsid w:val="00A56B7B"/>
    <w:rsid w:val="00A5737F"/>
    <w:rsid w:val="00A60CDF"/>
    <w:rsid w:val="00A6182A"/>
    <w:rsid w:val="00A61AC0"/>
    <w:rsid w:val="00A625EA"/>
    <w:rsid w:val="00A63638"/>
    <w:rsid w:val="00A654A6"/>
    <w:rsid w:val="00A65BCE"/>
    <w:rsid w:val="00A6617A"/>
    <w:rsid w:val="00A66B4E"/>
    <w:rsid w:val="00A66BC0"/>
    <w:rsid w:val="00A67558"/>
    <w:rsid w:val="00A6797C"/>
    <w:rsid w:val="00A702CE"/>
    <w:rsid w:val="00A708C5"/>
    <w:rsid w:val="00A72C62"/>
    <w:rsid w:val="00A72CC3"/>
    <w:rsid w:val="00A7440E"/>
    <w:rsid w:val="00A75116"/>
    <w:rsid w:val="00A756F1"/>
    <w:rsid w:val="00A75CA6"/>
    <w:rsid w:val="00A75E18"/>
    <w:rsid w:val="00A7652C"/>
    <w:rsid w:val="00A7740B"/>
    <w:rsid w:val="00A777D6"/>
    <w:rsid w:val="00A813AE"/>
    <w:rsid w:val="00A81DAE"/>
    <w:rsid w:val="00A821FC"/>
    <w:rsid w:val="00A82C9B"/>
    <w:rsid w:val="00A832D2"/>
    <w:rsid w:val="00A83A93"/>
    <w:rsid w:val="00A83F74"/>
    <w:rsid w:val="00A84551"/>
    <w:rsid w:val="00A8524A"/>
    <w:rsid w:val="00A854A6"/>
    <w:rsid w:val="00A85BC6"/>
    <w:rsid w:val="00A85BDE"/>
    <w:rsid w:val="00A86268"/>
    <w:rsid w:val="00A8681B"/>
    <w:rsid w:val="00A86DC3"/>
    <w:rsid w:val="00A87AFC"/>
    <w:rsid w:val="00A9073E"/>
    <w:rsid w:val="00A92EFC"/>
    <w:rsid w:val="00A93B97"/>
    <w:rsid w:val="00A94EBB"/>
    <w:rsid w:val="00A9527C"/>
    <w:rsid w:val="00A95B32"/>
    <w:rsid w:val="00A9625A"/>
    <w:rsid w:val="00A9699F"/>
    <w:rsid w:val="00A96D65"/>
    <w:rsid w:val="00A96F3F"/>
    <w:rsid w:val="00A970E2"/>
    <w:rsid w:val="00A978B8"/>
    <w:rsid w:val="00AA0D02"/>
    <w:rsid w:val="00AA0DB7"/>
    <w:rsid w:val="00AA107D"/>
    <w:rsid w:val="00AA12F0"/>
    <w:rsid w:val="00AA1463"/>
    <w:rsid w:val="00AA18D3"/>
    <w:rsid w:val="00AA1AE1"/>
    <w:rsid w:val="00AA2176"/>
    <w:rsid w:val="00AA2D31"/>
    <w:rsid w:val="00AA308D"/>
    <w:rsid w:val="00AA33C0"/>
    <w:rsid w:val="00AA4765"/>
    <w:rsid w:val="00AA47C4"/>
    <w:rsid w:val="00AA4F6E"/>
    <w:rsid w:val="00AA598D"/>
    <w:rsid w:val="00AA66CB"/>
    <w:rsid w:val="00AA695E"/>
    <w:rsid w:val="00AA7325"/>
    <w:rsid w:val="00AA739F"/>
    <w:rsid w:val="00AA75E2"/>
    <w:rsid w:val="00AA77CB"/>
    <w:rsid w:val="00AA7C42"/>
    <w:rsid w:val="00AB006E"/>
    <w:rsid w:val="00AB03EB"/>
    <w:rsid w:val="00AB0D58"/>
    <w:rsid w:val="00AB2E9D"/>
    <w:rsid w:val="00AB3E6F"/>
    <w:rsid w:val="00AB470D"/>
    <w:rsid w:val="00AB4C6F"/>
    <w:rsid w:val="00AB4D0C"/>
    <w:rsid w:val="00AB51D9"/>
    <w:rsid w:val="00AB58E1"/>
    <w:rsid w:val="00AB5A5B"/>
    <w:rsid w:val="00AB71DB"/>
    <w:rsid w:val="00AC0D40"/>
    <w:rsid w:val="00AC19A8"/>
    <w:rsid w:val="00AC2C64"/>
    <w:rsid w:val="00AC2E83"/>
    <w:rsid w:val="00AC30ED"/>
    <w:rsid w:val="00AC31C8"/>
    <w:rsid w:val="00AC3277"/>
    <w:rsid w:val="00AC373B"/>
    <w:rsid w:val="00AC45A4"/>
    <w:rsid w:val="00AC5169"/>
    <w:rsid w:val="00AC55CA"/>
    <w:rsid w:val="00AC5FAD"/>
    <w:rsid w:val="00AC61B9"/>
    <w:rsid w:val="00AC61D2"/>
    <w:rsid w:val="00AC6635"/>
    <w:rsid w:val="00AC6F88"/>
    <w:rsid w:val="00AC7F0E"/>
    <w:rsid w:val="00AD0479"/>
    <w:rsid w:val="00AD1EC8"/>
    <w:rsid w:val="00AD2688"/>
    <w:rsid w:val="00AD27FF"/>
    <w:rsid w:val="00AD30DF"/>
    <w:rsid w:val="00AD4663"/>
    <w:rsid w:val="00AD5059"/>
    <w:rsid w:val="00AD50D6"/>
    <w:rsid w:val="00AD58F2"/>
    <w:rsid w:val="00AD6A86"/>
    <w:rsid w:val="00AD6AFF"/>
    <w:rsid w:val="00AE0778"/>
    <w:rsid w:val="00AE0B1C"/>
    <w:rsid w:val="00AE1035"/>
    <w:rsid w:val="00AE204E"/>
    <w:rsid w:val="00AE2069"/>
    <w:rsid w:val="00AE2DC7"/>
    <w:rsid w:val="00AE348B"/>
    <w:rsid w:val="00AE3649"/>
    <w:rsid w:val="00AE3E85"/>
    <w:rsid w:val="00AE46D4"/>
    <w:rsid w:val="00AE4A84"/>
    <w:rsid w:val="00AE540B"/>
    <w:rsid w:val="00AE567A"/>
    <w:rsid w:val="00AE6DFB"/>
    <w:rsid w:val="00AE6E74"/>
    <w:rsid w:val="00AE7B1A"/>
    <w:rsid w:val="00AF0552"/>
    <w:rsid w:val="00AF078E"/>
    <w:rsid w:val="00AF07DB"/>
    <w:rsid w:val="00AF08E1"/>
    <w:rsid w:val="00AF09BF"/>
    <w:rsid w:val="00AF1103"/>
    <w:rsid w:val="00AF13C1"/>
    <w:rsid w:val="00AF18C9"/>
    <w:rsid w:val="00AF1DF7"/>
    <w:rsid w:val="00AF1E08"/>
    <w:rsid w:val="00AF2AFE"/>
    <w:rsid w:val="00AF2F53"/>
    <w:rsid w:val="00AF353B"/>
    <w:rsid w:val="00AF3C99"/>
    <w:rsid w:val="00AF42D6"/>
    <w:rsid w:val="00AF4493"/>
    <w:rsid w:val="00AF48CD"/>
    <w:rsid w:val="00AF4D38"/>
    <w:rsid w:val="00AF4FE3"/>
    <w:rsid w:val="00AF5383"/>
    <w:rsid w:val="00AF55C9"/>
    <w:rsid w:val="00AF5C2E"/>
    <w:rsid w:val="00AF62F5"/>
    <w:rsid w:val="00AF6313"/>
    <w:rsid w:val="00AF64FE"/>
    <w:rsid w:val="00AF7A01"/>
    <w:rsid w:val="00AF7D17"/>
    <w:rsid w:val="00B00233"/>
    <w:rsid w:val="00B0047E"/>
    <w:rsid w:val="00B005AC"/>
    <w:rsid w:val="00B0449A"/>
    <w:rsid w:val="00B04A02"/>
    <w:rsid w:val="00B076A5"/>
    <w:rsid w:val="00B07785"/>
    <w:rsid w:val="00B07F11"/>
    <w:rsid w:val="00B10140"/>
    <w:rsid w:val="00B10C21"/>
    <w:rsid w:val="00B10E4F"/>
    <w:rsid w:val="00B11618"/>
    <w:rsid w:val="00B116BD"/>
    <w:rsid w:val="00B116FC"/>
    <w:rsid w:val="00B11FB6"/>
    <w:rsid w:val="00B122DE"/>
    <w:rsid w:val="00B12898"/>
    <w:rsid w:val="00B12C9A"/>
    <w:rsid w:val="00B12E67"/>
    <w:rsid w:val="00B13779"/>
    <w:rsid w:val="00B13A17"/>
    <w:rsid w:val="00B13D05"/>
    <w:rsid w:val="00B13E9D"/>
    <w:rsid w:val="00B143C1"/>
    <w:rsid w:val="00B149F6"/>
    <w:rsid w:val="00B14B08"/>
    <w:rsid w:val="00B151B7"/>
    <w:rsid w:val="00B1623B"/>
    <w:rsid w:val="00B16F13"/>
    <w:rsid w:val="00B17406"/>
    <w:rsid w:val="00B200D7"/>
    <w:rsid w:val="00B218E3"/>
    <w:rsid w:val="00B222A6"/>
    <w:rsid w:val="00B2257D"/>
    <w:rsid w:val="00B22EA8"/>
    <w:rsid w:val="00B2464F"/>
    <w:rsid w:val="00B25AD9"/>
    <w:rsid w:val="00B25F61"/>
    <w:rsid w:val="00B25FD8"/>
    <w:rsid w:val="00B26A06"/>
    <w:rsid w:val="00B26B08"/>
    <w:rsid w:val="00B27193"/>
    <w:rsid w:val="00B27AC2"/>
    <w:rsid w:val="00B27B54"/>
    <w:rsid w:val="00B27DFC"/>
    <w:rsid w:val="00B3152C"/>
    <w:rsid w:val="00B317F9"/>
    <w:rsid w:val="00B32708"/>
    <w:rsid w:val="00B32DAC"/>
    <w:rsid w:val="00B3317E"/>
    <w:rsid w:val="00B332FB"/>
    <w:rsid w:val="00B33E98"/>
    <w:rsid w:val="00B344E4"/>
    <w:rsid w:val="00B35C4F"/>
    <w:rsid w:val="00B36406"/>
    <w:rsid w:val="00B364DC"/>
    <w:rsid w:val="00B372DB"/>
    <w:rsid w:val="00B37CAF"/>
    <w:rsid w:val="00B37FC5"/>
    <w:rsid w:val="00B40C62"/>
    <w:rsid w:val="00B41680"/>
    <w:rsid w:val="00B42A35"/>
    <w:rsid w:val="00B42A43"/>
    <w:rsid w:val="00B43197"/>
    <w:rsid w:val="00B4385C"/>
    <w:rsid w:val="00B439B3"/>
    <w:rsid w:val="00B45877"/>
    <w:rsid w:val="00B4681A"/>
    <w:rsid w:val="00B46C3D"/>
    <w:rsid w:val="00B46F15"/>
    <w:rsid w:val="00B470C5"/>
    <w:rsid w:val="00B47605"/>
    <w:rsid w:val="00B476FC"/>
    <w:rsid w:val="00B47A4D"/>
    <w:rsid w:val="00B47B9B"/>
    <w:rsid w:val="00B50652"/>
    <w:rsid w:val="00B5181C"/>
    <w:rsid w:val="00B51B57"/>
    <w:rsid w:val="00B51C98"/>
    <w:rsid w:val="00B52572"/>
    <w:rsid w:val="00B537D9"/>
    <w:rsid w:val="00B54095"/>
    <w:rsid w:val="00B543C1"/>
    <w:rsid w:val="00B54587"/>
    <w:rsid w:val="00B56A6F"/>
    <w:rsid w:val="00B56AFD"/>
    <w:rsid w:val="00B56BD5"/>
    <w:rsid w:val="00B5798B"/>
    <w:rsid w:val="00B6021F"/>
    <w:rsid w:val="00B61758"/>
    <w:rsid w:val="00B61A17"/>
    <w:rsid w:val="00B62EEA"/>
    <w:rsid w:val="00B635B1"/>
    <w:rsid w:val="00B643EC"/>
    <w:rsid w:val="00B6492F"/>
    <w:rsid w:val="00B6521E"/>
    <w:rsid w:val="00B65363"/>
    <w:rsid w:val="00B66688"/>
    <w:rsid w:val="00B67144"/>
    <w:rsid w:val="00B67186"/>
    <w:rsid w:val="00B67413"/>
    <w:rsid w:val="00B7068F"/>
    <w:rsid w:val="00B70E72"/>
    <w:rsid w:val="00B71349"/>
    <w:rsid w:val="00B7194C"/>
    <w:rsid w:val="00B71E59"/>
    <w:rsid w:val="00B722C0"/>
    <w:rsid w:val="00B72566"/>
    <w:rsid w:val="00B7321B"/>
    <w:rsid w:val="00B74F30"/>
    <w:rsid w:val="00B750B3"/>
    <w:rsid w:val="00B76138"/>
    <w:rsid w:val="00B769AE"/>
    <w:rsid w:val="00B76B9B"/>
    <w:rsid w:val="00B772CA"/>
    <w:rsid w:val="00B777FD"/>
    <w:rsid w:val="00B77C20"/>
    <w:rsid w:val="00B77CDA"/>
    <w:rsid w:val="00B80853"/>
    <w:rsid w:val="00B80A5D"/>
    <w:rsid w:val="00B8121D"/>
    <w:rsid w:val="00B81573"/>
    <w:rsid w:val="00B81D12"/>
    <w:rsid w:val="00B82B60"/>
    <w:rsid w:val="00B82D1E"/>
    <w:rsid w:val="00B838E5"/>
    <w:rsid w:val="00B83D78"/>
    <w:rsid w:val="00B83D9B"/>
    <w:rsid w:val="00B85F88"/>
    <w:rsid w:val="00B87052"/>
    <w:rsid w:val="00B90619"/>
    <w:rsid w:val="00B9118E"/>
    <w:rsid w:val="00B9198B"/>
    <w:rsid w:val="00B92A2E"/>
    <w:rsid w:val="00B9480F"/>
    <w:rsid w:val="00B94A13"/>
    <w:rsid w:val="00B94D1B"/>
    <w:rsid w:val="00B952A5"/>
    <w:rsid w:val="00B95C91"/>
    <w:rsid w:val="00B96B6E"/>
    <w:rsid w:val="00B96DC1"/>
    <w:rsid w:val="00B96EEC"/>
    <w:rsid w:val="00B9729E"/>
    <w:rsid w:val="00B97B93"/>
    <w:rsid w:val="00BA0513"/>
    <w:rsid w:val="00BA09E5"/>
    <w:rsid w:val="00BA0BE7"/>
    <w:rsid w:val="00BA10D6"/>
    <w:rsid w:val="00BA1772"/>
    <w:rsid w:val="00BA18A0"/>
    <w:rsid w:val="00BA1D58"/>
    <w:rsid w:val="00BA2021"/>
    <w:rsid w:val="00BA31F9"/>
    <w:rsid w:val="00BA3822"/>
    <w:rsid w:val="00BA38F4"/>
    <w:rsid w:val="00BA3932"/>
    <w:rsid w:val="00BA3CA5"/>
    <w:rsid w:val="00BA4FE7"/>
    <w:rsid w:val="00BA5247"/>
    <w:rsid w:val="00BA53D1"/>
    <w:rsid w:val="00BA5431"/>
    <w:rsid w:val="00BA7293"/>
    <w:rsid w:val="00BB040F"/>
    <w:rsid w:val="00BB059E"/>
    <w:rsid w:val="00BB23B6"/>
    <w:rsid w:val="00BB33FD"/>
    <w:rsid w:val="00BB4E4F"/>
    <w:rsid w:val="00BB52DF"/>
    <w:rsid w:val="00BB539D"/>
    <w:rsid w:val="00BB572D"/>
    <w:rsid w:val="00BB58F0"/>
    <w:rsid w:val="00BB7131"/>
    <w:rsid w:val="00BB726B"/>
    <w:rsid w:val="00BB7C3D"/>
    <w:rsid w:val="00BB7E12"/>
    <w:rsid w:val="00BC04BB"/>
    <w:rsid w:val="00BC08DA"/>
    <w:rsid w:val="00BC0921"/>
    <w:rsid w:val="00BC0B14"/>
    <w:rsid w:val="00BC0B3F"/>
    <w:rsid w:val="00BC0D17"/>
    <w:rsid w:val="00BC10F9"/>
    <w:rsid w:val="00BC220D"/>
    <w:rsid w:val="00BC26F4"/>
    <w:rsid w:val="00BC2B81"/>
    <w:rsid w:val="00BC2DD1"/>
    <w:rsid w:val="00BC359C"/>
    <w:rsid w:val="00BC3E1E"/>
    <w:rsid w:val="00BC3FE4"/>
    <w:rsid w:val="00BC462B"/>
    <w:rsid w:val="00BC49E8"/>
    <w:rsid w:val="00BC4B9F"/>
    <w:rsid w:val="00BC627D"/>
    <w:rsid w:val="00BC6E7A"/>
    <w:rsid w:val="00BC6FBC"/>
    <w:rsid w:val="00BC7801"/>
    <w:rsid w:val="00BC7C8F"/>
    <w:rsid w:val="00BC7EC2"/>
    <w:rsid w:val="00BD15AA"/>
    <w:rsid w:val="00BD2137"/>
    <w:rsid w:val="00BD251A"/>
    <w:rsid w:val="00BD2A20"/>
    <w:rsid w:val="00BD342E"/>
    <w:rsid w:val="00BD3DFB"/>
    <w:rsid w:val="00BD3F04"/>
    <w:rsid w:val="00BD58B7"/>
    <w:rsid w:val="00BD597E"/>
    <w:rsid w:val="00BD62F1"/>
    <w:rsid w:val="00BD6B32"/>
    <w:rsid w:val="00BD761D"/>
    <w:rsid w:val="00BD7DB9"/>
    <w:rsid w:val="00BE04B5"/>
    <w:rsid w:val="00BE073C"/>
    <w:rsid w:val="00BE0872"/>
    <w:rsid w:val="00BE0C7D"/>
    <w:rsid w:val="00BE17F4"/>
    <w:rsid w:val="00BE1CC8"/>
    <w:rsid w:val="00BE347B"/>
    <w:rsid w:val="00BE4613"/>
    <w:rsid w:val="00BE4FF2"/>
    <w:rsid w:val="00BE574A"/>
    <w:rsid w:val="00BE594E"/>
    <w:rsid w:val="00BE5ADB"/>
    <w:rsid w:val="00BE60A3"/>
    <w:rsid w:val="00BE62CB"/>
    <w:rsid w:val="00BE64F5"/>
    <w:rsid w:val="00BE6615"/>
    <w:rsid w:val="00BE66D0"/>
    <w:rsid w:val="00BE735E"/>
    <w:rsid w:val="00BE7C15"/>
    <w:rsid w:val="00BE7E47"/>
    <w:rsid w:val="00BF0974"/>
    <w:rsid w:val="00BF0B38"/>
    <w:rsid w:val="00BF1ABA"/>
    <w:rsid w:val="00BF1B46"/>
    <w:rsid w:val="00BF3A47"/>
    <w:rsid w:val="00BF3ACE"/>
    <w:rsid w:val="00BF3AD1"/>
    <w:rsid w:val="00BF3BAB"/>
    <w:rsid w:val="00BF4120"/>
    <w:rsid w:val="00BF4D57"/>
    <w:rsid w:val="00BF5189"/>
    <w:rsid w:val="00BF563F"/>
    <w:rsid w:val="00BF6FEB"/>
    <w:rsid w:val="00BF7D6B"/>
    <w:rsid w:val="00C00058"/>
    <w:rsid w:val="00C002A1"/>
    <w:rsid w:val="00C00DB2"/>
    <w:rsid w:val="00C00F44"/>
    <w:rsid w:val="00C01443"/>
    <w:rsid w:val="00C01C75"/>
    <w:rsid w:val="00C01DB7"/>
    <w:rsid w:val="00C0271F"/>
    <w:rsid w:val="00C031AF"/>
    <w:rsid w:val="00C03E68"/>
    <w:rsid w:val="00C04200"/>
    <w:rsid w:val="00C05008"/>
    <w:rsid w:val="00C05BEF"/>
    <w:rsid w:val="00C069A0"/>
    <w:rsid w:val="00C10E2E"/>
    <w:rsid w:val="00C11F41"/>
    <w:rsid w:val="00C12B58"/>
    <w:rsid w:val="00C12CD8"/>
    <w:rsid w:val="00C132CE"/>
    <w:rsid w:val="00C1333E"/>
    <w:rsid w:val="00C145BA"/>
    <w:rsid w:val="00C15FBB"/>
    <w:rsid w:val="00C162B7"/>
    <w:rsid w:val="00C16824"/>
    <w:rsid w:val="00C16C6F"/>
    <w:rsid w:val="00C16EC8"/>
    <w:rsid w:val="00C17871"/>
    <w:rsid w:val="00C2041B"/>
    <w:rsid w:val="00C20BB6"/>
    <w:rsid w:val="00C20ECE"/>
    <w:rsid w:val="00C21162"/>
    <w:rsid w:val="00C2238C"/>
    <w:rsid w:val="00C22E39"/>
    <w:rsid w:val="00C2399F"/>
    <w:rsid w:val="00C23CD8"/>
    <w:rsid w:val="00C23F67"/>
    <w:rsid w:val="00C25B5D"/>
    <w:rsid w:val="00C25F25"/>
    <w:rsid w:val="00C265F2"/>
    <w:rsid w:val="00C27284"/>
    <w:rsid w:val="00C27909"/>
    <w:rsid w:val="00C27E4D"/>
    <w:rsid w:val="00C27F0B"/>
    <w:rsid w:val="00C30258"/>
    <w:rsid w:val="00C30D5D"/>
    <w:rsid w:val="00C30F7C"/>
    <w:rsid w:val="00C316E2"/>
    <w:rsid w:val="00C31BB1"/>
    <w:rsid w:val="00C325C2"/>
    <w:rsid w:val="00C33697"/>
    <w:rsid w:val="00C336DB"/>
    <w:rsid w:val="00C33CF7"/>
    <w:rsid w:val="00C33D89"/>
    <w:rsid w:val="00C34289"/>
    <w:rsid w:val="00C34434"/>
    <w:rsid w:val="00C345D7"/>
    <w:rsid w:val="00C354C4"/>
    <w:rsid w:val="00C3596E"/>
    <w:rsid w:val="00C36586"/>
    <w:rsid w:val="00C36A6F"/>
    <w:rsid w:val="00C36C15"/>
    <w:rsid w:val="00C37250"/>
    <w:rsid w:val="00C40A1A"/>
    <w:rsid w:val="00C4104F"/>
    <w:rsid w:val="00C428CF"/>
    <w:rsid w:val="00C437B4"/>
    <w:rsid w:val="00C43ABA"/>
    <w:rsid w:val="00C43E41"/>
    <w:rsid w:val="00C43FB6"/>
    <w:rsid w:val="00C452E9"/>
    <w:rsid w:val="00C45362"/>
    <w:rsid w:val="00C45428"/>
    <w:rsid w:val="00C457C1"/>
    <w:rsid w:val="00C45917"/>
    <w:rsid w:val="00C45D8D"/>
    <w:rsid w:val="00C45F7F"/>
    <w:rsid w:val="00C466E9"/>
    <w:rsid w:val="00C46C00"/>
    <w:rsid w:val="00C47011"/>
    <w:rsid w:val="00C470B0"/>
    <w:rsid w:val="00C47371"/>
    <w:rsid w:val="00C47984"/>
    <w:rsid w:val="00C47D0F"/>
    <w:rsid w:val="00C504DD"/>
    <w:rsid w:val="00C51765"/>
    <w:rsid w:val="00C52059"/>
    <w:rsid w:val="00C525EB"/>
    <w:rsid w:val="00C526BB"/>
    <w:rsid w:val="00C54327"/>
    <w:rsid w:val="00C54395"/>
    <w:rsid w:val="00C5440E"/>
    <w:rsid w:val="00C5492D"/>
    <w:rsid w:val="00C54A9C"/>
    <w:rsid w:val="00C54FE2"/>
    <w:rsid w:val="00C5611D"/>
    <w:rsid w:val="00C5701E"/>
    <w:rsid w:val="00C57F8A"/>
    <w:rsid w:val="00C60E56"/>
    <w:rsid w:val="00C61F73"/>
    <w:rsid w:val="00C62D07"/>
    <w:rsid w:val="00C632D2"/>
    <w:rsid w:val="00C63341"/>
    <w:rsid w:val="00C64366"/>
    <w:rsid w:val="00C64D8F"/>
    <w:rsid w:val="00C64FB8"/>
    <w:rsid w:val="00C65688"/>
    <w:rsid w:val="00C65A36"/>
    <w:rsid w:val="00C65C12"/>
    <w:rsid w:val="00C6695E"/>
    <w:rsid w:val="00C66E8A"/>
    <w:rsid w:val="00C671BE"/>
    <w:rsid w:val="00C67B0C"/>
    <w:rsid w:val="00C710D6"/>
    <w:rsid w:val="00C7136A"/>
    <w:rsid w:val="00C72683"/>
    <w:rsid w:val="00C72D6B"/>
    <w:rsid w:val="00C72E62"/>
    <w:rsid w:val="00C72EB0"/>
    <w:rsid w:val="00C735E7"/>
    <w:rsid w:val="00C73B73"/>
    <w:rsid w:val="00C74E66"/>
    <w:rsid w:val="00C7534C"/>
    <w:rsid w:val="00C75D74"/>
    <w:rsid w:val="00C7601F"/>
    <w:rsid w:val="00C76106"/>
    <w:rsid w:val="00C762F1"/>
    <w:rsid w:val="00C772E6"/>
    <w:rsid w:val="00C77953"/>
    <w:rsid w:val="00C81087"/>
    <w:rsid w:val="00C8127F"/>
    <w:rsid w:val="00C81E10"/>
    <w:rsid w:val="00C81E21"/>
    <w:rsid w:val="00C82037"/>
    <w:rsid w:val="00C82583"/>
    <w:rsid w:val="00C82FD4"/>
    <w:rsid w:val="00C84413"/>
    <w:rsid w:val="00C8463C"/>
    <w:rsid w:val="00C84753"/>
    <w:rsid w:val="00C8644F"/>
    <w:rsid w:val="00C866BA"/>
    <w:rsid w:val="00C8693C"/>
    <w:rsid w:val="00C86CB6"/>
    <w:rsid w:val="00C87009"/>
    <w:rsid w:val="00C8780C"/>
    <w:rsid w:val="00C918A2"/>
    <w:rsid w:val="00C918BF"/>
    <w:rsid w:val="00C91B80"/>
    <w:rsid w:val="00C92BE1"/>
    <w:rsid w:val="00C931F0"/>
    <w:rsid w:val="00C93B44"/>
    <w:rsid w:val="00C945DC"/>
    <w:rsid w:val="00C951B3"/>
    <w:rsid w:val="00C9546B"/>
    <w:rsid w:val="00C95484"/>
    <w:rsid w:val="00C95DCA"/>
    <w:rsid w:val="00C96501"/>
    <w:rsid w:val="00C9778E"/>
    <w:rsid w:val="00CA0063"/>
    <w:rsid w:val="00CA009D"/>
    <w:rsid w:val="00CA00EC"/>
    <w:rsid w:val="00CA1097"/>
    <w:rsid w:val="00CA1C63"/>
    <w:rsid w:val="00CA31DB"/>
    <w:rsid w:val="00CA368B"/>
    <w:rsid w:val="00CA4893"/>
    <w:rsid w:val="00CA5304"/>
    <w:rsid w:val="00CA564A"/>
    <w:rsid w:val="00CA56AD"/>
    <w:rsid w:val="00CA5776"/>
    <w:rsid w:val="00CA5D99"/>
    <w:rsid w:val="00CA6C39"/>
    <w:rsid w:val="00CA7B06"/>
    <w:rsid w:val="00CA7E1F"/>
    <w:rsid w:val="00CB026E"/>
    <w:rsid w:val="00CB060D"/>
    <w:rsid w:val="00CB172C"/>
    <w:rsid w:val="00CB3C93"/>
    <w:rsid w:val="00CB4330"/>
    <w:rsid w:val="00CB45AE"/>
    <w:rsid w:val="00CB55E8"/>
    <w:rsid w:val="00CB68DA"/>
    <w:rsid w:val="00CB6F49"/>
    <w:rsid w:val="00CB72DD"/>
    <w:rsid w:val="00CB761D"/>
    <w:rsid w:val="00CB7CB5"/>
    <w:rsid w:val="00CC1456"/>
    <w:rsid w:val="00CC14E2"/>
    <w:rsid w:val="00CC1D95"/>
    <w:rsid w:val="00CC1EDA"/>
    <w:rsid w:val="00CC2F2E"/>
    <w:rsid w:val="00CC3D52"/>
    <w:rsid w:val="00CC3DD4"/>
    <w:rsid w:val="00CC43AD"/>
    <w:rsid w:val="00CC5419"/>
    <w:rsid w:val="00CC550A"/>
    <w:rsid w:val="00CC5A1D"/>
    <w:rsid w:val="00CC5BDC"/>
    <w:rsid w:val="00CC61EF"/>
    <w:rsid w:val="00CC6294"/>
    <w:rsid w:val="00CC6947"/>
    <w:rsid w:val="00CD1719"/>
    <w:rsid w:val="00CD1D1C"/>
    <w:rsid w:val="00CD2589"/>
    <w:rsid w:val="00CD281E"/>
    <w:rsid w:val="00CD38A7"/>
    <w:rsid w:val="00CD3F6E"/>
    <w:rsid w:val="00CD5B1C"/>
    <w:rsid w:val="00CD5B26"/>
    <w:rsid w:val="00CD692D"/>
    <w:rsid w:val="00CD6C95"/>
    <w:rsid w:val="00CD73F3"/>
    <w:rsid w:val="00CD7722"/>
    <w:rsid w:val="00CD7AAA"/>
    <w:rsid w:val="00CE0AB7"/>
    <w:rsid w:val="00CE2251"/>
    <w:rsid w:val="00CE3A7F"/>
    <w:rsid w:val="00CE3B34"/>
    <w:rsid w:val="00CE5B12"/>
    <w:rsid w:val="00CE66D2"/>
    <w:rsid w:val="00CE6B16"/>
    <w:rsid w:val="00CE7232"/>
    <w:rsid w:val="00CE754E"/>
    <w:rsid w:val="00CE757A"/>
    <w:rsid w:val="00CE7E16"/>
    <w:rsid w:val="00CF0005"/>
    <w:rsid w:val="00CF002F"/>
    <w:rsid w:val="00CF0356"/>
    <w:rsid w:val="00CF0C4A"/>
    <w:rsid w:val="00CF1CA3"/>
    <w:rsid w:val="00CF2CC9"/>
    <w:rsid w:val="00CF2FB2"/>
    <w:rsid w:val="00CF32A1"/>
    <w:rsid w:val="00CF3D62"/>
    <w:rsid w:val="00CF3E11"/>
    <w:rsid w:val="00CF4827"/>
    <w:rsid w:val="00CF5112"/>
    <w:rsid w:val="00CF541A"/>
    <w:rsid w:val="00CF64E3"/>
    <w:rsid w:val="00CF6A02"/>
    <w:rsid w:val="00CF7878"/>
    <w:rsid w:val="00D00A89"/>
    <w:rsid w:val="00D00CAF"/>
    <w:rsid w:val="00D00D8A"/>
    <w:rsid w:val="00D01E65"/>
    <w:rsid w:val="00D022BB"/>
    <w:rsid w:val="00D027C2"/>
    <w:rsid w:val="00D0297B"/>
    <w:rsid w:val="00D02C76"/>
    <w:rsid w:val="00D02CD3"/>
    <w:rsid w:val="00D02FFB"/>
    <w:rsid w:val="00D0353B"/>
    <w:rsid w:val="00D036CE"/>
    <w:rsid w:val="00D0382F"/>
    <w:rsid w:val="00D039F7"/>
    <w:rsid w:val="00D05911"/>
    <w:rsid w:val="00D05A3A"/>
    <w:rsid w:val="00D05ED0"/>
    <w:rsid w:val="00D06AF2"/>
    <w:rsid w:val="00D06F3D"/>
    <w:rsid w:val="00D07661"/>
    <w:rsid w:val="00D07EE7"/>
    <w:rsid w:val="00D1050A"/>
    <w:rsid w:val="00D11A2A"/>
    <w:rsid w:val="00D1332F"/>
    <w:rsid w:val="00D1360A"/>
    <w:rsid w:val="00D13B2A"/>
    <w:rsid w:val="00D13CBC"/>
    <w:rsid w:val="00D13E64"/>
    <w:rsid w:val="00D14182"/>
    <w:rsid w:val="00D14B9A"/>
    <w:rsid w:val="00D14EF2"/>
    <w:rsid w:val="00D15169"/>
    <w:rsid w:val="00D152CB"/>
    <w:rsid w:val="00D155D1"/>
    <w:rsid w:val="00D1570D"/>
    <w:rsid w:val="00D15DF3"/>
    <w:rsid w:val="00D15EB3"/>
    <w:rsid w:val="00D161DA"/>
    <w:rsid w:val="00D1788E"/>
    <w:rsid w:val="00D17978"/>
    <w:rsid w:val="00D17981"/>
    <w:rsid w:val="00D17DE7"/>
    <w:rsid w:val="00D2053A"/>
    <w:rsid w:val="00D21546"/>
    <w:rsid w:val="00D2215A"/>
    <w:rsid w:val="00D22EFA"/>
    <w:rsid w:val="00D238BC"/>
    <w:rsid w:val="00D2407B"/>
    <w:rsid w:val="00D25E92"/>
    <w:rsid w:val="00D25EB6"/>
    <w:rsid w:val="00D262B1"/>
    <w:rsid w:val="00D268DA"/>
    <w:rsid w:val="00D27AD4"/>
    <w:rsid w:val="00D27AF7"/>
    <w:rsid w:val="00D30DC5"/>
    <w:rsid w:val="00D31EEA"/>
    <w:rsid w:val="00D3248F"/>
    <w:rsid w:val="00D32640"/>
    <w:rsid w:val="00D334F7"/>
    <w:rsid w:val="00D33B22"/>
    <w:rsid w:val="00D33B95"/>
    <w:rsid w:val="00D33C39"/>
    <w:rsid w:val="00D34099"/>
    <w:rsid w:val="00D3423A"/>
    <w:rsid w:val="00D3445A"/>
    <w:rsid w:val="00D349D5"/>
    <w:rsid w:val="00D36055"/>
    <w:rsid w:val="00D36F5E"/>
    <w:rsid w:val="00D405F0"/>
    <w:rsid w:val="00D41617"/>
    <w:rsid w:val="00D42740"/>
    <w:rsid w:val="00D44BC8"/>
    <w:rsid w:val="00D453C4"/>
    <w:rsid w:val="00D4698A"/>
    <w:rsid w:val="00D46DAE"/>
    <w:rsid w:val="00D47137"/>
    <w:rsid w:val="00D51408"/>
    <w:rsid w:val="00D52094"/>
    <w:rsid w:val="00D525CF"/>
    <w:rsid w:val="00D528BB"/>
    <w:rsid w:val="00D52A6C"/>
    <w:rsid w:val="00D5332C"/>
    <w:rsid w:val="00D538B7"/>
    <w:rsid w:val="00D541A7"/>
    <w:rsid w:val="00D542C5"/>
    <w:rsid w:val="00D547E6"/>
    <w:rsid w:val="00D55299"/>
    <w:rsid w:val="00D5532A"/>
    <w:rsid w:val="00D55B40"/>
    <w:rsid w:val="00D55F0B"/>
    <w:rsid w:val="00D564DE"/>
    <w:rsid w:val="00D56E60"/>
    <w:rsid w:val="00D5704E"/>
    <w:rsid w:val="00D61A5E"/>
    <w:rsid w:val="00D62930"/>
    <w:rsid w:val="00D638D0"/>
    <w:rsid w:val="00D64C95"/>
    <w:rsid w:val="00D65BC2"/>
    <w:rsid w:val="00D6643D"/>
    <w:rsid w:val="00D670AA"/>
    <w:rsid w:val="00D700EC"/>
    <w:rsid w:val="00D71119"/>
    <w:rsid w:val="00D7126C"/>
    <w:rsid w:val="00D71A5F"/>
    <w:rsid w:val="00D72E31"/>
    <w:rsid w:val="00D7364B"/>
    <w:rsid w:val="00D73B66"/>
    <w:rsid w:val="00D74EE6"/>
    <w:rsid w:val="00D74FBD"/>
    <w:rsid w:val="00D759AF"/>
    <w:rsid w:val="00D76D99"/>
    <w:rsid w:val="00D7759B"/>
    <w:rsid w:val="00D776B0"/>
    <w:rsid w:val="00D77D5D"/>
    <w:rsid w:val="00D80D61"/>
    <w:rsid w:val="00D81055"/>
    <w:rsid w:val="00D81B49"/>
    <w:rsid w:val="00D82329"/>
    <w:rsid w:val="00D8378A"/>
    <w:rsid w:val="00D83BB6"/>
    <w:rsid w:val="00D8417C"/>
    <w:rsid w:val="00D865BF"/>
    <w:rsid w:val="00D911CF"/>
    <w:rsid w:val="00D91B2B"/>
    <w:rsid w:val="00D91BAA"/>
    <w:rsid w:val="00D91E48"/>
    <w:rsid w:val="00D92876"/>
    <w:rsid w:val="00D92B30"/>
    <w:rsid w:val="00D93DB1"/>
    <w:rsid w:val="00D9503C"/>
    <w:rsid w:val="00D96C75"/>
    <w:rsid w:val="00D96F58"/>
    <w:rsid w:val="00D97471"/>
    <w:rsid w:val="00D979D4"/>
    <w:rsid w:val="00DA007A"/>
    <w:rsid w:val="00DA00D7"/>
    <w:rsid w:val="00DA05DF"/>
    <w:rsid w:val="00DA1709"/>
    <w:rsid w:val="00DA2A49"/>
    <w:rsid w:val="00DA2DC8"/>
    <w:rsid w:val="00DA2E46"/>
    <w:rsid w:val="00DA448F"/>
    <w:rsid w:val="00DA47A7"/>
    <w:rsid w:val="00DA5025"/>
    <w:rsid w:val="00DA545F"/>
    <w:rsid w:val="00DA5BC5"/>
    <w:rsid w:val="00DA6442"/>
    <w:rsid w:val="00DA6B67"/>
    <w:rsid w:val="00DA6CEC"/>
    <w:rsid w:val="00DA7413"/>
    <w:rsid w:val="00DB0678"/>
    <w:rsid w:val="00DB08D8"/>
    <w:rsid w:val="00DB0AD8"/>
    <w:rsid w:val="00DB1CA7"/>
    <w:rsid w:val="00DB1CBC"/>
    <w:rsid w:val="00DB1D3E"/>
    <w:rsid w:val="00DB1DFC"/>
    <w:rsid w:val="00DB1EA4"/>
    <w:rsid w:val="00DB2460"/>
    <w:rsid w:val="00DB27C9"/>
    <w:rsid w:val="00DB2C88"/>
    <w:rsid w:val="00DB3034"/>
    <w:rsid w:val="00DB32CA"/>
    <w:rsid w:val="00DB655B"/>
    <w:rsid w:val="00DB66CF"/>
    <w:rsid w:val="00DB6846"/>
    <w:rsid w:val="00DB6F1F"/>
    <w:rsid w:val="00DB6F6B"/>
    <w:rsid w:val="00DB73E5"/>
    <w:rsid w:val="00DB74CB"/>
    <w:rsid w:val="00DB7DE3"/>
    <w:rsid w:val="00DC0339"/>
    <w:rsid w:val="00DC1B24"/>
    <w:rsid w:val="00DC261F"/>
    <w:rsid w:val="00DC3157"/>
    <w:rsid w:val="00DC346F"/>
    <w:rsid w:val="00DC5196"/>
    <w:rsid w:val="00DC5404"/>
    <w:rsid w:val="00DC58FF"/>
    <w:rsid w:val="00DC76CD"/>
    <w:rsid w:val="00DC799B"/>
    <w:rsid w:val="00DD014A"/>
    <w:rsid w:val="00DD1768"/>
    <w:rsid w:val="00DD1787"/>
    <w:rsid w:val="00DD1F9F"/>
    <w:rsid w:val="00DD1FB4"/>
    <w:rsid w:val="00DD2775"/>
    <w:rsid w:val="00DD40E3"/>
    <w:rsid w:val="00DD5672"/>
    <w:rsid w:val="00DD5806"/>
    <w:rsid w:val="00DD5C97"/>
    <w:rsid w:val="00DD6530"/>
    <w:rsid w:val="00DD7E97"/>
    <w:rsid w:val="00DE0CC7"/>
    <w:rsid w:val="00DE1A0C"/>
    <w:rsid w:val="00DE2780"/>
    <w:rsid w:val="00DE329F"/>
    <w:rsid w:val="00DE4171"/>
    <w:rsid w:val="00DE504B"/>
    <w:rsid w:val="00DE5EEB"/>
    <w:rsid w:val="00DE626A"/>
    <w:rsid w:val="00DE68B2"/>
    <w:rsid w:val="00DE731A"/>
    <w:rsid w:val="00DE778E"/>
    <w:rsid w:val="00DF005F"/>
    <w:rsid w:val="00DF041D"/>
    <w:rsid w:val="00DF07F4"/>
    <w:rsid w:val="00DF0A73"/>
    <w:rsid w:val="00DF1930"/>
    <w:rsid w:val="00DF26FB"/>
    <w:rsid w:val="00DF2AEB"/>
    <w:rsid w:val="00DF2BB1"/>
    <w:rsid w:val="00DF3113"/>
    <w:rsid w:val="00DF3540"/>
    <w:rsid w:val="00DF3924"/>
    <w:rsid w:val="00DF39B1"/>
    <w:rsid w:val="00DF3A82"/>
    <w:rsid w:val="00DF3CA7"/>
    <w:rsid w:val="00DF3E74"/>
    <w:rsid w:val="00DF3E7C"/>
    <w:rsid w:val="00DF422B"/>
    <w:rsid w:val="00DF4688"/>
    <w:rsid w:val="00DF5650"/>
    <w:rsid w:val="00DF5A70"/>
    <w:rsid w:val="00DF67DD"/>
    <w:rsid w:val="00DF694F"/>
    <w:rsid w:val="00DF6B11"/>
    <w:rsid w:val="00DF799E"/>
    <w:rsid w:val="00DF7DA8"/>
    <w:rsid w:val="00E00E98"/>
    <w:rsid w:val="00E0292F"/>
    <w:rsid w:val="00E02CFD"/>
    <w:rsid w:val="00E04095"/>
    <w:rsid w:val="00E04CCC"/>
    <w:rsid w:val="00E04E02"/>
    <w:rsid w:val="00E05FC5"/>
    <w:rsid w:val="00E07246"/>
    <w:rsid w:val="00E07753"/>
    <w:rsid w:val="00E07761"/>
    <w:rsid w:val="00E108FA"/>
    <w:rsid w:val="00E11005"/>
    <w:rsid w:val="00E11231"/>
    <w:rsid w:val="00E11951"/>
    <w:rsid w:val="00E11BB3"/>
    <w:rsid w:val="00E11C67"/>
    <w:rsid w:val="00E11F1C"/>
    <w:rsid w:val="00E13290"/>
    <w:rsid w:val="00E14195"/>
    <w:rsid w:val="00E14223"/>
    <w:rsid w:val="00E14B3D"/>
    <w:rsid w:val="00E152F6"/>
    <w:rsid w:val="00E16CB5"/>
    <w:rsid w:val="00E171AF"/>
    <w:rsid w:val="00E174A4"/>
    <w:rsid w:val="00E1761B"/>
    <w:rsid w:val="00E17D92"/>
    <w:rsid w:val="00E20004"/>
    <w:rsid w:val="00E20218"/>
    <w:rsid w:val="00E211D9"/>
    <w:rsid w:val="00E21A26"/>
    <w:rsid w:val="00E21ABE"/>
    <w:rsid w:val="00E2220C"/>
    <w:rsid w:val="00E23013"/>
    <w:rsid w:val="00E23667"/>
    <w:rsid w:val="00E24E97"/>
    <w:rsid w:val="00E250DA"/>
    <w:rsid w:val="00E263A1"/>
    <w:rsid w:val="00E26EFF"/>
    <w:rsid w:val="00E272F8"/>
    <w:rsid w:val="00E27B1C"/>
    <w:rsid w:val="00E315B0"/>
    <w:rsid w:val="00E31F3C"/>
    <w:rsid w:val="00E328B1"/>
    <w:rsid w:val="00E3292D"/>
    <w:rsid w:val="00E333A0"/>
    <w:rsid w:val="00E3377C"/>
    <w:rsid w:val="00E345C8"/>
    <w:rsid w:val="00E34CC6"/>
    <w:rsid w:val="00E3527E"/>
    <w:rsid w:val="00E35631"/>
    <w:rsid w:val="00E358F7"/>
    <w:rsid w:val="00E35AA9"/>
    <w:rsid w:val="00E36245"/>
    <w:rsid w:val="00E3738A"/>
    <w:rsid w:val="00E400E2"/>
    <w:rsid w:val="00E40184"/>
    <w:rsid w:val="00E40C07"/>
    <w:rsid w:val="00E41164"/>
    <w:rsid w:val="00E41B10"/>
    <w:rsid w:val="00E41E36"/>
    <w:rsid w:val="00E420A9"/>
    <w:rsid w:val="00E423EA"/>
    <w:rsid w:val="00E42EC7"/>
    <w:rsid w:val="00E43198"/>
    <w:rsid w:val="00E43661"/>
    <w:rsid w:val="00E43BD2"/>
    <w:rsid w:val="00E4409B"/>
    <w:rsid w:val="00E44826"/>
    <w:rsid w:val="00E44EFC"/>
    <w:rsid w:val="00E455C5"/>
    <w:rsid w:val="00E45D93"/>
    <w:rsid w:val="00E45FEB"/>
    <w:rsid w:val="00E46090"/>
    <w:rsid w:val="00E4635F"/>
    <w:rsid w:val="00E474D5"/>
    <w:rsid w:val="00E509AF"/>
    <w:rsid w:val="00E50A6D"/>
    <w:rsid w:val="00E516D7"/>
    <w:rsid w:val="00E520A5"/>
    <w:rsid w:val="00E5211D"/>
    <w:rsid w:val="00E53685"/>
    <w:rsid w:val="00E53E2A"/>
    <w:rsid w:val="00E54800"/>
    <w:rsid w:val="00E565FE"/>
    <w:rsid w:val="00E570A2"/>
    <w:rsid w:val="00E602A3"/>
    <w:rsid w:val="00E60704"/>
    <w:rsid w:val="00E60F6F"/>
    <w:rsid w:val="00E61852"/>
    <w:rsid w:val="00E61BDA"/>
    <w:rsid w:val="00E61DAE"/>
    <w:rsid w:val="00E63170"/>
    <w:rsid w:val="00E631E9"/>
    <w:rsid w:val="00E63922"/>
    <w:rsid w:val="00E647DB"/>
    <w:rsid w:val="00E65E7A"/>
    <w:rsid w:val="00E66864"/>
    <w:rsid w:val="00E672A1"/>
    <w:rsid w:val="00E70C53"/>
    <w:rsid w:val="00E70C9F"/>
    <w:rsid w:val="00E71BD3"/>
    <w:rsid w:val="00E71D85"/>
    <w:rsid w:val="00E71E0E"/>
    <w:rsid w:val="00E73E1B"/>
    <w:rsid w:val="00E74262"/>
    <w:rsid w:val="00E75C21"/>
    <w:rsid w:val="00E76924"/>
    <w:rsid w:val="00E77374"/>
    <w:rsid w:val="00E80B4F"/>
    <w:rsid w:val="00E81551"/>
    <w:rsid w:val="00E81828"/>
    <w:rsid w:val="00E826B0"/>
    <w:rsid w:val="00E8413A"/>
    <w:rsid w:val="00E84929"/>
    <w:rsid w:val="00E8599A"/>
    <w:rsid w:val="00E85CF8"/>
    <w:rsid w:val="00E85D50"/>
    <w:rsid w:val="00E85DCA"/>
    <w:rsid w:val="00E869F5"/>
    <w:rsid w:val="00E86AF6"/>
    <w:rsid w:val="00E86EB5"/>
    <w:rsid w:val="00E8759B"/>
    <w:rsid w:val="00E90765"/>
    <w:rsid w:val="00E91066"/>
    <w:rsid w:val="00E92637"/>
    <w:rsid w:val="00E92CF2"/>
    <w:rsid w:val="00E935F6"/>
    <w:rsid w:val="00E94574"/>
    <w:rsid w:val="00E949C3"/>
    <w:rsid w:val="00E95064"/>
    <w:rsid w:val="00E95113"/>
    <w:rsid w:val="00E95227"/>
    <w:rsid w:val="00E9598B"/>
    <w:rsid w:val="00E968BB"/>
    <w:rsid w:val="00E969D0"/>
    <w:rsid w:val="00E97AC0"/>
    <w:rsid w:val="00E97DFF"/>
    <w:rsid w:val="00EA055E"/>
    <w:rsid w:val="00EA0C3E"/>
    <w:rsid w:val="00EA1DC0"/>
    <w:rsid w:val="00EA28F6"/>
    <w:rsid w:val="00EA295A"/>
    <w:rsid w:val="00EA2B34"/>
    <w:rsid w:val="00EA2D58"/>
    <w:rsid w:val="00EA339C"/>
    <w:rsid w:val="00EA5645"/>
    <w:rsid w:val="00EA565A"/>
    <w:rsid w:val="00EA6F95"/>
    <w:rsid w:val="00EA70E6"/>
    <w:rsid w:val="00EB091D"/>
    <w:rsid w:val="00EB1611"/>
    <w:rsid w:val="00EB1E80"/>
    <w:rsid w:val="00EB2582"/>
    <w:rsid w:val="00EB26EF"/>
    <w:rsid w:val="00EB293E"/>
    <w:rsid w:val="00EB2D5C"/>
    <w:rsid w:val="00EB3379"/>
    <w:rsid w:val="00EB467D"/>
    <w:rsid w:val="00EB4A89"/>
    <w:rsid w:val="00EB4E4B"/>
    <w:rsid w:val="00EB508A"/>
    <w:rsid w:val="00EB634E"/>
    <w:rsid w:val="00EB660B"/>
    <w:rsid w:val="00EB67E2"/>
    <w:rsid w:val="00EB6ABF"/>
    <w:rsid w:val="00EB772E"/>
    <w:rsid w:val="00EB7EF1"/>
    <w:rsid w:val="00EC0083"/>
    <w:rsid w:val="00EC0BD5"/>
    <w:rsid w:val="00EC0F5D"/>
    <w:rsid w:val="00EC1638"/>
    <w:rsid w:val="00EC1998"/>
    <w:rsid w:val="00EC1C27"/>
    <w:rsid w:val="00EC1DBB"/>
    <w:rsid w:val="00EC1FEC"/>
    <w:rsid w:val="00EC205F"/>
    <w:rsid w:val="00EC26CB"/>
    <w:rsid w:val="00EC3CE4"/>
    <w:rsid w:val="00EC4889"/>
    <w:rsid w:val="00EC5130"/>
    <w:rsid w:val="00EC5835"/>
    <w:rsid w:val="00EC5EA4"/>
    <w:rsid w:val="00EC6B1D"/>
    <w:rsid w:val="00EC6DC4"/>
    <w:rsid w:val="00EC6F1D"/>
    <w:rsid w:val="00EC7070"/>
    <w:rsid w:val="00EC7ABF"/>
    <w:rsid w:val="00ED02A9"/>
    <w:rsid w:val="00ED060A"/>
    <w:rsid w:val="00ED189F"/>
    <w:rsid w:val="00ED1C10"/>
    <w:rsid w:val="00ED1C3B"/>
    <w:rsid w:val="00ED1F11"/>
    <w:rsid w:val="00ED2490"/>
    <w:rsid w:val="00ED32D4"/>
    <w:rsid w:val="00ED3593"/>
    <w:rsid w:val="00ED3C3B"/>
    <w:rsid w:val="00ED4B48"/>
    <w:rsid w:val="00ED4D54"/>
    <w:rsid w:val="00ED59C6"/>
    <w:rsid w:val="00ED6031"/>
    <w:rsid w:val="00ED6036"/>
    <w:rsid w:val="00ED6281"/>
    <w:rsid w:val="00ED64A6"/>
    <w:rsid w:val="00ED72C4"/>
    <w:rsid w:val="00ED7EC1"/>
    <w:rsid w:val="00ED7F61"/>
    <w:rsid w:val="00EE08F2"/>
    <w:rsid w:val="00EE0A54"/>
    <w:rsid w:val="00EE0C4B"/>
    <w:rsid w:val="00EE0D1B"/>
    <w:rsid w:val="00EE0D52"/>
    <w:rsid w:val="00EE1993"/>
    <w:rsid w:val="00EE1FAC"/>
    <w:rsid w:val="00EE314F"/>
    <w:rsid w:val="00EE3AB2"/>
    <w:rsid w:val="00EE4286"/>
    <w:rsid w:val="00EE4D32"/>
    <w:rsid w:val="00EE5C8A"/>
    <w:rsid w:val="00EE7098"/>
    <w:rsid w:val="00EF0C3D"/>
    <w:rsid w:val="00EF1ACB"/>
    <w:rsid w:val="00EF20F9"/>
    <w:rsid w:val="00EF2C85"/>
    <w:rsid w:val="00EF327C"/>
    <w:rsid w:val="00EF3523"/>
    <w:rsid w:val="00EF3782"/>
    <w:rsid w:val="00EF4137"/>
    <w:rsid w:val="00EF4597"/>
    <w:rsid w:val="00EF45AE"/>
    <w:rsid w:val="00EF4794"/>
    <w:rsid w:val="00EF5635"/>
    <w:rsid w:val="00EF6102"/>
    <w:rsid w:val="00EF6857"/>
    <w:rsid w:val="00EF69C2"/>
    <w:rsid w:val="00EF6A85"/>
    <w:rsid w:val="00EF7055"/>
    <w:rsid w:val="00EF78B6"/>
    <w:rsid w:val="00F0160A"/>
    <w:rsid w:val="00F021C4"/>
    <w:rsid w:val="00F025F2"/>
    <w:rsid w:val="00F0392C"/>
    <w:rsid w:val="00F03F95"/>
    <w:rsid w:val="00F049DB"/>
    <w:rsid w:val="00F06761"/>
    <w:rsid w:val="00F0702F"/>
    <w:rsid w:val="00F074CC"/>
    <w:rsid w:val="00F10012"/>
    <w:rsid w:val="00F1013F"/>
    <w:rsid w:val="00F10215"/>
    <w:rsid w:val="00F1222A"/>
    <w:rsid w:val="00F12F28"/>
    <w:rsid w:val="00F1316A"/>
    <w:rsid w:val="00F13532"/>
    <w:rsid w:val="00F1390D"/>
    <w:rsid w:val="00F1396E"/>
    <w:rsid w:val="00F1449B"/>
    <w:rsid w:val="00F144EF"/>
    <w:rsid w:val="00F14BCB"/>
    <w:rsid w:val="00F151F5"/>
    <w:rsid w:val="00F154CF"/>
    <w:rsid w:val="00F158D8"/>
    <w:rsid w:val="00F15A1D"/>
    <w:rsid w:val="00F165DC"/>
    <w:rsid w:val="00F166DD"/>
    <w:rsid w:val="00F168AD"/>
    <w:rsid w:val="00F17685"/>
    <w:rsid w:val="00F17CFD"/>
    <w:rsid w:val="00F2057E"/>
    <w:rsid w:val="00F20CC4"/>
    <w:rsid w:val="00F22BCB"/>
    <w:rsid w:val="00F230A4"/>
    <w:rsid w:val="00F2399B"/>
    <w:rsid w:val="00F23C50"/>
    <w:rsid w:val="00F24973"/>
    <w:rsid w:val="00F25339"/>
    <w:rsid w:val="00F277B9"/>
    <w:rsid w:val="00F278E1"/>
    <w:rsid w:val="00F27F05"/>
    <w:rsid w:val="00F30D77"/>
    <w:rsid w:val="00F31181"/>
    <w:rsid w:val="00F312AE"/>
    <w:rsid w:val="00F32827"/>
    <w:rsid w:val="00F33605"/>
    <w:rsid w:val="00F33CB1"/>
    <w:rsid w:val="00F33F2D"/>
    <w:rsid w:val="00F341BA"/>
    <w:rsid w:val="00F34526"/>
    <w:rsid w:val="00F3525B"/>
    <w:rsid w:val="00F353C9"/>
    <w:rsid w:val="00F35740"/>
    <w:rsid w:val="00F360E5"/>
    <w:rsid w:val="00F36650"/>
    <w:rsid w:val="00F370CC"/>
    <w:rsid w:val="00F37336"/>
    <w:rsid w:val="00F3735D"/>
    <w:rsid w:val="00F37486"/>
    <w:rsid w:val="00F37776"/>
    <w:rsid w:val="00F377FF"/>
    <w:rsid w:val="00F37AA2"/>
    <w:rsid w:val="00F40534"/>
    <w:rsid w:val="00F41515"/>
    <w:rsid w:val="00F41953"/>
    <w:rsid w:val="00F41E9C"/>
    <w:rsid w:val="00F42C89"/>
    <w:rsid w:val="00F42FCC"/>
    <w:rsid w:val="00F438AC"/>
    <w:rsid w:val="00F446E8"/>
    <w:rsid w:val="00F46816"/>
    <w:rsid w:val="00F479E0"/>
    <w:rsid w:val="00F500CF"/>
    <w:rsid w:val="00F51A36"/>
    <w:rsid w:val="00F51AE2"/>
    <w:rsid w:val="00F52FB0"/>
    <w:rsid w:val="00F53D12"/>
    <w:rsid w:val="00F5454F"/>
    <w:rsid w:val="00F551CB"/>
    <w:rsid w:val="00F552D3"/>
    <w:rsid w:val="00F55C2E"/>
    <w:rsid w:val="00F566B7"/>
    <w:rsid w:val="00F5698E"/>
    <w:rsid w:val="00F5754E"/>
    <w:rsid w:val="00F57B17"/>
    <w:rsid w:val="00F57D1F"/>
    <w:rsid w:val="00F57E39"/>
    <w:rsid w:val="00F60423"/>
    <w:rsid w:val="00F606E5"/>
    <w:rsid w:val="00F62EEC"/>
    <w:rsid w:val="00F63BDC"/>
    <w:rsid w:val="00F65420"/>
    <w:rsid w:val="00F6595E"/>
    <w:rsid w:val="00F65CA5"/>
    <w:rsid w:val="00F66948"/>
    <w:rsid w:val="00F678B1"/>
    <w:rsid w:val="00F67B82"/>
    <w:rsid w:val="00F67C6B"/>
    <w:rsid w:val="00F67D50"/>
    <w:rsid w:val="00F71C52"/>
    <w:rsid w:val="00F72DDA"/>
    <w:rsid w:val="00F73748"/>
    <w:rsid w:val="00F73E4E"/>
    <w:rsid w:val="00F7405B"/>
    <w:rsid w:val="00F748C5"/>
    <w:rsid w:val="00F75238"/>
    <w:rsid w:val="00F765C5"/>
    <w:rsid w:val="00F77B0D"/>
    <w:rsid w:val="00F80137"/>
    <w:rsid w:val="00F801F4"/>
    <w:rsid w:val="00F80DEB"/>
    <w:rsid w:val="00F81636"/>
    <w:rsid w:val="00F8237F"/>
    <w:rsid w:val="00F82B03"/>
    <w:rsid w:val="00F83562"/>
    <w:rsid w:val="00F83C11"/>
    <w:rsid w:val="00F83DA7"/>
    <w:rsid w:val="00F840D0"/>
    <w:rsid w:val="00F84822"/>
    <w:rsid w:val="00F849C2"/>
    <w:rsid w:val="00F84CE3"/>
    <w:rsid w:val="00F857A9"/>
    <w:rsid w:val="00F85CE2"/>
    <w:rsid w:val="00F8610F"/>
    <w:rsid w:val="00F86448"/>
    <w:rsid w:val="00F8667F"/>
    <w:rsid w:val="00F87133"/>
    <w:rsid w:val="00F8718F"/>
    <w:rsid w:val="00F90114"/>
    <w:rsid w:val="00F9053A"/>
    <w:rsid w:val="00F918EF"/>
    <w:rsid w:val="00F920A2"/>
    <w:rsid w:val="00F9287B"/>
    <w:rsid w:val="00F92C49"/>
    <w:rsid w:val="00F936D6"/>
    <w:rsid w:val="00F9438A"/>
    <w:rsid w:val="00F94F35"/>
    <w:rsid w:val="00F951B6"/>
    <w:rsid w:val="00F95AA9"/>
    <w:rsid w:val="00F95C11"/>
    <w:rsid w:val="00F96A33"/>
    <w:rsid w:val="00F96D0F"/>
    <w:rsid w:val="00F96FDE"/>
    <w:rsid w:val="00F97859"/>
    <w:rsid w:val="00FA010C"/>
    <w:rsid w:val="00FA0352"/>
    <w:rsid w:val="00FA0D8B"/>
    <w:rsid w:val="00FA0F9D"/>
    <w:rsid w:val="00FA0FB7"/>
    <w:rsid w:val="00FA18A1"/>
    <w:rsid w:val="00FA27E8"/>
    <w:rsid w:val="00FA4029"/>
    <w:rsid w:val="00FA40F6"/>
    <w:rsid w:val="00FA4AF5"/>
    <w:rsid w:val="00FA4C13"/>
    <w:rsid w:val="00FA51DA"/>
    <w:rsid w:val="00FA5B22"/>
    <w:rsid w:val="00FA5D53"/>
    <w:rsid w:val="00FA63F4"/>
    <w:rsid w:val="00FA7038"/>
    <w:rsid w:val="00FA70E5"/>
    <w:rsid w:val="00FB0594"/>
    <w:rsid w:val="00FB187A"/>
    <w:rsid w:val="00FB224B"/>
    <w:rsid w:val="00FB25A8"/>
    <w:rsid w:val="00FB28B1"/>
    <w:rsid w:val="00FB3242"/>
    <w:rsid w:val="00FB38D1"/>
    <w:rsid w:val="00FB57C1"/>
    <w:rsid w:val="00FB5F43"/>
    <w:rsid w:val="00FB61CF"/>
    <w:rsid w:val="00FB6FBE"/>
    <w:rsid w:val="00FB7343"/>
    <w:rsid w:val="00FB76F7"/>
    <w:rsid w:val="00FB7846"/>
    <w:rsid w:val="00FC062A"/>
    <w:rsid w:val="00FC1C88"/>
    <w:rsid w:val="00FC1E40"/>
    <w:rsid w:val="00FC23D2"/>
    <w:rsid w:val="00FC26EE"/>
    <w:rsid w:val="00FC2DBE"/>
    <w:rsid w:val="00FC3D89"/>
    <w:rsid w:val="00FC4321"/>
    <w:rsid w:val="00FC4B2E"/>
    <w:rsid w:val="00FC590E"/>
    <w:rsid w:val="00FC7693"/>
    <w:rsid w:val="00FC7F05"/>
    <w:rsid w:val="00FD188D"/>
    <w:rsid w:val="00FD1E7E"/>
    <w:rsid w:val="00FD2181"/>
    <w:rsid w:val="00FD2C99"/>
    <w:rsid w:val="00FD30BF"/>
    <w:rsid w:val="00FD30D4"/>
    <w:rsid w:val="00FD3EC7"/>
    <w:rsid w:val="00FD477D"/>
    <w:rsid w:val="00FD4EE1"/>
    <w:rsid w:val="00FD52F7"/>
    <w:rsid w:val="00FD5736"/>
    <w:rsid w:val="00FD59C2"/>
    <w:rsid w:val="00FD5F41"/>
    <w:rsid w:val="00FD6A58"/>
    <w:rsid w:val="00FD70C4"/>
    <w:rsid w:val="00FE0046"/>
    <w:rsid w:val="00FE0599"/>
    <w:rsid w:val="00FE0EF6"/>
    <w:rsid w:val="00FE10A1"/>
    <w:rsid w:val="00FE11A5"/>
    <w:rsid w:val="00FE1692"/>
    <w:rsid w:val="00FE1839"/>
    <w:rsid w:val="00FE19DF"/>
    <w:rsid w:val="00FE26CC"/>
    <w:rsid w:val="00FE35EE"/>
    <w:rsid w:val="00FE439E"/>
    <w:rsid w:val="00FE5057"/>
    <w:rsid w:val="00FE67BC"/>
    <w:rsid w:val="00FE67D6"/>
    <w:rsid w:val="00FF0A2C"/>
    <w:rsid w:val="00FF0B1B"/>
    <w:rsid w:val="00FF14AE"/>
    <w:rsid w:val="00FF1523"/>
    <w:rsid w:val="00FF23F1"/>
    <w:rsid w:val="00FF2D38"/>
    <w:rsid w:val="00FF3007"/>
    <w:rsid w:val="00FF431F"/>
    <w:rsid w:val="00FF446B"/>
    <w:rsid w:val="00FF4D9D"/>
    <w:rsid w:val="00FF5B09"/>
    <w:rsid w:val="00FF6323"/>
    <w:rsid w:val="00FF6CCA"/>
    <w:rsid w:val="00FF73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E1742"/>
  <w15:chartTrackingRefBased/>
  <w15:docId w15:val="{E03AE6C4-8712-744C-9DA0-28C477474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63246"/>
    <w:rPr>
      <w:rFonts w:ascii="Times New Roman" w:eastAsia="Times New Roman" w:hAnsi="Times New Roman" w:cs="Times New Roman"/>
      <w:lang w:eastAsia="nl-NL"/>
    </w:rPr>
  </w:style>
  <w:style w:type="paragraph" w:styleId="Kop1">
    <w:name w:val="heading 1"/>
    <w:basedOn w:val="Standaard"/>
    <w:next w:val="Standaard"/>
    <w:link w:val="Kop1Char"/>
    <w:uiPriority w:val="9"/>
    <w:qFormat/>
    <w:rsid w:val="009632C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643C9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DD2775"/>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9632CD"/>
    <w:rPr>
      <w:sz w:val="20"/>
      <w:szCs w:val="20"/>
    </w:rPr>
  </w:style>
  <w:style w:type="character" w:customStyle="1" w:styleId="VoetnoottekstChar">
    <w:name w:val="Voetnoottekst Char"/>
    <w:basedOn w:val="Standaardalinea-lettertype"/>
    <w:link w:val="Voetnoottekst"/>
    <w:uiPriority w:val="99"/>
    <w:rsid w:val="009632CD"/>
    <w:rPr>
      <w:sz w:val="20"/>
      <w:szCs w:val="20"/>
    </w:rPr>
  </w:style>
  <w:style w:type="character" w:styleId="Voetnootmarkering">
    <w:name w:val="footnote reference"/>
    <w:basedOn w:val="Standaardalinea-lettertype"/>
    <w:uiPriority w:val="99"/>
    <w:semiHidden/>
    <w:unhideWhenUsed/>
    <w:rsid w:val="009632CD"/>
    <w:rPr>
      <w:vertAlign w:val="superscript"/>
    </w:rPr>
  </w:style>
  <w:style w:type="character" w:customStyle="1" w:styleId="Kop1Char">
    <w:name w:val="Kop 1 Char"/>
    <w:basedOn w:val="Standaardalinea-lettertype"/>
    <w:link w:val="Kop1"/>
    <w:uiPriority w:val="9"/>
    <w:rsid w:val="009632CD"/>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rsid w:val="00DD2775"/>
    <w:rPr>
      <w:rFonts w:asciiTheme="majorHAnsi" w:eastAsiaTheme="majorEastAsia" w:hAnsiTheme="majorHAnsi" w:cstheme="majorBidi"/>
      <w:color w:val="1F3763" w:themeColor="accent1" w:themeShade="7F"/>
    </w:rPr>
  </w:style>
  <w:style w:type="paragraph" w:styleId="Voettekst">
    <w:name w:val="footer"/>
    <w:basedOn w:val="Standaard"/>
    <w:link w:val="VoettekstChar"/>
    <w:uiPriority w:val="99"/>
    <w:unhideWhenUsed/>
    <w:rsid w:val="005C06CC"/>
    <w:pPr>
      <w:tabs>
        <w:tab w:val="center" w:pos="4536"/>
        <w:tab w:val="right" w:pos="9072"/>
      </w:tabs>
    </w:pPr>
  </w:style>
  <w:style w:type="character" w:customStyle="1" w:styleId="VoettekstChar">
    <w:name w:val="Voettekst Char"/>
    <w:basedOn w:val="Standaardalinea-lettertype"/>
    <w:link w:val="Voettekst"/>
    <w:uiPriority w:val="99"/>
    <w:rsid w:val="005C06CC"/>
  </w:style>
  <w:style w:type="character" w:styleId="Paginanummer">
    <w:name w:val="page number"/>
    <w:basedOn w:val="Standaardalinea-lettertype"/>
    <w:uiPriority w:val="99"/>
    <w:semiHidden/>
    <w:unhideWhenUsed/>
    <w:rsid w:val="005C06CC"/>
  </w:style>
  <w:style w:type="paragraph" w:styleId="Kopvaninhoudsopgave">
    <w:name w:val="TOC Heading"/>
    <w:basedOn w:val="Kop1"/>
    <w:next w:val="Standaard"/>
    <w:uiPriority w:val="39"/>
    <w:unhideWhenUsed/>
    <w:qFormat/>
    <w:rsid w:val="005C06CC"/>
    <w:pPr>
      <w:spacing w:before="480" w:line="276" w:lineRule="auto"/>
      <w:outlineLvl w:val="9"/>
    </w:pPr>
    <w:rPr>
      <w:b/>
      <w:bCs/>
      <w:sz w:val="28"/>
      <w:szCs w:val="28"/>
    </w:rPr>
  </w:style>
  <w:style w:type="paragraph" w:styleId="Inhopg1">
    <w:name w:val="toc 1"/>
    <w:basedOn w:val="Standaard"/>
    <w:next w:val="Standaard"/>
    <w:autoRedefine/>
    <w:uiPriority w:val="39"/>
    <w:unhideWhenUsed/>
    <w:rsid w:val="005C06CC"/>
    <w:pPr>
      <w:spacing w:before="120" w:after="120"/>
    </w:pPr>
    <w:rPr>
      <w:rFonts w:asciiTheme="minorHAnsi" w:hAnsiTheme="minorHAnsi"/>
      <w:b/>
      <w:bCs/>
      <w:caps/>
      <w:sz w:val="20"/>
      <w:szCs w:val="20"/>
    </w:rPr>
  </w:style>
  <w:style w:type="paragraph" w:styleId="Inhopg2">
    <w:name w:val="toc 2"/>
    <w:basedOn w:val="Standaard"/>
    <w:next w:val="Standaard"/>
    <w:autoRedefine/>
    <w:uiPriority w:val="39"/>
    <w:unhideWhenUsed/>
    <w:rsid w:val="005C06CC"/>
    <w:pPr>
      <w:ind w:left="240"/>
    </w:pPr>
    <w:rPr>
      <w:rFonts w:asciiTheme="minorHAnsi" w:hAnsiTheme="minorHAnsi"/>
      <w:smallCaps/>
      <w:sz w:val="20"/>
      <w:szCs w:val="20"/>
    </w:rPr>
  </w:style>
  <w:style w:type="paragraph" w:styleId="Inhopg3">
    <w:name w:val="toc 3"/>
    <w:basedOn w:val="Standaard"/>
    <w:next w:val="Standaard"/>
    <w:autoRedefine/>
    <w:uiPriority w:val="39"/>
    <w:unhideWhenUsed/>
    <w:rsid w:val="005C06CC"/>
    <w:pPr>
      <w:ind w:left="480"/>
    </w:pPr>
    <w:rPr>
      <w:rFonts w:asciiTheme="minorHAnsi" w:hAnsiTheme="minorHAnsi"/>
      <w:i/>
      <w:iCs/>
      <w:sz w:val="20"/>
      <w:szCs w:val="20"/>
    </w:rPr>
  </w:style>
  <w:style w:type="paragraph" w:styleId="Inhopg4">
    <w:name w:val="toc 4"/>
    <w:basedOn w:val="Standaard"/>
    <w:next w:val="Standaard"/>
    <w:autoRedefine/>
    <w:uiPriority w:val="39"/>
    <w:unhideWhenUsed/>
    <w:rsid w:val="005C06CC"/>
    <w:pPr>
      <w:ind w:left="720"/>
    </w:pPr>
    <w:rPr>
      <w:rFonts w:asciiTheme="minorHAnsi" w:hAnsiTheme="minorHAnsi"/>
      <w:sz w:val="18"/>
      <w:szCs w:val="18"/>
    </w:rPr>
  </w:style>
  <w:style w:type="paragraph" w:styleId="Inhopg5">
    <w:name w:val="toc 5"/>
    <w:basedOn w:val="Standaard"/>
    <w:next w:val="Standaard"/>
    <w:autoRedefine/>
    <w:uiPriority w:val="39"/>
    <w:unhideWhenUsed/>
    <w:rsid w:val="005C06CC"/>
    <w:pPr>
      <w:ind w:left="960"/>
    </w:pPr>
    <w:rPr>
      <w:rFonts w:asciiTheme="minorHAnsi" w:hAnsiTheme="minorHAnsi"/>
      <w:sz w:val="18"/>
      <w:szCs w:val="18"/>
    </w:rPr>
  </w:style>
  <w:style w:type="paragraph" w:styleId="Inhopg6">
    <w:name w:val="toc 6"/>
    <w:basedOn w:val="Standaard"/>
    <w:next w:val="Standaard"/>
    <w:autoRedefine/>
    <w:uiPriority w:val="39"/>
    <w:unhideWhenUsed/>
    <w:rsid w:val="005C06CC"/>
    <w:pPr>
      <w:ind w:left="1200"/>
    </w:pPr>
    <w:rPr>
      <w:rFonts w:asciiTheme="minorHAnsi" w:hAnsiTheme="minorHAnsi"/>
      <w:sz w:val="18"/>
      <w:szCs w:val="18"/>
    </w:rPr>
  </w:style>
  <w:style w:type="paragraph" w:styleId="Inhopg7">
    <w:name w:val="toc 7"/>
    <w:basedOn w:val="Standaard"/>
    <w:next w:val="Standaard"/>
    <w:autoRedefine/>
    <w:uiPriority w:val="39"/>
    <w:unhideWhenUsed/>
    <w:rsid w:val="005C06CC"/>
    <w:pPr>
      <w:ind w:left="1440"/>
    </w:pPr>
    <w:rPr>
      <w:rFonts w:asciiTheme="minorHAnsi" w:hAnsiTheme="minorHAnsi"/>
      <w:sz w:val="18"/>
      <w:szCs w:val="18"/>
    </w:rPr>
  </w:style>
  <w:style w:type="paragraph" w:styleId="Inhopg8">
    <w:name w:val="toc 8"/>
    <w:basedOn w:val="Standaard"/>
    <w:next w:val="Standaard"/>
    <w:autoRedefine/>
    <w:uiPriority w:val="39"/>
    <w:unhideWhenUsed/>
    <w:rsid w:val="005C06CC"/>
    <w:pPr>
      <w:ind w:left="1680"/>
    </w:pPr>
    <w:rPr>
      <w:rFonts w:asciiTheme="minorHAnsi" w:hAnsiTheme="minorHAnsi"/>
      <w:sz w:val="18"/>
      <w:szCs w:val="18"/>
    </w:rPr>
  </w:style>
  <w:style w:type="paragraph" w:styleId="Inhopg9">
    <w:name w:val="toc 9"/>
    <w:basedOn w:val="Standaard"/>
    <w:next w:val="Standaard"/>
    <w:autoRedefine/>
    <w:uiPriority w:val="39"/>
    <w:unhideWhenUsed/>
    <w:rsid w:val="005C06CC"/>
    <w:pPr>
      <w:ind w:left="1920"/>
    </w:pPr>
    <w:rPr>
      <w:rFonts w:asciiTheme="minorHAnsi" w:hAnsiTheme="minorHAnsi"/>
      <w:sz w:val="18"/>
      <w:szCs w:val="18"/>
    </w:rPr>
  </w:style>
  <w:style w:type="paragraph" w:styleId="Geenafstand">
    <w:name w:val="No Spacing"/>
    <w:link w:val="GeenafstandChar"/>
    <w:uiPriority w:val="1"/>
    <w:qFormat/>
    <w:rsid w:val="005C06CC"/>
    <w:rPr>
      <w:rFonts w:eastAsiaTheme="minorEastAsia"/>
      <w:sz w:val="22"/>
      <w:szCs w:val="22"/>
      <w:lang w:val="en-US" w:eastAsia="zh-CN"/>
    </w:rPr>
  </w:style>
  <w:style w:type="character" w:customStyle="1" w:styleId="GeenafstandChar">
    <w:name w:val="Geen afstand Char"/>
    <w:basedOn w:val="Standaardalinea-lettertype"/>
    <w:link w:val="Geenafstand"/>
    <w:uiPriority w:val="1"/>
    <w:rsid w:val="005C06CC"/>
    <w:rPr>
      <w:rFonts w:eastAsiaTheme="minorEastAsia"/>
      <w:sz w:val="22"/>
      <w:szCs w:val="22"/>
      <w:lang w:val="en-US" w:eastAsia="zh-CN"/>
    </w:rPr>
  </w:style>
  <w:style w:type="paragraph" w:styleId="Lijstalinea">
    <w:name w:val="List Paragraph"/>
    <w:basedOn w:val="Standaard"/>
    <w:uiPriority w:val="34"/>
    <w:qFormat/>
    <w:rsid w:val="005A0648"/>
    <w:pPr>
      <w:ind w:left="720"/>
      <w:contextualSpacing/>
    </w:pPr>
  </w:style>
  <w:style w:type="character" w:customStyle="1" w:styleId="Kop2Char">
    <w:name w:val="Kop 2 Char"/>
    <w:basedOn w:val="Standaardalinea-lettertype"/>
    <w:link w:val="Kop2"/>
    <w:uiPriority w:val="9"/>
    <w:rsid w:val="00643C9F"/>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5B34D3"/>
    <w:rPr>
      <w:color w:val="0563C1" w:themeColor="hyperlink"/>
      <w:u w:val="single"/>
    </w:rPr>
  </w:style>
  <w:style w:type="paragraph" w:styleId="Normaalweb">
    <w:name w:val="Normal (Web)"/>
    <w:basedOn w:val="Standaard"/>
    <w:uiPriority w:val="99"/>
    <w:unhideWhenUsed/>
    <w:rsid w:val="00E171AF"/>
    <w:pPr>
      <w:spacing w:before="100" w:beforeAutospacing="1" w:after="100" w:afterAutospacing="1"/>
    </w:pPr>
  </w:style>
  <w:style w:type="character" w:styleId="Verwijzingopmerking">
    <w:name w:val="annotation reference"/>
    <w:basedOn w:val="Standaardalinea-lettertype"/>
    <w:uiPriority w:val="99"/>
    <w:semiHidden/>
    <w:unhideWhenUsed/>
    <w:rsid w:val="00261B6B"/>
    <w:rPr>
      <w:sz w:val="16"/>
      <w:szCs w:val="16"/>
    </w:rPr>
  </w:style>
  <w:style w:type="paragraph" w:styleId="Tekstopmerking">
    <w:name w:val="annotation text"/>
    <w:basedOn w:val="Standaard"/>
    <w:link w:val="TekstopmerkingChar"/>
    <w:uiPriority w:val="99"/>
    <w:semiHidden/>
    <w:unhideWhenUsed/>
    <w:rsid w:val="00261B6B"/>
    <w:rPr>
      <w:sz w:val="20"/>
      <w:szCs w:val="20"/>
    </w:rPr>
  </w:style>
  <w:style w:type="character" w:customStyle="1" w:styleId="TekstopmerkingChar">
    <w:name w:val="Tekst opmerking Char"/>
    <w:basedOn w:val="Standaardalinea-lettertype"/>
    <w:link w:val="Tekstopmerking"/>
    <w:uiPriority w:val="99"/>
    <w:semiHidden/>
    <w:rsid w:val="00261B6B"/>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261B6B"/>
    <w:rPr>
      <w:b/>
      <w:bCs/>
    </w:rPr>
  </w:style>
  <w:style w:type="character" w:customStyle="1" w:styleId="OnderwerpvanopmerkingChar">
    <w:name w:val="Onderwerp van opmerking Char"/>
    <w:basedOn w:val="TekstopmerkingChar"/>
    <w:link w:val="Onderwerpvanopmerking"/>
    <w:uiPriority w:val="99"/>
    <w:semiHidden/>
    <w:rsid w:val="00261B6B"/>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261B6B"/>
    <w:rPr>
      <w:sz w:val="18"/>
      <w:szCs w:val="18"/>
    </w:rPr>
  </w:style>
  <w:style w:type="character" w:customStyle="1" w:styleId="BallontekstChar">
    <w:name w:val="Ballontekst Char"/>
    <w:basedOn w:val="Standaardalinea-lettertype"/>
    <w:link w:val="Ballontekst"/>
    <w:uiPriority w:val="99"/>
    <w:semiHidden/>
    <w:rsid w:val="00261B6B"/>
    <w:rPr>
      <w:rFonts w:ascii="Times New Roman" w:eastAsia="Times New Roman" w:hAnsi="Times New Roman" w:cs="Times New Roman"/>
      <w:sz w:val="18"/>
      <w:szCs w:val="18"/>
      <w:lang w:eastAsia="nl-NL"/>
    </w:rPr>
  </w:style>
  <w:style w:type="paragraph" w:styleId="Koptekst">
    <w:name w:val="header"/>
    <w:basedOn w:val="Standaard"/>
    <w:link w:val="KoptekstChar"/>
    <w:uiPriority w:val="99"/>
    <w:unhideWhenUsed/>
    <w:rsid w:val="00C5440E"/>
    <w:pPr>
      <w:tabs>
        <w:tab w:val="center" w:pos="4536"/>
        <w:tab w:val="right" w:pos="9072"/>
      </w:tabs>
    </w:pPr>
  </w:style>
  <w:style w:type="character" w:customStyle="1" w:styleId="KoptekstChar">
    <w:name w:val="Koptekst Char"/>
    <w:basedOn w:val="Standaardalinea-lettertype"/>
    <w:link w:val="Koptekst"/>
    <w:uiPriority w:val="99"/>
    <w:rsid w:val="00C5440E"/>
    <w:rPr>
      <w:rFonts w:ascii="Times New Roman" w:eastAsia="Times New Roman" w:hAnsi="Times New Roman" w:cs="Times New Roman"/>
      <w:lang w:eastAsia="nl-NL"/>
    </w:rPr>
  </w:style>
  <w:style w:type="paragraph" w:customStyle="1" w:styleId="lid">
    <w:name w:val="lid"/>
    <w:basedOn w:val="Standaard"/>
    <w:rsid w:val="004E17BE"/>
    <w:pPr>
      <w:spacing w:before="100" w:beforeAutospacing="1" w:after="100" w:afterAutospacing="1"/>
    </w:pPr>
  </w:style>
  <w:style w:type="character" w:customStyle="1" w:styleId="lidnr">
    <w:name w:val="lidnr"/>
    <w:basedOn w:val="Standaardalinea-lettertype"/>
    <w:rsid w:val="004E17BE"/>
  </w:style>
  <w:style w:type="paragraph" w:customStyle="1" w:styleId="labeled">
    <w:name w:val="labeled"/>
    <w:basedOn w:val="Standaard"/>
    <w:rsid w:val="004E17BE"/>
    <w:pPr>
      <w:spacing w:before="100" w:beforeAutospacing="1" w:after="100" w:afterAutospacing="1"/>
    </w:pPr>
  </w:style>
  <w:style w:type="character" w:customStyle="1" w:styleId="ol">
    <w:name w:val="ol"/>
    <w:basedOn w:val="Standaardalinea-lettertype"/>
    <w:rsid w:val="004E17BE"/>
  </w:style>
  <w:style w:type="table" w:styleId="Tabelraster">
    <w:name w:val="Table Grid"/>
    <w:basedOn w:val="Standaardtabel"/>
    <w:uiPriority w:val="39"/>
    <w:rsid w:val="00A21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2">
    <w:name w:val="Plain Table 2"/>
    <w:basedOn w:val="Standaardtabel"/>
    <w:uiPriority w:val="42"/>
    <w:rsid w:val="00FD2C9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4">
    <w:name w:val="Plain Table 4"/>
    <w:basedOn w:val="Standaardtabel"/>
    <w:uiPriority w:val="44"/>
    <w:rsid w:val="00FD2C9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FD2C9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3">
    <w:name w:val="Plain Table 3"/>
    <w:basedOn w:val="Standaardtabel"/>
    <w:uiPriority w:val="43"/>
    <w:rsid w:val="00FD2C9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1">
    <w:name w:val="Plain Table 1"/>
    <w:basedOn w:val="Standaardtabel"/>
    <w:uiPriority w:val="41"/>
    <w:rsid w:val="00FD2C9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adruk">
    <w:name w:val="Emphasis"/>
    <w:basedOn w:val="Standaardalinea-lettertype"/>
    <w:uiPriority w:val="20"/>
    <w:qFormat/>
    <w:rsid w:val="001A59D3"/>
    <w:rPr>
      <w:i/>
      <w:iCs/>
    </w:rPr>
  </w:style>
  <w:style w:type="paragraph" w:customStyle="1" w:styleId="footnotedescription">
    <w:name w:val="footnote description"/>
    <w:next w:val="Standaard"/>
    <w:link w:val="footnotedescriptionChar"/>
    <w:hidden/>
    <w:rsid w:val="003B7539"/>
    <w:pPr>
      <w:spacing w:line="259" w:lineRule="auto"/>
      <w:ind w:left="3"/>
    </w:pPr>
    <w:rPr>
      <w:rFonts w:ascii="Calibri" w:eastAsia="Calibri" w:hAnsi="Calibri" w:cs="Calibri"/>
      <w:color w:val="000000"/>
      <w:sz w:val="20"/>
      <w:szCs w:val="22"/>
      <w:lang w:eastAsia="nl-NL"/>
    </w:rPr>
  </w:style>
  <w:style w:type="character" w:customStyle="1" w:styleId="footnotedescriptionChar">
    <w:name w:val="footnote description Char"/>
    <w:link w:val="footnotedescription"/>
    <w:rsid w:val="003B7539"/>
    <w:rPr>
      <w:rFonts w:ascii="Calibri" w:eastAsia="Calibri" w:hAnsi="Calibri" w:cs="Calibri"/>
      <w:color w:val="000000"/>
      <w:sz w:val="20"/>
      <w:szCs w:val="22"/>
      <w:lang w:eastAsia="nl-NL"/>
    </w:rPr>
  </w:style>
  <w:style w:type="character" w:customStyle="1" w:styleId="footnotemark">
    <w:name w:val="footnote mark"/>
    <w:hidden/>
    <w:rsid w:val="003B7539"/>
    <w:rPr>
      <w:rFonts w:ascii="Calibri" w:eastAsia="Calibri" w:hAnsi="Calibri" w:cs="Calibri"/>
      <w:color w:val="000000"/>
      <w:sz w:val="20"/>
      <w:vertAlign w:val="superscript"/>
    </w:rPr>
  </w:style>
  <w:style w:type="character" w:styleId="Onopgelostemelding">
    <w:name w:val="Unresolved Mention"/>
    <w:basedOn w:val="Standaardalinea-lettertype"/>
    <w:uiPriority w:val="99"/>
    <w:semiHidden/>
    <w:unhideWhenUsed/>
    <w:rsid w:val="00A01494"/>
    <w:rPr>
      <w:color w:val="605E5C"/>
      <w:shd w:val="clear" w:color="auto" w:fill="E1DFDD"/>
    </w:rPr>
  </w:style>
  <w:style w:type="table" w:styleId="Lijsttabel1licht-Accent5">
    <w:name w:val="List Table 1 Light Accent 5"/>
    <w:basedOn w:val="Standaardtabel"/>
    <w:uiPriority w:val="46"/>
    <w:rsid w:val="00D92876"/>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21630">
      <w:bodyDiv w:val="1"/>
      <w:marLeft w:val="0"/>
      <w:marRight w:val="0"/>
      <w:marTop w:val="0"/>
      <w:marBottom w:val="0"/>
      <w:divBdr>
        <w:top w:val="none" w:sz="0" w:space="0" w:color="auto"/>
        <w:left w:val="none" w:sz="0" w:space="0" w:color="auto"/>
        <w:bottom w:val="none" w:sz="0" w:space="0" w:color="auto"/>
        <w:right w:val="none" w:sz="0" w:space="0" w:color="auto"/>
      </w:divBdr>
    </w:div>
    <w:div w:id="31811758">
      <w:bodyDiv w:val="1"/>
      <w:marLeft w:val="0"/>
      <w:marRight w:val="0"/>
      <w:marTop w:val="0"/>
      <w:marBottom w:val="0"/>
      <w:divBdr>
        <w:top w:val="none" w:sz="0" w:space="0" w:color="auto"/>
        <w:left w:val="none" w:sz="0" w:space="0" w:color="auto"/>
        <w:bottom w:val="none" w:sz="0" w:space="0" w:color="auto"/>
        <w:right w:val="none" w:sz="0" w:space="0" w:color="auto"/>
      </w:divBdr>
    </w:div>
    <w:div w:id="45304491">
      <w:bodyDiv w:val="1"/>
      <w:marLeft w:val="0"/>
      <w:marRight w:val="0"/>
      <w:marTop w:val="0"/>
      <w:marBottom w:val="0"/>
      <w:divBdr>
        <w:top w:val="none" w:sz="0" w:space="0" w:color="auto"/>
        <w:left w:val="none" w:sz="0" w:space="0" w:color="auto"/>
        <w:bottom w:val="none" w:sz="0" w:space="0" w:color="auto"/>
        <w:right w:val="none" w:sz="0" w:space="0" w:color="auto"/>
      </w:divBdr>
    </w:div>
    <w:div w:id="50004221">
      <w:bodyDiv w:val="1"/>
      <w:marLeft w:val="0"/>
      <w:marRight w:val="0"/>
      <w:marTop w:val="0"/>
      <w:marBottom w:val="0"/>
      <w:divBdr>
        <w:top w:val="none" w:sz="0" w:space="0" w:color="auto"/>
        <w:left w:val="none" w:sz="0" w:space="0" w:color="auto"/>
        <w:bottom w:val="none" w:sz="0" w:space="0" w:color="auto"/>
        <w:right w:val="none" w:sz="0" w:space="0" w:color="auto"/>
      </w:divBdr>
    </w:div>
    <w:div w:id="107697557">
      <w:bodyDiv w:val="1"/>
      <w:marLeft w:val="0"/>
      <w:marRight w:val="0"/>
      <w:marTop w:val="0"/>
      <w:marBottom w:val="0"/>
      <w:divBdr>
        <w:top w:val="none" w:sz="0" w:space="0" w:color="auto"/>
        <w:left w:val="none" w:sz="0" w:space="0" w:color="auto"/>
        <w:bottom w:val="none" w:sz="0" w:space="0" w:color="auto"/>
        <w:right w:val="none" w:sz="0" w:space="0" w:color="auto"/>
      </w:divBdr>
    </w:div>
    <w:div w:id="110708486">
      <w:bodyDiv w:val="1"/>
      <w:marLeft w:val="0"/>
      <w:marRight w:val="0"/>
      <w:marTop w:val="0"/>
      <w:marBottom w:val="0"/>
      <w:divBdr>
        <w:top w:val="none" w:sz="0" w:space="0" w:color="auto"/>
        <w:left w:val="none" w:sz="0" w:space="0" w:color="auto"/>
        <w:bottom w:val="none" w:sz="0" w:space="0" w:color="auto"/>
        <w:right w:val="none" w:sz="0" w:space="0" w:color="auto"/>
      </w:divBdr>
    </w:div>
    <w:div w:id="115485698">
      <w:bodyDiv w:val="1"/>
      <w:marLeft w:val="0"/>
      <w:marRight w:val="0"/>
      <w:marTop w:val="0"/>
      <w:marBottom w:val="0"/>
      <w:divBdr>
        <w:top w:val="none" w:sz="0" w:space="0" w:color="auto"/>
        <w:left w:val="none" w:sz="0" w:space="0" w:color="auto"/>
        <w:bottom w:val="none" w:sz="0" w:space="0" w:color="auto"/>
        <w:right w:val="none" w:sz="0" w:space="0" w:color="auto"/>
      </w:divBdr>
      <w:divsChild>
        <w:div w:id="926496125">
          <w:marLeft w:val="0"/>
          <w:marRight w:val="0"/>
          <w:marTop w:val="0"/>
          <w:marBottom w:val="0"/>
          <w:divBdr>
            <w:top w:val="none" w:sz="0" w:space="0" w:color="auto"/>
            <w:left w:val="none" w:sz="0" w:space="0" w:color="auto"/>
            <w:bottom w:val="none" w:sz="0" w:space="0" w:color="auto"/>
            <w:right w:val="none" w:sz="0" w:space="0" w:color="auto"/>
          </w:divBdr>
          <w:divsChild>
            <w:div w:id="325279672">
              <w:marLeft w:val="0"/>
              <w:marRight w:val="0"/>
              <w:marTop w:val="0"/>
              <w:marBottom w:val="0"/>
              <w:divBdr>
                <w:top w:val="none" w:sz="0" w:space="0" w:color="auto"/>
                <w:left w:val="none" w:sz="0" w:space="0" w:color="auto"/>
                <w:bottom w:val="none" w:sz="0" w:space="0" w:color="auto"/>
                <w:right w:val="none" w:sz="0" w:space="0" w:color="auto"/>
              </w:divBdr>
              <w:divsChild>
                <w:div w:id="60345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6085">
      <w:bodyDiv w:val="1"/>
      <w:marLeft w:val="0"/>
      <w:marRight w:val="0"/>
      <w:marTop w:val="0"/>
      <w:marBottom w:val="0"/>
      <w:divBdr>
        <w:top w:val="none" w:sz="0" w:space="0" w:color="auto"/>
        <w:left w:val="none" w:sz="0" w:space="0" w:color="auto"/>
        <w:bottom w:val="none" w:sz="0" w:space="0" w:color="auto"/>
        <w:right w:val="none" w:sz="0" w:space="0" w:color="auto"/>
      </w:divBdr>
    </w:div>
    <w:div w:id="173888659">
      <w:bodyDiv w:val="1"/>
      <w:marLeft w:val="0"/>
      <w:marRight w:val="0"/>
      <w:marTop w:val="0"/>
      <w:marBottom w:val="0"/>
      <w:divBdr>
        <w:top w:val="none" w:sz="0" w:space="0" w:color="auto"/>
        <w:left w:val="none" w:sz="0" w:space="0" w:color="auto"/>
        <w:bottom w:val="none" w:sz="0" w:space="0" w:color="auto"/>
        <w:right w:val="none" w:sz="0" w:space="0" w:color="auto"/>
      </w:divBdr>
    </w:div>
    <w:div w:id="191310604">
      <w:bodyDiv w:val="1"/>
      <w:marLeft w:val="0"/>
      <w:marRight w:val="0"/>
      <w:marTop w:val="0"/>
      <w:marBottom w:val="0"/>
      <w:divBdr>
        <w:top w:val="none" w:sz="0" w:space="0" w:color="auto"/>
        <w:left w:val="none" w:sz="0" w:space="0" w:color="auto"/>
        <w:bottom w:val="none" w:sz="0" w:space="0" w:color="auto"/>
        <w:right w:val="none" w:sz="0" w:space="0" w:color="auto"/>
      </w:divBdr>
      <w:divsChild>
        <w:div w:id="706493448">
          <w:marLeft w:val="0"/>
          <w:marRight w:val="0"/>
          <w:marTop w:val="0"/>
          <w:marBottom w:val="0"/>
          <w:divBdr>
            <w:top w:val="none" w:sz="0" w:space="0" w:color="auto"/>
            <w:left w:val="none" w:sz="0" w:space="0" w:color="auto"/>
            <w:bottom w:val="none" w:sz="0" w:space="0" w:color="auto"/>
            <w:right w:val="none" w:sz="0" w:space="0" w:color="auto"/>
          </w:divBdr>
          <w:divsChild>
            <w:div w:id="1630167244">
              <w:marLeft w:val="0"/>
              <w:marRight w:val="0"/>
              <w:marTop w:val="0"/>
              <w:marBottom w:val="0"/>
              <w:divBdr>
                <w:top w:val="none" w:sz="0" w:space="0" w:color="auto"/>
                <w:left w:val="none" w:sz="0" w:space="0" w:color="auto"/>
                <w:bottom w:val="none" w:sz="0" w:space="0" w:color="auto"/>
                <w:right w:val="none" w:sz="0" w:space="0" w:color="auto"/>
              </w:divBdr>
              <w:divsChild>
                <w:div w:id="11614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54984">
      <w:bodyDiv w:val="1"/>
      <w:marLeft w:val="0"/>
      <w:marRight w:val="0"/>
      <w:marTop w:val="0"/>
      <w:marBottom w:val="0"/>
      <w:divBdr>
        <w:top w:val="none" w:sz="0" w:space="0" w:color="auto"/>
        <w:left w:val="none" w:sz="0" w:space="0" w:color="auto"/>
        <w:bottom w:val="none" w:sz="0" w:space="0" w:color="auto"/>
        <w:right w:val="none" w:sz="0" w:space="0" w:color="auto"/>
      </w:divBdr>
    </w:div>
    <w:div w:id="207034522">
      <w:bodyDiv w:val="1"/>
      <w:marLeft w:val="0"/>
      <w:marRight w:val="0"/>
      <w:marTop w:val="0"/>
      <w:marBottom w:val="0"/>
      <w:divBdr>
        <w:top w:val="none" w:sz="0" w:space="0" w:color="auto"/>
        <w:left w:val="none" w:sz="0" w:space="0" w:color="auto"/>
        <w:bottom w:val="none" w:sz="0" w:space="0" w:color="auto"/>
        <w:right w:val="none" w:sz="0" w:space="0" w:color="auto"/>
      </w:divBdr>
      <w:divsChild>
        <w:div w:id="850949348">
          <w:marLeft w:val="0"/>
          <w:marRight w:val="0"/>
          <w:marTop w:val="0"/>
          <w:marBottom w:val="0"/>
          <w:divBdr>
            <w:top w:val="none" w:sz="0" w:space="0" w:color="auto"/>
            <w:left w:val="none" w:sz="0" w:space="0" w:color="auto"/>
            <w:bottom w:val="none" w:sz="0" w:space="0" w:color="auto"/>
            <w:right w:val="none" w:sz="0" w:space="0" w:color="auto"/>
          </w:divBdr>
          <w:divsChild>
            <w:div w:id="1851724829">
              <w:marLeft w:val="0"/>
              <w:marRight w:val="0"/>
              <w:marTop w:val="0"/>
              <w:marBottom w:val="0"/>
              <w:divBdr>
                <w:top w:val="none" w:sz="0" w:space="0" w:color="auto"/>
                <w:left w:val="none" w:sz="0" w:space="0" w:color="auto"/>
                <w:bottom w:val="none" w:sz="0" w:space="0" w:color="auto"/>
                <w:right w:val="none" w:sz="0" w:space="0" w:color="auto"/>
              </w:divBdr>
              <w:divsChild>
                <w:div w:id="2439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7465">
      <w:bodyDiv w:val="1"/>
      <w:marLeft w:val="0"/>
      <w:marRight w:val="0"/>
      <w:marTop w:val="0"/>
      <w:marBottom w:val="0"/>
      <w:divBdr>
        <w:top w:val="none" w:sz="0" w:space="0" w:color="auto"/>
        <w:left w:val="none" w:sz="0" w:space="0" w:color="auto"/>
        <w:bottom w:val="none" w:sz="0" w:space="0" w:color="auto"/>
        <w:right w:val="none" w:sz="0" w:space="0" w:color="auto"/>
      </w:divBdr>
    </w:div>
    <w:div w:id="267468162">
      <w:bodyDiv w:val="1"/>
      <w:marLeft w:val="0"/>
      <w:marRight w:val="0"/>
      <w:marTop w:val="0"/>
      <w:marBottom w:val="0"/>
      <w:divBdr>
        <w:top w:val="none" w:sz="0" w:space="0" w:color="auto"/>
        <w:left w:val="none" w:sz="0" w:space="0" w:color="auto"/>
        <w:bottom w:val="none" w:sz="0" w:space="0" w:color="auto"/>
        <w:right w:val="none" w:sz="0" w:space="0" w:color="auto"/>
      </w:divBdr>
    </w:div>
    <w:div w:id="282008222">
      <w:bodyDiv w:val="1"/>
      <w:marLeft w:val="0"/>
      <w:marRight w:val="0"/>
      <w:marTop w:val="0"/>
      <w:marBottom w:val="0"/>
      <w:divBdr>
        <w:top w:val="none" w:sz="0" w:space="0" w:color="auto"/>
        <w:left w:val="none" w:sz="0" w:space="0" w:color="auto"/>
        <w:bottom w:val="none" w:sz="0" w:space="0" w:color="auto"/>
        <w:right w:val="none" w:sz="0" w:space="0" w:color="auto"/>
      </w:divBdr>
    </w:div>
    <w:div w:id="295374679">
      <w:bodyDiv w:val="1"/>
      <w:marLeft w:val="0"/>
      <w:marRight w:val="0"/>
      <w:marTop w:val="0"/>
      <w:marBottom w:val="0"/>
      <w:divBdr>
        <w:top w:val="none" w:sz="0" w:space="0" w:color="auto"/>
        <w:left w:val="none" w:sz="0" w:space="0" w:color="auto"/>
        <w:bottom w:val="none" w:sz="0" w:space="0" w:color="auto"/>
        <w:right w:val="none" w:sz="0" w:space="0" w:color="auto"/>
      </w:divBdr>
    </w:div>
    <w:div w:id="324015028">
      <w:bodyDiv w:val="1"/>
      <w:marLeft w:val="0"/>
      <w:marRight w:val="0"/>
      <w:marTop w:val="0"/>
      <w:marBottom w:val="0"/>
      <w:divBdr>
        <w:top w:val="none" w:sz="0" w:space="0" w:color="auto"/>
        <w:left w:val="none" w:sz="0" w:space="0" w:color="auto"/>
        <w:bottom w:val="none" w:sz="0" w:space="0" w:color="auto"/>
        <w:right w:val="none" w:sz="0" w:space="0" w:color="auto"/>
      </w:divBdr>
      <w:divsChild>
        <w:div w:id="719791801">
          <w:marLeft w:val="0"/>
          <w:marRight w:val="0"/>
          <w:marTop w:val="0"/>
          <w:marBottom w:val="0"/>
          <w:divBdr>
            <w:top w:val="none" w:sz="0" w:space="0" w:color="auto"/>
            <w:left w:val="none" w:sz="0" w:space="0" w:color="auto"/>
            <w:bottom w:val="none" w:sz="0" w:space="0" w:color="auto"/>
            <w:right w:val="none" w:sz="0" w:space="0" w:color="auto"/>
          </w:divBdr>
          <w:divsChild>
            <w:div w:id="1879777463">
              <w:marLeft w:val="0"/>
              <w:marRight w:val="0"/>
              <w:marTop w:val="0"/>
              <w:marBottom w:val="0"/>
              <w:divBdr>
                <w:top w:val="none" w:sz="0" w:space="0" w:color="auto"/>
                <w:left w:val="none" w:sz="0" w:space="0" w:color="auto"/>
                <w:bottom w:val="none" w:sz="0" w:space="0" w:color="auto"/>
                <w:right w:val="none" w:sz="0" w:space="0" w:color="auto"/>
              </w:divBdr>
              <w:divsChild>
                <w:div w:id="59070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31819">
      <w:bodyDiv w:val="1"/>
      <w:marLeft w:val="0"/>
      <w:marRight w:val="0"/>
      <w:marTop w:val="0"/>
      <w:marBottom w:val="0"/>
      <w:divBdr>
        <w:top w:val="none" w:sz="0" w:space="0" w:color="auto"/>
        <w:left w:val="none" w:sz="0" w:space="0" w:color="auto"/>
        <w:bottom w:val="none" w:sz="0" w:space="0" w:color="auto"/>
        <w:right w:val="none" w:sz="0" w:space="0" w:color="auto"/>
      </w:divBdr>
    </w:div>
    <w:div w:id="339352675">
      <w:bodyDiv w:val="1"/>
      <w:marLeft w:val="0"/>
      <w:marRight w:val="0"/>
      <w:marTop w:val="0"/>
      <w:marBottom w:val="0"/>
      <w:divBdr>
        <w:top w:val="none" w:sz="0" w:space="0" w:color="auto"/>
        <w:left w:val="none" w:sz="0" w:space="0" w:color="auto"/>
        <w:bottom w:val="none" w:sz="0" w:space="0" w:color="auto"/>
        <w:right w:val="none" w:sz="0" w:space="0" w:color="auto"/>
      </w:divBdr>
      <w:divsChild>
        <w:div w:id="533882921">
          <w:marLeft w:val="0"/>
          <w:marRight w:val="0"/>
          <w:marTop w:val="0"/>
          <w:marBottom w:val="0"/>
          <w:divBdr>
            <w:top w:val="none" w:sz="0" w:space="0" w:color="auto"/>
            <w:left w:val="none" w:sz="0" w:space="0" w:color="auto"/>
            <w:bottom w:val="none" w:sz="0" w:space="0" w:color="auto"/>
            <w:right w:val="none" w:sz="0" w:space="0" w:color="auto"/>
          </w:divBdr>
          <w:divsChild>
            <w:div w:id="867448600">
              <w:marLeft w:val="0"/>
              <w:marRight w:val="0"/>
              <w:marTop w:val="0"/>
              <w:marBottom w:val="0"/>
              <w:divBdr>
                <w:top w:val="none" w:sz="0" w:space="0" w:color="auto"/>
                <w:left w:val="none" w:sz="0" w:space="0" w:color="auto"/>
                <w:bottom w:val="none" w:sz="0" w:space="0" w:color="auto"/>
                <w:right w:val="none" w:sz="0" w:space="0" w:color="auto"/>
              </w:divBdr>
              <w:divsChild>
                <w:div w:id="1510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259646">
      <w:bodyDiv w:val="1"/>
      <w:marLeft w:val="0"/>
      <w:marRight w:val="0"/>
      <w:marTop w:val="0"/>
      <w:marBottom w:val="0"/>
      <w:divBdr>
        <w:top w:val="none" w:sz="0" w:space="0" w:color="auto"/>
        <w:left w:val="none" w:sz="0" w:space="0" w:color="auto"/>
        <w:bottom w:val="none" w:sz="0" w:space="0" w:color="auto"/>
        <w:right w:val="none" w:sz="0" w:space="0" w:color="auto"/>
      </w:divBdr>
    </w:div>
    <w:div w:id="380247074">
      <w:bodyDiv w:val="1"/>
      <w:marLeft w:val="0"/>
      <w:marRight w:val="0"/>
      <w:marTop w:val="0"/>
      <w:marBottom w:val="0"/>
      <w:divBdr>
        <w:top w:val="none" w:sz="0" w:space="0" w:color="auto"/>
        <w:left w:val="none" w:sz="0" w:space="0" w:color="auto"/>
        <w:bottom w:val="none" w:sz="0" w:space="0" w:color="auto"/>
        <w:right w:val="none" w:sz="0" w:space="0" w:color="auto"/>
      </w:divBdr>
      <w:divsChild>
        <w:div w:id="272171626">
          <w:marLeft w:val="0"/>
          <w:marRight w:val="0"/>
          <w:marTop w:val="0"/>
          <w:marBottom w:val="0"/>
          <w:divBdr>
            <w:top w:val="none" w:sz="0" w:space="0" w:color="auto"/>
            <w:left w:val="none" w:sz="0" w:space="0" w:color="auto"/>
            <w:bottom w:val="none" w:sz="0" w:space="0" w:color="auto"/>
            <w:right w:val="none" w:sz="0" w:space="0" w:color="auto"/>
          </w:divBdr>
          <w:divsChild>
            <w:div w:id="1744840784">
              <w:marLeft w:val="0"/>
              <w:marRight w:val="0"/>
              <w:marTop w:val="0"/>
              <w:marBottom w:val="0"/>
              <w:divBdr>
                <w:top w:val="none" w:sz="0" w:space="0" w:color="auto"/>
                <w:left w:val="none" w:sz="0" w:space="0" w:color="auto"/>
                <w:bottom w:val="none" w:sz="0" w:space="0" w:color="auto"/>
                <w:right w:val="none" w:sz="0" w:space="0" w:color="auto"/>
              </w:divBdr>
              <w:divsChild>
                <w:div w:id="207835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17630">
      <w:bodyDiv w:val="1"/>
      <w:marLeft w:val="0"/>
      <w:marRight w:val="0"/>
      <w:marTop w:val="0"/>
      <w:marBottom w:val="0"/>
      <w:divBdr>
        <w:top w:val="none" w:sz="0" w:space="0" w:color="auto"/>
        <w:left w:val="none" w:sz="0" w:space="0" w:color="auto"/>
        <w:bottom w:val="none" w:sz="0" w:space="0" w:color="auto"/>
        <w:right w:val="none" w:sz="0" w:space="0" w:color="auto"/>
      </w:divBdr>
    </w:div>
    <w:div w:id="394623719">
      <w:bodyDiv w:val="1"/>
      <w:marLeft w:val="0"/>
      <w:marRight w:val="0"/>
      <w:marTop w:val="0"/>
      <w:marBottom w:val="0"/>
      <w:divBdr>
        <w:top w:val="none" w:sz="0" w:space="0" w:color="auto"/>
        <w:left w:val="none" w:sz="0" w:space="0" w:color="auto"/>
        <w:bottom w:val="none" w:sz="0" w:space="0" w:color="auto"/>
        <w:right w:val="none" w:sz="0" w:space="0" w:color="auto"/>
      </w:divBdr>
    </w:div>
    <w:div w:id="400256321">
      <w:bodyDiv w:val="1"/>
      <w:marLeft w:val="0"/>
      <w:marRight w:val="0"/>
      <w:marTop w:val="0"/>
      <w:marBottom w:val="0"/>
      <w:divBdr>
        <w:top w:val="none" w:sz="0" w:space="0" w:color="auto"/>
        <w:left w:val="none" w:sz="0" w:space="0" w:color="auto"/>
        <w:bottom w:val="none" w:sz="0" w:space="0" w:color="auto"/>
        <w:right w:val="none" w:sz="0" w:space="0" w:color="auto"/>
      </w:divBdr>
    </w:div>
    <w:div w:id="406347974">
      <w:bodyDiv w:val="1"/>
      <w:marLeft w:val="0"/>
      <w:marRight w:val="0"/>
      <w:marTop w:val="0"/>
      <w:marBottom w:val="0"/>
      <w:divBdr>
        <w:top w:val="none" w:sz="0" w:space="0" w:color="auto"/>
        <w:left w:val="none" w:sz="0" w:space="0" w:color="auto"/>
        <w:bottom w:val="none" w:sz="0" w:space="0" w:color="auto"/>
        <w:right w:val="none" w:sz="0" w:space="0" w:color="auto"/>
      </w:divBdr>
    </w:div>
    <w:div w:id="411899342">
      <w:bodyDiv w:val="1"/>
      <w:marLeft w:val="0"/>
      <w:marRight w:val="0"/>
      <w:marTop w:val="0"/>
      <w:marBottom w:val="0"/>
      <w:divBdr>
        <w:top w:val="none" w:sz="0" w:space="0" w:color="auto"/>
        <w:left w:val="none" w:sz="0" w:space="0" w:color="auto"/>
        <w:bottom w:val="none" w:sz="0" w:space="0" w:color="auto"/>
        <w:right w:val="none" w:sz="0" w:space="0" w:color="auto"/>
      </w:divBdr>
    </w:div>
    <w:div w:id="419496353">
      <w:bodyDiv w:val="1"/>
      <w:marLeft w:val="0"/>
      <w:marRight w:val="0"/>
      <w:marTop w:val="0"/>
      <w:marBottom w:val="0"/>
      <w:divBdr>
        <w:top w:val="none" w:sz="0" w:space="0" w:color="auto"/>
        <w:left w:val="none" w:sz="0" w:space="0" w:color="auto"/>
        <w:bottom w:val="none" w:sz="0" w:space="0" w:color="auto"/>
        <w:right w:val="none" w:sz="0" w:space="0" w:color="auto"/>
      </w:divBdr>
    </w:div>
    <w:div w:id="424692542">
      <w:bodyDiv w:val="1"/>
      <w:marLeft w:val="0"/>
      <w:marRight w:val="0"/>
      <w:marTop w:val="0"/>
      <w:marBottom w:val="0"/>
      <w:divBdr>
        <w:top w:val="none" w:sz="0" w:space="0" w:color="auto"/>
        <w:left w:val="none" w:sz="0" w:space="0" w:color="auto"/>
        <w:bottom w:val="none" w:sz="0" w:space="0" w:color="auto"/>
        <w:right w:val="none" w:sz="0" w:space="0" w:color="auto"/>
      </w:divBdr>
      <w:divsChild>
        <w:div w:id="1978140673">
          <w:marLeft w:val="0"/>
          <w:marRight w:val="0"/>
          <w:marTop w:val="0"/>
          <w:marBottom w:val="0"/>
          <w:divBdr>
            <w:top w:val="none" w:sz="0" w:space="0" w:color="auto"/>
            <w:left w:val="none" w:sz="0" w:space="0" w:color="auto"/>
            <w:bottom w:val="none" w:sz="0" w:space="0" w:color="auto"/>
            <w:right w:val="none" w:sz="0" w:space="0" w:color="auto"/>
          </w:divBdr>
          <w:divsChild>
            <w:div w:id="318966467">
              <w:marLeft w:val="0"/>
              <w:marRight w:val="0"/>
              <w:marTop w:val="0"/>
              <w:marBottom w:val="0"/>
              <w:divBdr>
                <w:top w:val="none" w:sz="0" w:space="0" w:color="auto"/>
                <w:left w:val="none" w:sz="0" w:space="0" w:color="auto"/>
                <w:bottom w:val="none" w:sz="0" w:space="0" w:color="auto"/>
                <w:right w:val="none" w:sz="0" w:space="0" w:color="auto"/>
              </w:divBdr>
              <w:divsChild>
                <w:div w:id="64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50939">
      <w:bodyDiv w:val="1"/>
      <w:marLeft w:val="0"/>
      <w:marRight w:val="0"/>
      <w:marTop w:val="0"/>
      <w:marBottom w:val="0"/>
      <w:divBdr>
        <w:top w:val="none" w:sz="0" w:space="0" w:color="auto"/>
        <w:left w:val="none" w:sz="0" w:space="0" w:color="auto"/>
        <w:bottom w:val="none" w:sz="0" w:space="0" w:color="auto"/>
        <w:right w:val="none" w:sz="0" w:space="0" w:color="auto"/>
      </w:divBdr>
    </w:div>
    <w:div w:id="501160443">
      <w:bodyDiv w:val="1"/>
      <w:marLeft w:val="0"/>
      <w:marRight w:val="0"/>
      <w:marTop w:val="0"/>
      <w:marBottom w:val="0"/>
      <w:divBdr>
        <w:top w:val="none" w:sz="0" w:space="0" w:color="auto"/>
        <w:left w:val="none" w:sz="0" w:space="0" w:color="auto"/>
        <w:bottom w:val="none" w:sz="0" w:space="0" w:color="auto"/>
        <w:right w:val="none" w:sz="0" w:space="0" w:color="auto"/>
      </w:divBdr>
    </w:div>
    <w:div w:id="513155368">
      <w:bodyDiv w:val="1"/>
      <w:marLeft w:val="0"/>
      <w:marRight w:val="0"/>
      <w:marTop w:val="0"/>
      <w:marBottom w:val="0"/>
      <w:divBdr>
        <w:top w:val="none" w:sz="0" w:space="0" w:color="auto"/>
        <w:left w:val="none" w:sz="0" w:space="0" w:color="auto"/>
        <w:bottom w:val="none" w:sz="0" w:space="0" w:color="auto"/>
        <w:right w:val="none" w:sz="0" w:space="0" w:color="auto"/>
      </w:divBdr>
      <w:divsChild>
        <w:div w:id="1594165675">
          <w:marLeft w:val="0"/>
          <w:marRight w:val="0"/>
          <w:marTop w:val="0"/>
          <w:marBottom w:val="0"/>
          <w:divBdr>
            <w:top w:val="none" w:sz="0" w:space="0" w:color="auto"/>
            <w:left w:val="none" w:sz="0" w:space="0" w:color="auto"/>
            <w:bottom w:val="none" w:sz="0" w:space="0" w:color="auto"/>
            <w:right w:val="none" w:sz="0" w:space="0" w:color="auto"/>
          </w:divBdr>
        </w:div>
        <w:div w:id="1656563809">
          <w:marLeft w:val="0"/>
          <w:marRight w:val="0"/>
          <w:marTop w:val="0"/>
          <w:marBottom w:val="0"/>
          <w:divBdr>
            <w:top w:val="none" w:sz="0" w:space="0" w:color="auto"/>
            <w:left w:val="none" w:sz="0" w:space="0" w:color="auto"/>
            <w:bottom w:val="none" w:sz="0" w:space="0" w:color="auto"/>
            <w:right w:val="none" w:sz="0" w:space="0" w:color="auto"/>
          </w:divBdr>
        </w:div>
      </w:divsChild>
    </w:div>
    <w:div w:id="513300585">
      <w:bodyDiv w:val="1"/>
      <w:marLeft w:val="0"/>
      <w:marRight w:val="0"/>
      <w:marTop w:val="0"/>
      <w:marBottom w:val="0"/>
      <w:divBdr>
        <w:top w:val="none" w:sz="0" w:space="0" w:color="auto"/>
        <w:left w:val="none" w:sz="0" w:space="0" w:color="auto"/>
        <w:bottom w:val="none" w:sz="0" w:space="0" w:color="auto"/>
        <w:right w:val="none" w:sz="0" w:space="0" w:color="auto"/>
      </w:divBdr>
    </w:div>
    <w:div w:id="530607902">
      <w:bodyDiv w:val="1"/>
      <w:marLeft w:val="0"/>
      <w:marRight w:val="0"/>
      <w:marTop w:val="0"/>
      <w:marBottom w:val="0"/>
      <w:divBdr>
        <w:top w:val="none" w:sz="0" w:space="0" w:color="auto"/>
        <w:left w:val="none" w:sz="0" w:space="0" w:color="auto"/>
        <w:bottom w:val="none" w:sz="0" w:space="0" w:color="auto"/>
        <w:right w:val="none" w:sz="0" w:space="0" w:color="auto"/>
      </w:divBdr>
      <w:divsChild>
        <w:div w:id="2104302698">
          <w:marLeft w:val="0"/>
          <w:marRight w:val="0"/>
          <w:marTop w:val="0"/>
          <w:marBottom w:val="0"/>
          <w:divBdr>
            <w:top w:val="none" w:sz="0" w:space="0" w:color="auto"/>
            <w:left w:val="none" w:sz="0" w:space="0" w:color="auto"/>
            <w:bottom w:val="none" w:sz="0" w:space="0" w:color="auto"/>
            <w:right w:val="none" w:sz="0" w:space="0" w:color="auto"/>
          </w:divBdr>
          <w:divsChild>
            <w:div w:id="842008950">
              <w:marLeft w:val="0"/>
              <w:marRight w:val="0"/>
              <w:marTop w:val="0"/>
              <w:marBottom w:val="0"/>
              <w:divBdr>
                <w:top w:val="none" w:sz="0" w:space="0" w:color="auto"/>
                <w:left w:val="none" w:sz="0" w:space="0" w:color="auto"/>
                <w:bottom w:val="none" w:sz="0" w:space="0" w:color="auto"/>
                <w:right w:val="none" w:sz="0" w:space="0" w:color="auto"/>
              </w:divBdr>
              <w:divsChild>
                <w:div w:id="160171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184779">
      <w:bodyDiv w:val="1"/>
      <w:marLeft w:val="0"/>
      <w:marRight w:val="0"/>
      <w:marTop w:val="0"/>
      <w:marBottom w:val="0"/>
      <w:divBdr>
        <w:top w:val="none" w:sz="0" w:space="0" w:color="auto"/>
        <w:left w:val="none" w:sz="0" w:space="0" w:color="auto"/>
        <w:bottom w:val="none" w:sz="0" w:space="0" w:color="auto"/>
        <w:right w:val="none" w:sz="0" w:space="0" w:color="auto"/>
      </w:divBdr>
      <w:divsChild>
        <w:div w:id="268316112">
          <w:marLeft w:val="0"/>
          <w:marRight w:val="0"/>
          <w:marTop w:val="0"/>
          <w:marBottom w:val="0"/>
          <w:divBdr>
            <w:top w:val="none" w:sz="0" w:space="0" w:color="auto"/>
            <w:left w:val="none" w:sz="0" w:space="0" w:color="auto"/>
            <w:bottom w:val="none" w:sz="0" w:space="0" w:color="auto"/>
            <w:right w:val="none" w:sz="0" w:space="0" w:color="auto"/>
          </w:divBdr>
          <w:divsChild>
            <w:div w:id="867983264">
              <w:marLeft w:val="0"/>
              <w:marRight w:val="0"/>
              <w:marTop w:val="0"/>
              <w:marBottom w:val="0"/>
              <w:divBdr>
                <w:top w:val="none" w:sz="0" w:space="0" w:color="auto"/>
                <w:left w:val="none" w:sz="0" w:space="0" w:color="auto"/>
                <w:bottom w:val="none" w:sz="0" w:space="0" w:color="auto"/>
                <w:right w:val="none" w:sz="0" w:space="0" w:color="auto"/>
              </w:divBdr>
              <w:divsChild>
                <w:div w:id="11845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433221">
      <w:bodyDiv w:val="1"/>
      <w:marLeft w:val="0"/>
      <w:marRight w:val="0"/>
      <w:marTop w:val="0"/>
      <w:marBottom w:val="0"/>
      <w:divBdr>
        <w:top w:val="none" w:sz="0" w:space="0" w:color="auto"/>
        <w:left w:val="none" w:sz="0" w:space="0" w:color="auto"/>
        <w:bottom w:val="none" w:sz="0" w:space="0" w:color="auto"/>
        <w:right w:val="none" w:sz="0" w:space="0" w:color="auto"/>
      </w:divBdr>
      <w:divsChild>
        <w:div w:id="959800705">
          <w:marLeft w:val="0"/>
          <w:marRight w:val="0"/>
          <w:marTop w:val="0"/>
          <w:marBottom w:val="0"/>
          <w:divBdr>
            <w:top w:val="none" w:sz="0" w:space="0" w:color="auto"/>
            <w:left w:val="none" w:sz="0" w:space="0" w:color="auto"/>
            <w:bottom w:val="none" w:sz="0" w:space="0" w:color="auto"/>
            <w:right w:val="none" w:sz="0" w:space="0" w:color="auto"/>
          </w:divBdr>
          <w:divsChild>
            <w:div w:id="459298900">
              <w:marLeft w:val="0"/>
              <w:marRight w:val="0"/>
              <w:marTop w:val="0"/>
              <w:marBottom w:val="0"/>
              <w:divBdr>
                <w:top w:val="none" w:sz="0" w:space="0" w:color="auto"/>
                <w:left w:val="none" w:sz="0" w:space="0" w:color="auto"/>
                <w:bottom w:val="none" w:sz="0" w:space="0" w:color="auto"/>
                <w:right w:val="none" w:sz="0" w:space="0" w:color="auto"/>
              </w:divBdr>
              <w:divsChild>
                <w:div w:id="63006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17551">
      <w:bodyDiv w:val="1"/>
      <w:marLeft w:val="0"/>
      <w:marRight w:val="0"/>
      <w:marTop w:val="0"/>
      <w:marBottom w:val="0"/>
      <w:divBdr>
        <w:top w:val="none" w:sz="0" w:space="0" w:color="auto"/>
        <w:left w:val="none" w:sz="0" w:space="0" w:color="auto"/>
        <w:bottom w:val="none" w:sz="0" w:space="0" w:color="auto"/>
        <w:right w:val="none" w:sz="0" w:space="0" w:color="auto"/>
      </w:divBdr>
    </w:div>
    <w:div w:id="578826086">
      <w:bodyDiv w:val="1"/>
      <w:marLeft w:val="0"/>
      <w:marRight w:val="0"/>
      <w:marTop w:val="0"/>
      <w:marBottom w:val="0"/>
      <w:divBdr>
        <w:top w:val="none" w:sz="0" w:space="0" w:color="auto"/>
        <w:left w:val="none" w:sz="0" w:space="0" w:color="auto"/>
        <w:bottom w:val="none" w:sz="0" w:space="0" w:color="auto"/>
        <w:right w:val="none" w:sz="0" w:space="0" w:color="auto"/>
      </w:divBdr>
    </w:div>
    <w:div w:id="592787101">
      <w:bodyDiv w:val="1"/>
      <w:marLeft w:val="0"/>
      <w:marRight w:val="0"/>
      <w:marTop w:val="0"/>
      <w:marBottom w:val="0"/>
      <w:divBdr>
        <w:top w:val="none" w:sz="0" w:space="0" w:color="auto"/>
        <w:left w:val="none" w:sz="0" w:space="0" w:color="auto"/>
        <w:bottom w:val="none" w:sz="0" w:space="0" w:color="auto"/>
        <w:right w:val="none" w:sz="0" w:space="0" w:color="auto"/>
      </w:divBdr>
    </w:div>
    <w:div w:id="598026744">
      <w:bodyDiv w:val="1"/>
      <w:marLeft w:val="0"/>
      <w:marRight w:val="0"/>
      <w:marTop w:val="0"/>
      <w:marBottom w:val="0"/>
      <w:divBdr>
        <w:top w:val="none" w:sz="0" w:space="0" w:color="auto"/>
        <w:left w:val="none" w:sz="0" w:space="0" w:color="auto"/>
        <w:bottom w:val="none" w:sz="0" w:space="0" w:color="auto"/>
        <w:right w:val="none" w:sz="0" w:space="0" w:color="auto"/>
      </w:divBdr>
      <w:divsChild>
        <w:div w:id="502743853">
          <w:marLeft w:val="0"/>
          <w:marRight w:val="0"/>
          <w:marTop w:val="0"/>
          <w:marBottom w:val="0"/>
          <w:divBdr>
            <w:top w:val="none" w:sz="0" w:space="0" w:color="auto"/>
            <w:left w:val="none" w:sz="0" w:space="0" w:color="auto"/>
            <w:bottom w:val="none" w:sz="0" w:space="0" w:color="auto"/>
            <w:right w:val="none" w:sz="0" w:space="0" w:color="auto"/>
          </w:divBdr>
          <w:divsChild>
            <w:div w:id="1345942433">
              <w:marLeft w:val="0"/>
              <w:marRight w:val="0"/>
              <w:marTop w:val="0"/>
              <w:marBottom w:val="0"/>
              <w:divBdr>
                <w:top w:val="none" w:sz="0" w:space="0" w:color="auto"/>
                <w:left w:val="none" w:sz="0" w:space="0" w:color="auto"/>
                <w:bottom w:val="none" w:sz="0" w:space="0" w:color="auto"/>
                <w:right w:val="none" w:sz="0" w:space="0" w:color="auto"/>
              </w:divBdr>
              <w:divsChild>
                <w:div w:id="1801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13113">
      <w:bodyDiv w:val="1"/>
      <w:marLeft w:val="0"/>
      <w:marRight w:val="0"/>
      <w:marTop w:val="0"/>
      <w:marBottom w:val="0"/>
      <w:divBdr>
        <w:top w:val="none" w:sz="0" w:space="0" w:color="auto"/>
        <w:left w:val="none" w:sz="0" w:space="0" w:color="auto"/>
        <w:bottom w:val="none" w:sz="0" w:space="0" w:color="auto"/>
        <w:right w:val="none" w:sz="0" w:space="0" w:color="auto"/>
      </w:divBdr>
      <w:divsChild>
        <w:div w:id="685057054">
          <w:marLeft w:val="0"/>
          <w:marRight w:val="0"/>
          <w:marTop w:val="0"/>
          <w:marBottom w:val="0"/>
          <w:divBdr>
            <w:top w:val="none" w:sz="0" w:space="0" w:color="auto"/>
            <w:left w:val="none" w:sz="0" w:space="0" w:color="auto"/>
            <w:bottom w:val="none" w:sz="0" w:space="0" w:color="auto"/>
            <w:right w:val="none" w:sz="0" w:space="0" w:color="auto"/>
          </w:divBdr>
          <w:divsChild>
            <w:div w:id="999383925">
              <w:marLeft w:val="0"/>
              <w:marRight w:val="0"/>
              <w:marTop w:val="0"/>
              <w:marBottom w:val="0"/>
              <w:divBdr>
                <w:top w:val="none" w:sz="0" w:space="0" w:color="auto"/>
                <w:left w:val="none" w:sz="0" w:space="0" w:color="auto"/>
                <w:bottom w:val="none" w:sz="0" w:space="0" w:color="auto"/>
                <w:right w:val="none" w:sz="0" w:space="0" w:color="auto"/>
              </w:divBdr>
              <w:divsChild>
                <w:div w:id="18663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444730">
      <w:bodyDiv w:val="1"/>
      <w:marLeft w:val="0"/>
      <w:marRight w:val="0"/>
      <w:marTop w:val="0"/>
      <w:marBottom w:val="0"/>
      <w:divBdr>
        <w:top w:val="none" w:sz="0" w:space="0" w:color="auto"/>
        <w:left w:val="none" w:sz="0" w:space="0" w:color="auto"/>
        <w:bottom w:val="none" w:sz="0" w:space="0" w:color="auto"/>
        <w:right w:val="none" w:sz="0" w:space="0" w:color="auto"/>
      </w:divBdr>
    </w:div>
    <w:div w:id="613439592">
      <w:bodyDiv w:val="1"/>
      <w:marLeft w:val="0"/>
      <w:marRight w:val="0"/>
      <w:marTop w:val="0"/>
      <w:marBottom w:val="0"/>
      <w:divBdr>
        <w:top w:val="none" w:sz="0" w:space="0" w:color="auto"/>
        <w:left w:val="none" w:sz="0" w:space="0" w:color="auto"/>
        <w:bottom w:val="none" w:sz="0" w:space="0" w:color="auto"/>
        <w:right w:val="none" w:sz="0" w:space="0" w:color="auto"/>
      </w:divBdr>
    </w:div>
    <w:div w:id="628977605">
      <w:bodyDiv w:val="1"/>
      <w:marLeft w:val="0"/>
      <w:marRight w:val="0"/>
      <w:marTop w:val="0"/>
      <w:marBottom w:val="0"/>
      <w:divBdr>
        <w:top w:val="none" w:sz="0" w:space="0" w:color="auto"/>
        <w:left w:val="none" w:sz="0" w:space="0" w:color="auto"/>
        <w:bottom w:val="none" w:sz="0" w:space="0" w:color="auto"/>
        <w:right w:val="none" w:sz="0" w:space="0" w:color="auto"/>
      </w:divBdr>
    </w:div>
    <w:div w:id="635723971">
      <w:bodyDiv w:val="1"/>
      <w:marLeft w:val="0"/>
      <w:marRight w:val="0"/>
      <w:marTop w:val="0"/>
      <w:marBottom w:val="0"/>
      <w:divBdr>
        <w:top w:val="none" w:sz="0" w:space="0" w:color="auto"/>
        <w:left w:val="none" w:sz="0" w:space="0" w:color="auto"/>
        <w:bottom w:val="none" w:sz="0" w:space="0" w:color="auto"/>
        <w:right w:val="none" w:sz="0" w:space="0" w:color="auto"/>
      </w:divBdr>
      <w:divsChild>
        <w:div w:id="88428784">
          <w:marLeft w:val="0"/>
          <w:marRight w:val="0"/>
          <w:marTop w:val="0"/>
          <w:marBottom w:val="0"/>
          <w:divBdr>
            <w:top w:val="none" w:sz="0" w:space="0" w:color="auto"/>
            <w:left w:val="none" w:sz="0" w:space="0" w:color="auto"/>
            <w:bottom w:val="none" w:sz="0" w:space="0" w:color="auto"/>
            <w:right w:val="none" w:sz="0" w:space="0" w:color="auto"/>
          </w:divBdr>
          <w:divsChild>
            <w:div w:id="1253507519">
              <w:marLeft w:val="0"/>
              <w:marRight w:val="0"/>
              <w:marTop w:val="0"/>
              <w:marBottom w:val="0"/>
              <w:divBdr>
                <w:top w:val="none" w:sz="0" w:space="0" w:color="auto"/>
                <w:left w:val="none" w:sz="0" w:space="0" w:color="auto"/>
                <w:bottom w:val="none" w:sz="0" w:space="0" w:color="auto"/>
                <w:right w:val="none" w:sz="0" w:space="0" w:color="auto"/>
              </w:divBdr>
              <w:divsChild>
                <w:div w:id="6081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854476">
      <w:bodyDiv w:val="1"/>
      <w:marLeft w:val="0"/>
      <w:marRight w:val="0"/>
      <w:marTop w:val="0"/>
      <w:marBottom w:val="0"/>
      <w:divBdr>
        <w:top w:val="none" w:sz="0" w:space="0" w:color="auto"/>
        <w:left w:val="none" w:sz="0" w:space="0" w:color="auto"/>
        <w:bottom w:val="none" w:sz="0" w:space="0" w:color="auto"/>
        <w:right w:val="none" w:sz="0" w:space="0" w:color="auto"/>
      </w:divBdr>
    </w:div>
    <w:div w:id="685331496">
      <w:bodyDiv w:val="1"/>
      <w:marLeft w:val="0"/>
      <w:marRight w:val="0"/>
      <w:marTop w:val="0"/>
      <w:marBottom w:val="0"/>
      <w:divBdr>
        <w:top w:val="none" w:sz="0" w:space="0" w:color="auto"/>
        <w:left w:val="none" w:sz="0" w:space="0" w:color="auto"/>
        <w:bottom w:val="none" w:sz="0" w:space="0" w:color="auto"/>
        <w:right w:val="none" w:sz="0" w:space="0" w:color="auto"/>
      </w:divBdr>
      <w:divsChild>
        <w:div w:id="710347854">
          <w:marLeft w:val="0"/>
          <w:marRight w:val="0"/>
          <w:marTop w:val="0"/>
          <w:marBottom w:val="0"/>
          <w:divBdr>
            <w:top w:val="none" w:sz="0" w:space="0" w:color="auto"/>
            <w:left w:val="none" w:sz="0" w:space="0" w:color="auto"/>
            <w:bottom w:val="none" w:sz="0" w:space="0" w:color="auto"/>
            <w:right w:val="none" w:sz="0" w:space="0" w:color="auto"/>
          </w:divBdr>
          <w:divsChild>
            <w:div w:id="433018173">
              <w:marLeft w:val="0"/>
              <w:marRight w:val="0"/>
              <w:marTop w:val="0"/>
              <w:marBottom w:val="0"/>
              <w:divBdr>
                <w:top w:val="none" w:sz="0" w:space="0" w:color="auto"/>
                <w:left w:val="none" w:sz="0" w:space="0" w:color="auto"/>
                <w:bottom w:val="none" w:sz="0" w:space="0" w:color="auto"/>
                <w:right w:val="none" w:sz="0" w:space="0" w:color="auto"/>
              </w:divBdr>
              <w:divsChild>
                <w:div w:id="14905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5871">
      <w:bodyDiv w:val="1"/>
      <w:marLeft w:val="0"/>
      <w:marRight w:val="0"/>
      <w:marTop w:val="0"/>
      <w:marBottom w:val="0"/>
      <w:divBdr>
        <w:top w:val="none" w:sz="0" w:space="0" w:color="auto"/>
        <w:left w:val="none" w:sz="0" w:space="0" w:color="auto"/>
        <w:bottom w:val="none" w:sz="0" w:space="0" w:color="auto"/>
        <w:right w:val="none" w:sz="0" w:space="0" w:color="auto"/>
      </w:divBdr>
    </w:div>
    <w:div w:id="693389181">
      <w:bodyDiv w:val="1"/>
      <w:marLeft w:val="0"/>
      <w:marRight w:val="0"/>
      <w:marTop w:val="0"/>
      <w:marBottom w:val="0"/>
      <w:divBdr>
        <w:top w:val="none" w:sz="0" w:space="0" w:color="auto"/>
        <w:left w:val="none" w:sz="0" w:space="0" w:color="auto"/>
        <w:bottom w:val="none" w:sz="0" w:space="0" w:color="auto"/>
        <w:right w:val="none" w:sz="0" w:space="0" w:color="auto"/>
      </w:divBdr>
      <w:divsChild>
        <w:div w:id="78868302">
          <w:marLeft w:val="0"/>
          <w:marRight w:val="0"/>
          <w:marTop w:val="0"/>
          <w:marBottom w:val="0"/>
          <w:divBdr>
            <w:top w:val="none" w:sz="0" w:space="0" w:color="auto"/>
            <w:left w:val="none" w:sz="0" w:space="0" w:color="auto"/>
            <w:bottom w:val="none" w:sz="0" w:space="0" w:color="auto"/>
            <w:right w:val="none" w:sz="0" w:space="0" w:color="auto"/>
          </w:divBdr>
          <w:divsChild>
            <w:div w:id="1495991887">
              <w:marLeft w:val="0"/>
              <w:marRight w:val="0"/>
              <w:marTop w:val="0"/>
              <w:marBottom w:val="0"/>
              <w:divBdr>
                <w:top w:val="none" w:sz="0" w:space="0" w:color="auto"/>
                <w:left w:val="none" w:sz="0" w:space="0" w:color="auto"/>
                <w:bottom w:val="none" w:sz="0" w:space="0" w:color="auto"/>
                <w:right w:val="none" w:sz="0" w:space="0" w:color="auto"/>
              </w:divBdr>
              <w:divsChild>
                <w:div w:id="182558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98398">
      <w:bodyDiv w:val="1"/>
      <w:marLeft w:val="0"/>
      <w:marRight w:val="0"/>
      <w:marTop w:val="0"/>
      <w:marBottom w:val="0"/>
      <w:divBdr>
        <w:top w:val="none" w:sz="0" w:space="0" w:color="auto"/>
        <w:left w:val="none" w:sz="0" w:space="0" w:color="auto"/>
        <w:bottom w:val="none" w:sz="0" w:space="0" w:color="auto"/>
        <w:right w:val="none" w:sz="0" w:space="0" w:color="auto"/>
      </w:divBdr>
      <w:divsChild>
        <w:div w:id="1049567973">
          <w:marLeft w:val="0"/>
          <w:marRight w:val="0"/>
          <w:marTop w:val="0"/>
          <w:marBottom w:val="0"/>
          <w:divBdr>
            <w:top w:val="none" w:sz="0" w:space="0" w:color="auto"/>
            <w:left w:val="none" w:sz="0" w:space="0" w:color="auto"/>
            <w:bottom w:val="none" w:sz="0" w:space="0" w:color="auto"/>
            <w:right w:val="none" w:sz="0" w:space="0" w:color="auto"/>
          </w:divBdr>
          <w:divsChild>
            <w:div w:id="1094740257">
              <w:marLeft w:val="0"/>
              <w:marRight w:val="0"/>
              <w:marTop w:val="0"/>
              <w:marBottom w:val="0"/>
              <w:divBdr>
                <w:top w:val="none" w:sz="0" w:space="0" w:color="auto"/>
                <w:left w:val="none" w:sz="0" w:space="0" w:color="auto"/>
                <w:bottom w:val="none" w:sz="0" w:space="0" w:color="auto"/>
                <w:right w:val="none" w:sz="0" w:space="0" w:color="auto"/>
              </w:divBdr>
              <w:divsChild>
                <w:div w:id="129907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95162">
      <w:bodyDiv w:val="1"/>
      <w:marLeft w:val="0"/>
      <w:marRight w:val="0"/>
      <w:marTop w:val="0"/>
      <w:marBottom w:val="0"/>
      <w:divBdr>
        <w:top w:val="none" w:sz="0" w:space="0" w:color="auto"/>
        <w:left w:val="none" w:sz="0" w:space="0" w:color="auto"/>
        <w:bottom w:val="none" w:sz="0" w:space="0" w:color="auto"/>
        <w:right w:val="none" w:sz="0" w:space="0" w:color="auto"/>
      </w:divBdr>
    </w:div>
    <w:div w:id="806245900">
      <w:bodyDiv w:val="1"/>
      <w:marLeft w:val="0"/>
      <w:marRight w:val="0"/>
      <w:marTop w:val="0"/>
      <w:marBottom w:val="0"/>
      <w:divBdr>
        <w:top w:val="none" w:sz="0" w:space="0" w:color="auto"/>
        <w:left w:val="none" w:sz="0" w:space="0" w:color="auto"/>
        <w:bottom w:val="none" w:sz="0" w:space="0" w:color="auto"/>
        <w:right w:val="none" w:sz="0" w:space="0" w:color="auto"/>
      </w:divBdr>
      <w:divsChild>
        <w:div w:id="817381925">
          <w:marLeft w:val="0"/>
          <w:marRight w:val="0"/>
          <w:marTop w:val="0"/>
          <w:marBottom w:val="0"/>
          <w:divBdr>
            <w:top w:val="none" w:sz="0" w:space="0" w:color="auto"/>
            <w:left w:val="none" w:sz="0" w:space="0" w:color="auto"/>
            <w:bottom w:val="none" w:sz="0" w:space="0" w:color="auto"/>
            <w:right w:val="none" w:sz="0" w:space="0" w:color="auto"/>
          </w:divBdr>
        </w:div>
      </w:divsChild>
    </w:div>
    <w:div w:id="853491908">
      <w:bodyDiv w:val="1"/>
      <w:marLeft w:val="0"/>
      <w:marRight w:val="0"/>
      <w:marTop w:val="0"/>
      <w:marBottom w:val="0"/>
      <w:divBdr>
        <w:top w:val="none" w:sz="0" w:space="0" w:color="auto"/>
        <w:left w:val="none" w:sz="0" w:space="0" w:color="auto"/>
        <w:bottom w:val="none" w:sz="0" w:space="0" w:color="auto"/>
        <w:right w:val="none" w:sz="0" w:space="0" w:color="auto"/>
      </w:divBdr>
    </w:div>
    <w:div w:id="862017755">
      <w:bodyDiv w:val="1"/>
      <w:marLeft w:val="0"/>
      <w:marRight w:val="0"/>
      <w:marTop w:val="0"/>
      <w:marBottom w:val="0"/>
      <w:divBdr>
        <w:top w:val="none" w:sz="0" w:space="0" w:color="auto"/>
        <w:left w:val="none" w:sz="0" w:space="0" w:color="auto"/>
        <w:bottom w:val="none" w:sz="0" w:space="0" w:color="auto"/>
        <w:right w:val="none" w:sz="0" w:space="0" w:color="auto"/>
      </w:divBdr>
    </w:div>
    <w:div w:id="864102811">
      <w:bodyDiv w:val="1"/>
      <w:marLeft w:val="0"/>
      <w:marRight w:val="0"/>
      <w:marTop w:val="0"/>
      <w:marBottom w:val="0"/>
      <w:divBdr>
        <w:top w:val="none" w:sz="0" w:space="0" w:color="auto"/>
        <w:left w:val="none" w:sz="0" w:space="0" w:color="auto"/>
        <w:bottom w:val="none" w:sz="0" w:space="0" w:color="auto"/>
        <w:right w:val="none" w:sz="0" w:space="0" w:color="auto"/>
      </w:divBdr>
      <w:divsChild>
        <w:div w:id="46491616">
          <w:marLeft w:val="0"/>
          <w:marRight w:val="0"/>
          <w:marTop w:val="0"/>
          <w:marBottom w:val="0"/>
          <w:divBdr>
            <w:top w:val="none" w:sz="0" w:space="0" w:color="auto"/>
            <w:left w:val="none" w:sz="0" w:space="0" w:color="auto"/>
            <w:bottom w:val="none" w:sz="0" w:space="0" w:color="auto"/>
            <w:right w:val="none" w:sz="0" w:space="0" w:color="auto"/>
          </w:divBdr>
          <w:divsChild>
            <w:div w:id="897743424">
              <w:marLeft w:val="0"/>
              <w:marRight w:val="0"/>
              <w:marTop w:val="0"/>
              <w:marBottom w:val="0"/>
              <w:divBdr>
                <w:top w:val="none" w:sz="0" w:space="0" w:color="auto"/>
                <w:left w:val="none" w:sz="0" w:space="0" w:color="auto"/>
                <w:bottom w:val="none" w:sz="0" w:space="0" w:color="auto"/>
                <w:right w:val="none" w:sz="0" w:space="0" w:color="auto"/>
              </w:divBdr>
              <w:divsChild>
                <w:div w:id="6741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63499">
      <w:bodyDiv w:val="1"/>
      <w:marLeft w:val="0"/>
      <w:marRight w:val="0"/>
      <w:marTop w:val="0"/>
      <w:marBottom w:val="0"/>
      <w:divBdr>
        <w:top w:val="none" w:sz="0" w:space="0" w:color="auto"/>
        <w:left w:val="none" w:sz="0" w:space="0" w:color="auto"/>
        <w:bottom w:val="none" w:sz="0" w:space="0" w:color="auto"/>
        <w:right w:val="none" w:sz="0" w:space="0" w:color="auto"/>
      </w:divBdr>
      <w:divsChild>
        <w:div w:id="550772002">
          <w:marLeft w:val="0"/>
          <w:marRight w:val="0"/>
          <w:marTop w:val="0"/>
          <w:marBottom w:val="0"/>
          <w:divBdr>
            <w:top w:val="none" w:sz="0" w:space="0" w:color="auto"/>
            <w:left w:val="none" w:sz="0" w:space="0" w:color="auto"/>
            <w:bottom w:val="none" w:sz="0" w:space="0" w:color="auto"/>
            <w:right w:val="none" w:sz="0" w:space="0" w:color="auto"/>
          </w:divBdr>
          <w:divsChild>
            <w:div w:id="467748186">
              <w:marLeft w:val="0"/>
              <w:marRight w:val="0"/>
              <w:marTop w:val="0"/>
              <w:marBottom w:val="0"/>
              <w:divBdr>
                <w:top w:val="none" w:sz="0" w:space="0" w:color="auto"/>
                <w:left w:val="none" w:sz="0" w:space="0" w:color="auto"/>
                <w:bottom w:val="none" w:sz="0" w:space="0" w:color="auto"/>
                <w:right w:val="none" w:sz="0" w:space="0" w:color="auto"/>
              </w:divBdr>
              <w:divsChild>
                <w:div w:id="16495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28824">
      <w:bodyDiv w:val="1"/>
      <w:marLeft w:val="0"/>
      <w:marRight w:val="0"/>
      <w:marTop w:val="0"/>
      <w:marBottom w:val="0"/>
      <w:divBdr>
        <w:top w:val="none" w:sz="0" w:space="0" w:color="auto"/>
        <w:left w:val="none" w:sz="0" w:space="0" w:color="auto"/>
        <w:bottom w:val="none" w:sz="0" w:space="0" w:color="auto"/>
        <w:right w:val="none" w:sz="0" w:space="0" w:color="auto"/>
      </w:divBdr>
    </w:div>
    <w:div w:id="918716366">
      <w:bodyDiv w:val="1"/>
      <w:marLeft w:val="0"/>
      <w:marRight w:val="0"/>
      <w:marTop w:val="0"/>
      <w:marBottom w:val="0"/>
      <w:divBdr>
        <w:top w:val="none" w:sz="0" w:space="0" w:color="auto"/>
        <w:left w:val="none" w:sz="0" w:space="0" w:color="auto"/>
        <w:bottom w:val="none" w:sz="0" w:space="0" w:color="auto"/>
        <w:right w:val="none" w:sz="0" w:space="0" w:color="auto"/>
      </w:divBdr>
      <w:divsChild>
        <w:div w:id="856236069">
          <w:marLeft w:val="0"/>
          <w:marRight w:val="0"/>
          <w:marTop w:val="0"/>
          <w:marBottom w:val="0"/>
          <w:divBdr>
            <w:top w:val="none" w:sz="0" w:space="0" w:color="auto"/>
            <w:left w:val="none" w:sz="0" w:space="0" w:color="auto"/>
            <w:bottom w:val="none" w:sz="0" w:space="0" w:color="auto"/>
            <w:right w:val="none" w:sz="0" w:space="0" w:color="auto"/>
          </w:divBdr>
          <w:divsChild>
            <w:div w:id="868496729">
              <w:marLeft w:val="0"/>
              <w:marRight w:val="0"/>
              <w:marTop w:val="0"/>
              <w:marBottom w:val="0"/>
              <w:divBdr>
                <w:top w:val="none" w:sz="0" w:space="0" w:color="auto"/>
                <w:left w:val="none" w:sz="0" w:space="0" w:color="auto"/>
                <w:bottom w:val="none" w:sz="0" w:space="0" w:color="auto"/>
                <w:right w:val="none" w:sz="0" w:space="0" w:color="auto"/>
              </w:divBdr>
              <w:divsChild>
                <w:div w:id="172185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00744">
      <w:bodyDiv w:val="1"/>
      <w:marLeft w:val="0"/>
      <w:marRight w:val="0"/>
      <w:marTop w:val="0"/>
      <w:marBottom w:val="0"/>
      <w:divBdr>
        <w:top w:val="none" w:sz="0" w:space="0" w:color="auto"/>
        <w:left w:val="none" w:sz="0" w:space="0" w:color="auto"/>
        <w:bottom w:val="none" w:sz="0" w:space="0" w:color="auto"/>
        <w:right w:val="none" w:sz="0" w:space="0" w:color="auto"/>
      </w:divBdr>
    </w:div>
    <w:div w:id="959142973">
      <w:bodyDiv w:val="1"/>
      <w:marLeft w:val="0"/>
      <w:marRight w:val="0"/>
      <w:marTop w:val="0"/>
      <w:marBottom w:val="0"/>
      <w:divBdr>
        <w:top w:val="none" w:sz="0" w:space="0" w:color="auto"/>
        <w:left w:val="none" w:sz="0" w:space="0" w:color="auto"/>
        <w:bottom w:val="none" w:sz="0" w:space="0" w:color="auto"/>
        <w:right w:val="none" w:sz="0" w:space="0" w:color="auto"/>
      </w:divBdr>
    </w:div>
    <w:div w:id="959650350">
      <w:bodyDiv w:val="1"/>
      <w:marLeft w:val="0"/>
      <w:marRight w:val="0"/>
      <w:marTop w:val="0"/>
      <w:marBottom w:val="0"/>
      <w:divBdr>
        <w:top w:val="none" w:sz="0" w:space="0" w:color="auto"/>
        <w:left w:val="none" w:sz="0" w:space="0" w:color="auto"/>
        <w:bottom w:val="none" w:sz="0" w:space="0" w:color="auto"/>
        <w:right w:val="none" w:sz="0" w:space="0" w:color="auto"/>
      </w:divBdr>
      <w:divsChild>
        <w:div w:id="2047827332">
          <w:marLeft w:val="0"/>
          <w:marRight w:val="0"/>
          <w:marTop w:val="0"/>
          <w:marBottom w:val="0"/>
          <w:divBdr>
            <w:top w:val="none" w:sz="0" w:space="0" w:color="auto"/>
            <w:left w:val="none" w:sz="0" w:space="0" w:color="auto"/>
            <w:bottom w:val="none" w:sz="0" w:space="0" w:color="auto"/>
            <w:right w:val="none" w:sz="0" w:space="0" w:color="auto"/>
          </w:divBdr>
          <w:divsChild>
            <w:div w:id="528881045">
              <w:marLeft w:val="0"/>
              <w:marRight w:val="0"/>
              <w:marTop w:val="0"/>
              <w:marBottom w:val="0"/>
              <w:divBdr>
                <w:top w:val="none" w:sz="0" w:space="0" w:color="auto"/>
                <w:left w:val="none" w:sz="0" w:space="0" w:color="auto"/>
                <w:bottom w:val="none" w:sz="0" w:space="0" w:color="auto"/>
                <w:right w:val="none" w:sz="0" w:space="0" w:color="auto"/>
              </w:divBdr>
              <w:divsChild>
                <w:div w:id="17333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83793">
      <w:bodyDiv w:val="1"/>
      <w:marLeft w:val="0"/>
      <w:marRight w:val="0"/>
      <w:marTop w:val="0"/>
      <w:marBottom w:val="0"/>
      <w:divBdr>
        <w:top w:val="none" w:sz="0" w:space="0" w:color="auto"/>
        <w:left w:val="none" w:sz="0" w:space="0" w:color="auto"/>
        <w:bottom w:val="none" w:sz="0" w:space="0" w:color="auto"/>
        <w:right w:val="none" w:sz="0" w:space="0" w:color="auto"/>
      </w:divBdr>
    </w:div>
    <w:div w:id="1002199315">
      <w:bodyDiv w:val="1"/>
      <w:marLeft w:val="0"/>
      <w:marRight w:val="0"/>
      <w:marTop w:val="0"/>
      <w:marBottom w:val="0"/>
      <w:divBdr>
        <w:top w:val="none" w:sz="0" w:space="0" w:color="auto"/>
        <w:left w:val="none" w:sz="0" w:space="0" w:color="auto"/>
        <w:bottom w:val="none" w:sz="0" w:space="0" w:color="auto"/>
        <w:right w:val="none" w:sz="0" w:space="0" w:color="auto"/>
      </w:divBdr>
    </w:div>
    <w:div w:id="1045986466">
      <w:bodyDiv w:val="1"/>
      <w:marLeft w:val="0"/>
      <w:marRight w:val="0"/>
      <w:marTop w:val="0"/>
      <w:marBottom w:val="0"/>
      <w:divBdr>
        <w:top w:val="none" w:sz="0" w:space="0" w:color="auto"/>
        <w:left w:val="none" w:sz="0" w:space="0" w:color="auto"/>
        <w:bottom w:val="none" w:sz="0" w:space="0" w:color="auto"/>
        <w:right w:val="none" w:sz="0" w:space="0" w:color="auto"/>
      </w:divBdr>
    </w:div>
    <w:div w:id="1046642338">
      <w:bodyDiv w:val="1"/>
      <w:marLeft w:val="0"/>
      <w:marRight w:val="0"/>
      <w:marTop w:val="0"/>
      <w:marBottom w:val="0"/>
      <w:divBdr>
        <w:top w:val="none" w:sz="0" w:space="0" w:color="auto"/>
        <w:left w:val="none" w:sz="0" w:space="0" w:color="auto"/>
        <w:bottom w:val="none" w:sz="0" w:space="0" w:color="auto"/>
        <w:right w:val="none" w:sz="0" w:space="0" w:color="auto"/>
      </w:divBdr>
      <w:divsChild>
        <w:div w:id="844173898">
          <w:marLeft w:val="0"/>
          <w:marRight w:val="0"/>
          <w:marTop w:val="0"/>
          <w:marBottom w:val="0"/>
          <w:divBdr>
            <w:top w:val="none" w:sz="0" w:space="0" w:color="auto"/>
            <w:left w:val="none" w:sz="0" w:space="0" w:color="auto"/>
            <w:bottom w:val="none" w:sz="0" w:space="0" w:color="auto"/>
            <w:right w:val="none" w:sz="0" w:space="0" w:color="auto"/>
          </w:divBdr>
          <w:divsChild>
            <w:div w:id="1100613117">
              <w:marLeft w:val="0"/>
              <w:marRight w:val="0"/>
              <w:marTop w:val="0"/>
              <w:marBottom w:val="0"/>
              <w:divBdr>
                <w:top w:val="none" w:sz="0" w:space="0" w:color="auto"/>
                <w:left w:val="none" w:sz="0" w:space="0" w:color="auto"/>
                <w:bottom w:val="none" w:sz="0" w:space="0" w:color="auto"/>
                <w:right w:val="none" w:sz="0" w:space="0" w:color="auto"/>
              </w:divBdr>
              <w:divsChild>
                <w:div w:id="5958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16107">
      <w:bodyDiv w:val="1"/>
      <w:marLeft w:val="0"/>
      <w:marRight w:val="0"/>
      <w:marTop w:val="0"/>
      <w:marBottom w:val="0"/>
      <w:divBdr>
        <w:top w:val="none" w:sz="0" w:space="0" w:color="auto"/>
        <w:left w:val="none" w:sz="0" w:space="0" w:color="auto"/>
        <w:bottom w:val="none" w:sz="0" w:space="0" w:color="auto"/>
        <w:right w:val="none" w:sz="0" w:space="0" w:color="auto"/>
      </w:divBdr>
      <w:divsChild>
        <w:div w:id="792552440">
          <w:marLeft w:val="0"/>
          <w:marRight w:val="0"/>
          <w:marTop w:val="0"/>
          <w:marBottom w:val="0"/>
          <w:divBdr>
            <w:top w:val="none" w:sz="0" w:space="0" w:color="auto"/>
            <w:left w:val="none" w:sz="0" w:space="0" w:color="auto"/>
            <w:bottom w:val="none" w:sz="0" w:space="0" w:color="auto"/>
            <w:right w:val="none" w:sz="0" w:space="0" w:color="auto"/>
          </w:divBdr>
          <w:divsChild>
            <w:div w:id="10843999">
              <w:marLeft w:val="0"/>
              <w:marRight w:val="0"/>
              <w:marTop w:val="0"/>
              <w:marBottom w:val="0"/>
              <w:divBdr>
                <w:top w:val="none" w:sz="0" w:space="0" w:color="auto"/>
                <w:left w:val="none" w:sz="0" w:space="0" w:color="auto"/>
                <w:bottom w:val="none" w:sz="0" w:space="0" w:color="auto"/>
                <w:right w:val="none" w:sz="0" w:space="0" w:color="auto"/>
              </w:divBdr>
              <w:divsChild>
                <w:div w:id="12898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404277">
      <w:bodyDiv w:val="1"/>
      <w:marLeft w:val="0"/>
      <w:marRight w:val="0"/>
      <w:marTop w:val="0"/>
      <w:marBottom w:val="0"/>
      <w:divBdr>
        <w:top w:val="none" w:sz="0" w:space="0" w:color="auto"/>
        <w:left w:val="none" w:sz="0" w:space="0" w:color="auto"/>
        <w:bottom w:val="none" w:sz="0" w:space="0" w:color="auto"/>
        <w:right w:val="none" w:sz="0" w:space="0" w:color="auto"/>
      </w:divBdr>
    </w:div>
    <w:div w:id="1096442769">
      <w:bodyDiv w:val="1"/>
      <w:marLeft w:val="0"/>
      <w:marRight w:val="0"/>
      <w:marTop w:val="0"/>
      <w:marBottom w:val="0"/>
      <w:divBdr>
        <w:top w:val="none" w:sz="0" w:space="0" w:color="auto"/>
        <w:left w:val="none" w:sz="0" w:space="0" w:color="auto"/>
        <w:bottom w:val="none" w:sz="0" w:space="0" w:color="auto"/>
        <w:right w:val="none" w:sz="0" w:space="0" w:color="auto"/>
      </w:divBdr>
    </w:div>
    <w:div w:id="1128626227">
      <w:bodyDiv w:val="1"/>
      <w:marLeft w:val="0"/>
      <w:marRight w:val="0"/>
      <w:marTop w:val="0"/>
      <w:marBottom w:val="0"/>
      <w:divBdr>
        <w:top w:val="none" w:sz="0" w:space="0" w:color="auto"/>
        <w:left w:val="none" w:sz="0" w:space="0" w:color="auto"/>
        <w:bottom w:val="none" w:sz="0" w:space="0" w:color="auto"/>
        <w:right w:val="none" w:sz="0" w:space="0" w:color="auto"/>
      </w:divBdr>
    </w:div>
    <w:div w:id="1144852372">
      <w:bodyDiv w:val="1"/>
      <w:marLeft w:val="0"/>
      <w:marRight w:val="0"/>
      <w:marTop w:val="0"/>
      <w:marBottom w:val="0"/>
      <w:divBdr>
        <w:top w:val="none" w:sz="0" w:space="0" w:color="auto"/>
        <w:left w:val="none" w:sz="0" w:space="0" w:color="auto"/>
        <w:bottom w:val="none" w:sz="0" w:space="0" w:color="auto"/>
        <w:right w:val="none" w:sz="0" w:space="0" w:color="auto"/>
      </w:divBdr>
    </w:div>
    <w:div w:id="1148126998">
      <w:bodyDiv w:val="1"/>
      <w:marLeft w:val="0"/>
      <w:marRight w:val="0"/>
      <w:marTop w:val="0"/>
      <w:marBottom w:val="0"/>
      <w:divBdr>
        <w:top w:val="none" w:sz="0" w:space="0" w:color="auto"/>
        <w:left w:val="none" w:sz="0" w:space="0" w:color="auto"/>
        <w:bottom w:val="none" w:sz="0" w:space="0" w:color="auto"/>
        <w:right w:val="none" w:sz="0" w:space="0" w:color="auto"/>
      </w:divBdr>
    </w:div>
    <w:div w:id="1153645741">
      <w:bodyDiv w:val="1"/>
      <w:marLeft w:val="0"/>
      <w:marRight w:val="0"/>
      <w:marTop w:val="0"/>
      <w:marBottom w:val="0"/>
      <w:divBdr>
        <w:top w:val="none" w:sz="0" w:space="0" w:color="auto"/>
        <w:left w:val="none" w:sz="0" w:space="0" w:color="auto"/>
        <w:bottom w:val="none" w:sz="0" w:space="0" w:color="auto"/>
        <w:right w:val="none" w:sz="0" w:space="0" w:color="auto"/>
      </w:divBdr>
    </w:div>
    <w:div w:id="1155949217">
      <w:bodyDiv w:val="1"/>
      <w:marLeft w:val="0"/>
      <w:marRight w:val="0"/>
      <w:marTop w:val="0"/>
      <w:marBottom w:val="0"/>
      <w:divBdr>
        <w:top w:val="none" w:sz="0" w:space="0" w:color="auto"/>
        <w:left w:val="none" w:sz="0" w:space="0" w:color="auto"/>
        <w:bottom w:val="none" w:sz="0" w:space="0" w:color="auto"/>
        <w:right w:val="none" w:sz="0" w:space="0" w:color="auto"/>
      </w:divBdr>
      <w:divsChild>
        <w:div w:id="1950236751">
          <w:marLeft w:val="0"/>
          <w:marRight w:val="0"/>
          <w:marTop w:val="0"/>
          <w:marBottom w:val="0"/>
          <w:divBdr>
            <w:top w:val="none" w:sz="0" w:space="0" w:color="auto"/>
            <w:left w:val="none" w:sz="0" w:space="0" w:color="auto"/>
            <w:bottom w:val="none" w:sz="0" w:space="0" w:color="auto"/>
            <w:right w:val="none" w:sz="0" w:space="0" w:color="auto"/>
          </w:divBdr>
          <w:divsChild>
            <w:div w:id="2046518319">
              <w:marLeft w:val="0"/>
              <w:marRight w:val="0"/>
              <w:marTop w:val="0"/>
              <w:marBottom w:val="0"/>
              <w:divBdr>
                <w:top w:val="none" w:sz="0" w:space="0" w:color="auto"/>
                <w:left w:val="none" w:sz="0" w:space="0" w:color="auto"/>
                <w:bottom w:val="none" w:sz="0" w:space="0" w:color="auto"/>
                <w:right w:val="none" w:sz="0" w:space="0" w:color="auto"/>
              </w:divBdr>
              <w:divsChild>
                <w:div w:id="214357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95897">
      <w:bodyDiv w:val="1"/>
      <w:marLeft w:val="0"/>
      <w:marRight w:val="0"/>
      <w:marTop w:val="0"/>
      <w:marBottom w:val="0"/>
      <w:divBdr>
        <w:top w:val="none" w:sz="0" w:space="0" w:color="auto"/>
        <w:left w:val="none" w:sz="0" w:space="0" w:color="auto"/>
        <w:bottom w:val="none" w:sz="0" w:space="0" w:color="auto"/>
        <w:right w:val="none" w:sz="0" w:space="0" w:color="auto"/>
      </w:divBdr>
    </w:div>
    <w:div w:id="1175996195">
      <w:bodyDiv w:val="1"/>
      <w:marLeft w:val="0"/>
      <w:marRight w:val="0"/>
      <w:marTop w:val="0"/>
      <w:marBottom w:val="0"/>
      <w:divBdr>
        <w:top w:val="none" w:sz="0" w:space="0" w:color="auto"/>
        <w:left w:val="none" w:sz="0" w:space="0" w:color="auto"/>
        <w:bottom w:val="none" w:sz="0" w:space="0" w:color="auto"/>
        <w:right w:val="none" w:sz="0" w:space="0" w:color="auto"/>
      </w:divBdr>
    </w:div>
    <w:div w:id="1192456805">
      <w:bodyDiv w:val="1"/>
      <w:marLeft w:val="0"/>
      <w:marRight w:val="0"/>
      <w:marTop w:val="0"/>
      <w:marBottom w:val="0"/>
      <w:divBdr>
        <w:top w:val="none" w:sz="0" w:space="0" w:color="auto"/>
        <w:left w:val="none" w:sz="0" w:space="0" w:color="auto"/>
        <w:bottom w:val="none" w:sz="0" w:space="0" w:color="auto"/>
        <w:right w:val="none" w:sz="0" w:space="0" w:color="auto"/>
      </w:divBdr>
      <w:divsChild>
        <w:div w:id="1104498322">
          <w:marLeft w:val="0"/>
          <w:marRight w:val="0"/>
          <w:marTop w:val="0"/>
          <w:marBottom w:val="0"/>
          <w:divBdr>
            <w:top w:val="none" w:sz="0" w:space="0" w:color="auto"/>
            <w:left w:val="none" w:sz="0" w:space="0" w:color="auto"/>
            <w:bottom w:val="none" w:sz="0" w:space="0" w:color="auto"/>
            <w:right w:val="none" w:sz="0" w:space="0" w:color="auto"/>
          </w:divBdr>
          <w:divsChild>
            <w:div w:id="2136871178">
              <w:marLeft w:val="0"/>
              <w:marRight w:val="0"/>
              <w:marTop w:val="0"/>
              <w:marBottom w:val="0"/>
              <w:divBdr>
                <w:top w:val="none" w:sz="0" w:space="0" w:color="auto"/>
                <w:left w:val="none" w:sz="0" w:space="0" w:color="auto"/>
                <w:bottom w:val="none" w:sz="0" w:space="0" w:color="auto"/>
                <w:right w:val="none" w:sz="0" w:space="0" w:color="auto"/>
              </w:divBdr>
              <w:divsChild>
                <w:div w:id="19313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27623">
      <w:bodyDiv w:val="1"/>
      <w:marLeft w:val="0"/>
      <w:marRight w:val="0"/>
      <w:marTop w:val="0"/>
      <w:marBottom w:val="0"/>
      <w:divBdr>
        <w:top w:val="none" w:sz="0" w:space="0" w:color="auto"/>
        <w:left w:val="none" w:sz="0" w:space="0" w:color="auto"/>
        <w:bottom w:val="none" w:sz="0" w:space="0" w:color="auto"/>
        <w:right w:val="none" w:sz="0" w:space="0" w:color="auto"/>
      </w:divBdr>
    </w:div>
    <w:div w:id="1218395205">
      <w:bodyDiv w:val="1"/>
      <w:marLeft w:val="0"/>
      <w:marRight w:val="0"/>
      <w:marTop w:val="0"/>
      <w:marBottom w:val="0"/>
      <w:divBdr>
        <w:top w:val="none" w:sz="0" w:space="0" w:color="auto"/>
        <w:left w:val="none" w:sz="0" w:space="0" w:color="auto"/>
        <w:bottom w:val="none" w:sz="0" w:space="0" w:color="auto"/>
        <w:right w:val="none" w:sz="0" w:space="0" w:color="auto"/>
      </w:divBdr>
    </w:div>
    <w:div w:id="1219166884">
      <w:bodyDiv w:val="1"/>
      <w:marLeft w:val="0"/>
      <w:marRight w:val="0"/>
      <w:marTop w:val="0"/>
      <w:marBottom w:val="0"/>
      <w:divBdr>
        <w:top w:val="none" w:sz="0" w:space="0" w:color="auto"/>
        <w:left w:val="none" w:sz="0" w:space="0" w:color="auto"/>
        <w:bottom w:val="none" w:sz="0" w:space="0" w:color="auto"/>
        <w:right w:val="none" w:sz="0" w:space="0" w:color="auto"/>
      </w:divBdr>
    </w:div>
    <w:div w:id="1232620401">
      <w:bodyDiv w:val="1"/>
      <w:marLeft w:val="0"/>
      <w:marRight w:val="0"/>
      <w:marTop w:val="0"/>
      <w:marBottom w:val="0"/>
      <w:divBdr>
        <w:top w:val="none" w:sz="0" w:space="0" w:color="auto"/>
        <w:left w:val="none" w:sz="0" w:space="0" w:color="auto"/>
        <w:bottom w:val="none" w:sz="0" w:space="0" w:color="auto"/>
        <w:right w:val="none" w:sz="0" w:space="0" w:color="auto"/>
      </w:divBdr>
      <w:divsChild>
        <w:div w:id="1829906186">
          <w:marLeft w:val="0"/>
          <w:marRight w:val="0"/>
          <w:marTop w:val="0"/>
          <w:marBottom w:val="0"/>
          <w:divBdr>
            <w:top w:val="none" w:sz="0" w:space="0" w:color="auto"/>
            <w:left w:val="none" w:sz="0" w:space="0" w:color="auto"/>
            <w:bottom w:val="none" w:sz="0" w:space="0" w:color="auto"/>
            <w:right w:val="none" w:sz="0" w:space="0" w:color="auto"/>
          </w:divBdr>
          <w:divsChild>
            <w:div w:id="870604162">
              <w:marLeft w:val="0"/>
              <w:marRight w:val="0"/>
              <w:marTop w:val="0"/>
              <w:marBottom w:val="0"/>
              <w:divBdr>
                <w:top w:val="none" w:sz="0" w:space="0" w:color="auto"/>
                <w:left w:val="none" w:sz="0" w:space="0" w:color="auto"/>
                <w:bottom w:val="none" w:sz="0" w:space="0" w:color="auto"/>
                <w:right w:val="none" w:sz="0" w:space="0" w:color="auto"/>
              </w:divBdr>
              <w:divsChild>
                <w:div w:id="8336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58397">
      <w:bodyDiv w:val="1"/>
      <w:marLeft w:val="0"/>
      <w:marRight w:val="0"/>
      <w:marTop w:val="0"/>
      <w:marBottom w:val="0"/>
      <w:divBdr>
        <w:top w:val="none" w:sz="0" w:space="0" w:color="auto"/>
        <w:left w:val="none" w:sz="0" w:space="0" w:color="auto"/>
        <w:bottom w:val="none" w:sz="0" w:space="0" w:color="auto"/>
        <w:right w:val="none" w:sz="0" w:space="0" w:color="auto"/>
      </w:divBdr>
    </w:div>
    <w:div w:id="1233394082">
      <w:bodyDiv w:val="1"/>
      <w:marLeft w:val="0"/>
      <w:marRight w:val="0"/>
      <w:marTop w:val="0"/>
      <w:marBottom w:val="0"/>
      <w:divBdr>
        <w:top w:val="none" w:sz="0" w:space="0" w:color="auto"/>
        <w:left w:val="none" w:sz="0" w:space="0" w:color="auto"/>
        <w:bottom w:val="none" w:sz="0" w:space="0" w:color="auto"/>
        <w:right w:val="none" w:sz="0" w:space="0" w:color="auto"/>
      </w:divBdr>
    </w:div>
    <w:div w:id="1284845556">
      <w:bodyDiv w:val="1"/>
      <w:marLeft w:val="0"/>
      <w:marRight w:val="0"/>
      <w:marTop w:val="0"/>
      <w:marBottom w:val="0"/>
      <w:divBdr>
        <w:top w:val="none" w:sz="0" w:space="0" w:color="auto"/>
        <w:left w:val="none" w:sz="0" w:space="0" w:color="auto"/>
        <w:bottom w:val="none" w:sz="0" w:space="0" w:color="auto"/>
        <w:right w:val="none" w:sz="0" w:space="0" w:color="auto"/>
      </w:divBdr>
    </w:div>
    <w:div w:id="1298494438">
      <w:bodyDiv w:val="1"/>
      <w:marLeft w:val="0"/>
      <w:marRight w:val="0"/>
      <w:marTop w:val="0"/>
      <w:marBottom w:val="0"/>
      <w:divBdr>
        <w:top w:val="none" w:sz="0" w:space="0" w:color="auto"/>
        <w:left w:val="none" w:sz="0" w:space="0" w:color="auto"/>
        <w:bottom w:val="none" w:sz="0" w:space="0" w:color="auto"/>
        <w:right w:val="none" w:sz="0" w:space="0" w:color="auto"/>
      </w:divBdr>
    </w:div>
    <w:div w:id="1310943632">
      <w:bodyDiv w:val="1"/>
      <w:marLeft w:val="0"/>
      <w:marRight w:val="0"/>
      <w:marTop w:val="0"/>
      <w:marBottom w:val="0"/>
      <w:divBdr>
        <w:top w:val="none" w:sz="0" w:space="0" w:color="auto"/>
        <w:left w:val="none" w:sz="0" w:space="0" w:color="auto"/>
        <w:bottom w:val="none" w:sz="0" w:space="0" w:color="auto"/>
        <w:right w:val="none" w:sz="0" w:space="0" w:color="auto"/>
      </w:divBdr>
    </w:div>
    <w:div w:id="1310984441">
      <w:bodyDiv w:val="1"/>
      <w:marLeft w:val="0"/>
      <w:marRight w:val="0"/>
      <w:marTop w:val="0"/>
      <w:marBottom w:val="0"/>
      <w:divBdr>
        <w:top w:val="none" w:sz="0" w:space="0" w:color="auto"/>
        <w:left w:val="none" w:sz="0" w:space="0" w:color="auto"/>
        <w:bottom w:val="none" w:sz="0" w:space="0" w:color="auto"/>
        <w:right w:val="none" w:sz="0" w:space="0" w:color="auto"/>
      </w:divBdr>
    </w:div>
    <w:div w:id="1314212797">
      <w:bodyDiv w:val="1"/>
      <w:marLeft w:val="0"/>
      <w:marRight w:val="0"/>
      <w:marTop w:val="0"/>
      <w:marBottom w:val="0"/>
      <w:divBdr>
        <w:top w:val="none" w:sz="0" w:space="0" w:color="auto"/>
        <w:left w:val="none" w:sz="0" w:space="0" w:color="auto"/>
        <w:bottom w:val="none" w:sz="0" w:space="0" w:color="auto"/>
        <w:right w:val="none" w:sz="0" w:space="0" w:color="auto"/>
      </w:divBdr>
    </w:div>
    <w:div w:id="1316952088">
      <w:bodyDiv w:val="1"/>
      <w:marLeft w:val="0"/>
      <w:marRight w:val="0"/>
      <w:marTop w:val="0"/>
      <w:marBottom w:val="0"/>
      <w:divBdr>
        <w:top w:val="none" w:sz="0" w:space="0" w:color="auto"/>
        <w:left w:val="none" w:sz="0" w:space="0" w:color="auto"/>
        <w:bottom w:val="none" w:sz="0" w:space="0" w:color="auto"/>
        <w:right w:val="none" w:sz="0" w:space="0" w:color="auto"/>
      </w:divBdr>
    </w:div>
    <w:div w:id="1334992152">
      <w:bodyDiv w:val="1"/>
      <w:marLeft w:val="0"/>
      <w:marRight w:val="0"/>
      <w:marTop w:val="0"/>
      <w:marBottom w:val="0"/>
      <w:divBdr>
        <w:top w:val="none" w:sz="0" w:space="0" w:color="auto"/>
        <w:left w:val="none" w:sz="0" w:space="0" w:color="auto"/>
        <w:bottom w:val="none" w:sz="0" w:space="0" w:color="auto"/>
        <w:right w:val="none" w:sz="0" w:space="0" w:color="auto"/>
      </w:divBdr>
    </w:div>
    <w:div w:id="1346204331">
      <w:bodyDiv w:val="1"/>
      <w:marLeft w:val="0"/>
      <w:marRight w:val="0"/>
      <w:marTop w:val="0"/>
      <w:marBottom w:val="0"/>
      <w:divBdr>
        <w:top w:val="none" w:sz="0" w:space="0" w:color="auto"/>
        <w:left w:val="none" w:sz="0" w:space="0" w:color="auto"/>
        <w:bottom w:val="none" w:sz="0" w:space="0" w:color="auto"/>
        <w:right w:val="none" w:sz="0" w:space="0" w:color="auto"/>
      </w:divBdr>
    </w:div>
    <w:div w:id="1346905027">
      <w:bodyDiv w:val="1"/>
      <w:marLeft w:val="0"/>
      <w:marRight w:val="0"/>
      <w:marTop w:val="0"/>
      <w:marBottom w:val="0"/>
      <w:divBdr>
        <w:top w:val="none" w:sz="0" w:space="0" w:color="auto"/>
        <w:left w:val="none" w:sz="0" w:space="0" w:color="auto"/>
        <w:bottom w:val="none" w:sz="0" w:space="0" w:color="auto"/>
        <w:right w:val="none" w:sz="0" w:space="0" w:color="auto"/>
      </w:divBdr>
    </w:div>
    <w:div w:id="1361929008">
      <w:bodyDiv w:val="1"/>
      <w:marLeft w:val="0"/>
      <w:marRight w:val="0"/>
      <w:marTop w:val="0"/>
      <w:marBottom w:val="0"/>
      <w:divBdr>
        <w:top w:val="none" w:sz="0" w:space="0" w:color="auto"/>
        <w:left w:val="none" w:sz="0" w:space="0" w:color="auto"/>
        <w:bottom w:val="none" w:sz="0" w:space="0" w:color="auto"/>
        <w:right w:val="none" w:sz="0" w:space="0" w:color="auto"/>
      </w:divBdr>
    </w:div>
    <w:div w:id="1363819421">
      <w:bodyDiv w:val="1"/>
      <w:marLeft w:val="0"/>
      <w:marRight w:val="0"/>
      <w:marTop w:val="0"/>
      <w:marBottom w:val="0"/>
      <w:divBdr>
        <w:top w:val="none" w:sz="0" w:space="0" w:color="auto"/>
        <w:left w:val="none" w:sz="0" w:space="0" w:color="auto"/>
        <w:bottom w:val="none" w:sz="0" w:space="0" w:color="auto"/>
        <w:right w:val="none" w:sz="0" w:space="0" w:color="auto"/>
      </w:divBdr>
    </w:div>
    <w:div w:id="1364015208">
      <w:bodyDiv w:val="1"/>
      <w:marLeft w:val="0"/>
      <w:marRight w:val="0"/>
      <w:marTop w:val="0"/>
      <w:marBottom w:val="0"/>
      <w:divBdr>
        <w:top w:val="none" w:sz="0" w:space="0" w:color="auto"/>
        <w:left w:val="none" w:sz="0" w:space="0" w:color="auto"/>
        <w:bottom w:val="none" w:sz="0" w:space="0" w:color="auto"/>
        <w:right w:val="none" w:sz="0" w:space="0" w:color="auto"/>
      </w:divBdr>
    </w:div>
    <w:div w:id="1367684102">
      <w:bodyDiv w:val="1"/>
      <w:marLeft w:val="0"/>
      <w:marRight w:val="0"/>
      <w:marTop w:val="0"/>
      <w:marBottom w:val="0"/>
      <w:divBdr>
        <w:top w:val="none" w:sz="0" w:space="0" w:color="auto"/>
        <w:left w:val="none" w:sz="0" w:space="0" w:color="auto"/>
        <w:bottom w:val="none" w:sz="0" w:space="0" w:color="auto"/>
        <w:right w:val="none" w:sz="0" w:space="0" w:color="auto"/>
      </w:divBdr>
    </w:div>
    <w:div w:id="1370913653">
      <w:bodyDiv w:val="1"/>
      <w:marLeft w:val="0"/>
      <w:marRight w:val="0"/>
      <w:marTop w:val="0"/>
      <w:marBottom w:val="0"/>
      <w:divBdr>
        <w:top w:val="none" w:sz="0" w:space="0" w:color="auto"/>
        <w:left w:val="none" w:sz="0" w:space="0" w:color="auto"/>
        <w:bottom w:val="none" w:sz="0" w:space="0" w:color="auto"/>
        <w:right w:val="none" w:sz="0" w:space="0" w:color="auto"/>
      </w:divBdr>
    </w:div>
    <w:div w:id="1411003183">
      <w:bodyDiv w:val="1"/>
      <w:marLeft w:val="0"/>
      <w:marRight w:val="0"/>
      <w:marTop w:val="0"/>
      <w:marBottom w:val="0"/>
      <w:divBdr>
        <w:top w:val="none" w:sz="0" w:space="0" w:color="auto"/>
        <w:left w:val="none" w:sz="0" w:space="0" w:color="auto"/>
        <w:bottom w:val="none" w:sz="0" w:space="0" w:color="auto"/>
        <w:right w:val="none" w:sz="0" w:space="0" w:color="auto"/>
      </w:divBdr>
    </w:div>
    <w:div w:id="1431775423">
      <w:bodyDiv w:val="1"/>
      <w:marLeft w:val="0"/>
      <w:marRight w:val="0"/>
      <w:marTop w:val="0"/>
      <w:marBottom w:val="0"/>
      <w:divBdr>
        <w:top w:val="none" w:sz="0" w:space="0" w:color="auto"/>
        <w:left w:val="none" w:sz="0" w:space="0" w:color="auto"/>
        <w:bottom w:val="none" w:sz="0" w:space="0" w:color="auto"/>
        <w:right w:val="none" w:sz="0" w:space="0" w:color="auto"/>
      </w:divBdr>
      <w:divsChild>
        <w:div w:id="604115207">
          <w:marLeft w:val="0"/>
          <w:marRight w:val="0"/>
          <w:marTop w:val="0"/>
          <w:marBottom w:val="0"/>
          <w:divBdr>
            <w:top w:val="none" w:sz="0" w:space="0" w:color="auto"/>
            <w:left w:val="none" w:sz="0" w:space="0" w:color="auto"/>
            <w:bottom w:val="none" w:sz="0" w:space="0" w:color="auto"/>
            <w:right w:val="none" w:sz="0" w:space="0" w:color="auto"/>
          </w:divBdr>
          <w:divsChild>
            <w:div w:id="1331714489">
              <w:marLeft w:val="0"/>
              <w:marRight w:val="0"/>
              <w:marTop w:val="0"/>
              <w:marBottom w:val="0"/>
              <w:divBdr>
                <w:top w:val="none" w:sz="0" w:space="0" w:color="auto"/>
                <w:left w:val="none" w:sz="0" w:space="0" w:color="auto"/>
                <w:bottom w:val="none" w:sz="0" w:space="0" w:color="auto"/>
                <w:right w:val="none" w:sz="0" w:space="0" w:color="auto"/>
              </w:divBdr>
              <w:divsChild>
                <w:div w:id="14867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3182">
      <w:bodyDiv w:val="1"/>
      <w:marLeft w:val="0"/>
      <w:marRight w:val="0"/>
      <w:marTop w:val="0"/>
      <w:marBottom w:val="0"/>
      <w:divBdr>
        <w:top w:val="none" w:sz="0" w:space="0" w:color="auto"/>
        <w:left w:val="none" w:sz="0" w:space="0" w:color="auto"/>
        <w:bottom w:val="none" w:sz="0" w:space="0" w:color="auto"/>
        <w:right w:val="none" w:sz="0" w:space="0" w:color="auto"/>
      </w:divBdr>
    </w:div>
    <w:div w:id="1459495990">
      <w:bodyDiv w:val="1"/>
      <w:marLeft w:val="0"/>
      <w:marRight w:val="0"/>
      <w:marTop w:val="0"/>
      <w:marBottom w:val="0"/>
      <w:divBdr>
        <w:top w:val="none" w:sz="0" w:space="0" w:color="auto"/>
        <w:left w:val="none" w:sz="0" w:space="0" w:color="auto"/>
        <w:bottom w:val="none" w:sz="0" w:space="0" w:color="auto"/>
        <w:right w:val="none" w:sz="0" w:space="0" w:color="auto"/>
      </w:divBdr>
    </w:div>
    <w:div w:id="1462454040">
      <w:bodyDiv w:val="1"/>
      <w:marLeft w:val="0"/>
      <w:marRight w:val="0"/>
      <w:marTop w:val="0"/>
      <w:marBottom w:val="0"/>
      <w:divBdr>
        <w:top w:val="none" w:sz="0" w:space="0" w:color="auto"/>
        <w:left w:val="none" w:sz="0" w:space="0" w:color="auto"/>
        <w:bottom w:val="none" w:sz="0" w:space="0" w:color="auto"/>
        <w:right w:val="none" w:sz="0" w:space="0" w:color="auto"/>
      </w:divBdr>
    </w:div>
    <w:div w:id="1484850786">
      <w:bodyDiv w:val="1"/>
      <w:marLeft w:val="0"/>
      <w:marRight w:val="0"/>
      <w:marTop w:val="0"/>
      <w:marBottom w:val="0"/>
      <w:divBdr>
        <w:top w:val="none" w:sz="0" w:space="0" w:color="auto"/>
        <w:left w:val="none" w:sz="0" w:space="0" w:color="auto"/>
        <w:bottom w:val="none" w:sz="0" w:space="0" w:color="auto"/>
        <w:right w:val="none" w:sz="0" w:space="0" w:color="auto"/>
      </w:divBdr>
      <w:divsChild>
        <w:div w:id="1269923714">
          <w:marLeft w:val="0"/>
          <w:marRight w:val="0"/>
          <w:marTop w:val="0"/>
          <w:marBottom w:val="0"/>
          <w:divBdr>
            <w:top w:val="none" w:sz="0" w:space="0" w:color="auto"/>
            <w:left w:val="none" w:sz="0" w:space="0" w:color="auto"/>
            <w:bottom w:val="none" w:sz="0" w:space="0" w:color="auto"/>
            <w:right w:val="none" w:sz="0" w:space="0" w:color="auto"/>
          </w:divBdr>
          <w:divsChild>
            <w:div w:id="1815294534">
              <w:marLeft w:val="0"/>
              <w:marRight w:val="0"/>
              <w:marTop w:val="0"/>
              <w:marBottom w:val="0"/>
              <w:divBdr>
                <w:top w:val="none" w:sz="0" w:space="0" w:color="auto"/>
                <w:left w:val="none" w:sz="0" w:space="0" w:color="auto"/>
                <w:bottom w:val="none" w:sz="0" w:space="0" w:color="auto"/>
                <w:right w:val="none" w:sz="0" w:space="0" w:color="auto"/>
              </w:divBdr>
              <w:divsChild>
                <w:div w:id="14386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46638">
      <w:bodyDiv w:val="1"/>
      <w:marLeft w:val="0"/>
      <w:marRight w:val="0"/>
      <w:marTop w:val="0"/>
      <w:marBottom w:val="0"/>
      <w:divBdr>
        <w:top w:val="none" w:sz="0" w:space="0" w:color="auto"/>
        <w:left w:val="none" w:sz="0" w:space="0" w:color="auto"/>
        <w:bottom w:val="none" w:sz="0" w:space="0" w:color="auto"/>
        <w:right w:val="none" w:sz="0" w:space="0" w:color="auto"/>
      </w:divBdr>
    </w:div>
    <w:div w:id="1529684088">
      <w:bodyDiv w:val="1"/>
      <w:marLeft w:val="0"/>
      <w:marRight w:val="0"/>
      <w:marTop w:val="0"/>
      <w:marBottom w:val="0"/>
      <w:divBdr>
        <w:top w:val="none" w:sz="0" w:space="0" w:color="auto"/>
        <w:left w:val="none" w:sz="0" w:space="0" w:color="auto"/>
        <w:bottom w:val="none" w:sz="0" w:space="0" w:color="auto"/>
        <w:right w:val="none" w:sz="0" w:space="0" w:color="auto"/>
      </w:divBdr>
    </w:div>
    <w:div w:id="1571842660">
      <w:bodyDiv w:val="1"/>
      <w:marLeft w:val="0"/>
      <w:marRight w:val="0"/>
      <w:marTop w:val="0"/>
      <w:marBottom w:val="0"/>
      <w:divBdr>
        <w:top w:val="none" w:sz="0" w:space="0" w:color="auto"/>
        <w:left w:val="none" w:sz="0" w:space="0" w:color="auto"/>
        <w:bottom w:val="none" w:sz="0" w:space="0" w:color="auto"/>
        <w:right w:val="none" w:sz="0" w:space="0" w:color="auto"/>
      </w:divBdr>
    </w:div>
    <w:div w:id="1576932911">
      <w:bodyDiv w:val="1"/>
      <w:marLeft w:val="0"/>
      <w:marRight w:val="0"/>
      <w:marTop w:val="0"/>
      <w:marBottom w:val="0"/>
      <w:divBdr>
        <w:top w:val="none" w:sz="0" w:space="0" w:color="auto"/>
        <w:left w:val="none" w:sz="0" w:space="0" w:color="auto"/>
        <w:bottom w:val="none" w:sz="0" w:space="0" w:color="auto"/>
        <w:right w:val="none" w:sz="0" w:space="0" w:color="auto"/>
      </w:divBdr>
    </w:div>
    <w:div w:id="1581594379">
      <w:bodyDiv w:val="1"/>
      <w:marLeft w:val="0"/>
      <w:marRight w:val="0"/>
      <w:marTop w:val="0"/>
      <w:marBottom w:val="0"/>
      <w:divBdr>
        <w:top w:val="none" w:sz="0" w:space="0" w:color="auto"/>
        <w:left w:val="none" w:sz="0" w:space="0" w:color="auto"/>
        <w:bottom w:val="none" w:sz="0" w:space="0" w:color="auto"/>
        <w:right w:val="none" w:sz="0" w:space="0" w:color="auto"/>
      </w:divBdr>
    </w:div>
    <w:div w:id="1589192888">
      <w:bodyDiv w:val="1"/>
      <w:marLeft w:val="0"/>
      <w:marRight w:val="0"/>
      <w:marTop w:val="0"/>
      <w:marBottom w:val="0"/>
      <w:divBdr>
        <w:top w:val="none" w:sz="0" w:space="0" w:color="auto"/>
        <w:left w:val="none" w:sz="0" w:space="0" w:color="auto"/>
        <w:bottom w:val="none" w:sz="0" w:space="0" w:color="auto"/>
        <w:right w:val="none" w:sz="0" w:space="0" w:color="auto"/>
      </w:divBdr>
    </w:div>
    <w:div w:id="1644460058">
      <w:bodyDiv w:val="1"/>
      <w:marLeft w:val="0"/>
      <w:marRight w:val="0"/>
      <w:marTop w:val="0"/>
      <w:marBottom w:val="0"/>
      <w:divBdr>
        <w:top w:val="none" w:sz="0" w:space="0" w:color="auto"/>
        <w:left w:val="none" w:sz="0" w:space="0" w:color="auto"/>
        <w:bottom w:val="none" w:sz="0" w:space="0" w:color="auto"/>
        <w:right w:val="none" w:sz="0" w:space="0" w:color="auto"/>
      </w:divBdr>
      <w:divsChild>
        <w:div w:id="488980257">
          <w:marLeft w:val="0"/>
          <w:marRight w:val="0"/>
          <w:marTop w:val="0"/>
          <w:marBottom w:val="0"/>
          <w:divBdr>
            <w:top w:val="none" w:sz="0" w:space="0" w:color="auto"/>
            <w:left w:val="none" w:sz="0" w:space="0" w:color="auto"/>
            <w:bottom w:val="none" w:sz="0" w:space="0" w:color="auto"/>
            <w:right w:val="none" w:sz="0" w:space="0" w:color="auto"/>
          </w:divBdr>
          <w:divsChild>
            <w:div w:id="1614508087">
              <w:marLeft w:val="0"/>
              <w:marRight w:val="0"/>
              <w:marTop w:val="0"/>
              <w:marBottom w:val="0"/>
              <w:divBdr>
                <w:top w:val="none" w:sz="0" w:space="0" w:color="auto"/>
                <w:left w:val="none" w:sz="0" w:space="0" w:color="auto"/>
                <w:bottom w:val="none" w:sz="0" w:space="0" w:color="auto"/>
                <w:right w:val="none" w:sz="0" w:space="0" w:color="auto"/>
              </w:divBdr>
              <w:divsChild>
                <w:div w:id="17924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54385">
      <w:bodyDiv w:val="1"/>
      <w:marLeft w:val="0"/>
      <w:marRight w:val="0"/>
      <w:marTop w:val="0"/>
      <w:marBottom w:val="0"/>
      <w:divBdr>
        <w:top w:val="none" w:sz="0" w:space="0" w:color="auto"/>
        <w:left w:val="none" w:sz="0" w:space="0" w:color="auto"/>
        <w:bottom w:val="none" w:sz="0" w:space="0" w:color="auto"/>
        <w:right w:val="none" w:sz="0" w:space="0" w:color="auto"/>
      </w:divBdr>
    </w:div>
    <w:div w:id="1690839346">
      <w:bodyDiv w:val="1"/>
      <w:marLeft w:val="0"/>
      <w:marRight w:val="0"/>
      <w:marTop w:val="0"/>
      <w:marBottom w:val="0"/>
      <w:divBdr>
        <w:top w:val="none" w:sz="0" w:space="0" w:color="auto"/>
        <w:left w:val="none" w:sz="0" w:space="0" w:color="auto"/>
        <w:bottom w:val="none" w:sz="0" w:space="0" w:color="auto"/>
        <w:right w:val="none" w:sz="0" w:space="0" w:color="auto"/>
      </w:divBdr>
    </w:div>
    <w:div w:id="1697392694">
      <w:bodyDiv w:val="1"/>
      <w:marLeft w:val="0"/>
      <w:marRight w:val="0"/>
      <w:marTop w:val="0"/>
      <w:marBottom w:val="0"/>
      <w:divBdr>
        <w:top w:val="none" w:sz="0" w:space="0" w:color="auto"/>
        <w:left w:val="none" w:sz="0" w:space="0" w:color="auto"/>
        <w:bottom w:val="none" w:sz="0" w:space="0" w:color="auto"/>
        <w:right w:val="none" w:sz="0" w:space="0" w:color="auto"/>
      </w:divBdr>
      <w:divsChild>
        <w:div w:id="1030298708">
          <w:marLeft w:val="0"/>
          <w:marRight w:val="0"/>
          <w:marTop w:val="0"/>
          <w:marBottom w:val="0"/>
          <w:divBdr>
            <w:top w:val="none" w:sz="0" w:space="0" w:color="auto"/>
            <w:left w:val="none" w:sz="0" w:space="0" w:color="auto"/>
            <w:bottom w:val="none" w:sz="0" w:space="0" w:color="auto"/>
            <w:right w:val="none" w:sz="0" w:space="0" w:color="auto"/>
          </w:divBdr>
          <w:divsChild>
            <w:div w:id="1868521437">
              <w:marLeft w:val="0"/>
              <w:marRight w:val="0"/>
              <w:marTop w:val="0"/>
              <w:marBottom w:val="0"/>
              <w:divBdr>
                <w:top w:val="none" w:sz="0" w:space="0" w:color="auto"/>
                <w:left w:val="none" w:sz="0" w:space="0" w:color="auto"/>
                <w:bottom w:val="none" w:sz="0" w:space="0" w:color="auto"/>
                <w:right w:val="none" w:sz="0" w:space="0" w:color="auto"/>
              </w:divBdr>
              <w:divsChild>
                <w:div w:id="16558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568634">
      <w:bodyDiv w:val="1"/>
      <w:marLeft w:val="0"/>
      <w:marRight w:val="0"/>
      <w:marTop w:val="0"/>
      <w:marBottom w:val="0"/>
      <w:divBdr>
        <w:top w:val="none" w:sz="0" w:space="0" w:color="auto"/>
        <w:left w:val="none" w:sz="0" w:space="0" w:color="auto"/>
        <w:bottom w:val="none" w:sz="0" w:space="0" w:color="auto"/>
        <w:right w:val="none" w:sz="0" w:space="0" w:color="auto"/>
      </w:divBdr>
    </w:div>
    <w:div w:id="1716391463">
      <w:bodyDiv w:val="1"/>
      <w:marLeft w:val="0"/>
      <w:marRight w:val="0"/>
      <w:marTop w:val="0"/>
      <w:marBottom w:val="0"/>
      <w:divBdr>
        <w:top w:val="none" w:sz="0" w:space="0" w:color="auto"/>
        <w:left w:val="none" w:sz="0" w:space="0" w:color="auto"/>
        <w:bottom w:val="none" w:sz="0" w:space="0" w:color="auto"/>
        <w:right w:val="none" w:sz="0" w:space="0" w:color="auto"/>
      </w:divBdr>
    </w:div>
    <w:div w:id="1731340811">
      <w:bodyDiv w:val="1"/>
      <w:marLeft w:val="0"/>
      <w:marRight w:val="0"/>
      <w:marTop w:val="0"/>
      <w:marBottom w:val="0"/>
      <w:divBdr>
        <w:top w:val="none" w:sz="0" w:space="0" w:color="auto"/>
        <w:left w:val="none" w:sz="0" w:space="0" w:color="auto"/>
        <w:bottom w:val="none" w:sz="0" w:space="0" w:color="auto"/>
        <w:right w:val="none" w:sz="0" w:space="0" w:color="auto"/>
      </w:divBdr>
    </w:div>
    <w:div w:id="1735078698">
      <w:bodyDiv w:val="1"/>
      <w:marLeft w:val="0"/>
      <w:marRight w:val="0"/>
      <w:marTop w:val="0"/>
      <w:marBottom w:val="0"/>
      <w:divBdr>
        <w:top w:val="none" w:sz="0" w:space="0" w:color="auto"/>
        <w:left w:val="none" w:sz="0" w:space="0" w:color="auto"/>
        <w:bottom w:val="none" w:sz="0" w:space="0" w:color="auto"/>
        <w:right w:val="none" w:sz="0" w:space="0" w:color="auto"/>
      </w:divBdr>
    </w:div>
    <w:div w:id="1745451446">
      <w:bodyDiv w:val="1"/>
      <w:marLeft w:val="0"/>
      <w:marRight w:val="0"/>
      <w:marTop w:val="0"/>
      <w:marBottom w:val="0"/>
      <w:divBdr>
        <w:top w:val="none" w:sz="0" w:space="0" w:color="auto"/>
        <w:left w:val="none" w:sz="0" w:space="0" w:color="auto"/>
        <w:bottom w:val="none" w:sz="0" w:space="0" w:color="auto"/>
        <w:right w:val="none" w:sz="0" w:space="0" w:color="auto"/>
      </w:divBdr>
    </w:div>
    <w:div w:id="1820074366">
      <w:bodyDiv w:val="1"/>
      <w:marLeft w:val="0"/>
      <w:marRight w:val="0"/>
      <w:marTop w:val="0"/>
      <w:marBottom w:val="0"/>
      <w:divBdr>
        <w:top w:val="none" w:sz="0" w:space="0" w:color="auto"/>
        <w:left w:val="none" w:sz="0" w:space="0" w:color="auto"/>
        <w:bottom w:val="none" w:sz="0" w:space="0" w:color="auto"/>
        <w:right w:val="none" w:sz="0" w:space="0" w:color="auto"/>
      </w:divBdr>
    </w:div>
    <w:div w:id="1822040134">
      <w:bodyDiv w:val="1"/>
      <w:marLeft w:val="0"/>
      <w:marRight w:val="0"/>
      <w:marTop w:val="0"/>
      <w:marBottom w:val="0"/>
      <w:divBdr>
        <w:top w:val="none" w:sz="0" w:space="0" w:color="auto"/>
        <w:left w:val="none" w:sz="0" w:space="0" w:color="auto"/>
        <w:bottom w:val="none" w:sz="0" w:space="0" w:color="auto"/>
        <w:right w:val="none" w:sz="0" w:space="0" w:color="auto"/>
      </w:divBdr>
    </w:div>
    <w:div w:id="1863518288">
      <w:bodyDiv w:val="1"/>
      <w:marLeft w:val="0"/>
      <w:marRight w:val="0"/>
      <w:marTop w:val="0"/>
      <w:marBottom w:val="0"/>
      <w:divBdr>
        <w:top w:val="none" w:sz="0" w:space="0" w:color="auto"/>
        <w:left w:val="none" w:sz="0" w:space="0" w:color="auto"/>
        <w:bottom w:val="none" w:sz="0" w:space="0" w:color="auto"/>
        <w:right w:val="none" w:sz="0" w:space="0" w:color="auto"/>
      </w:divBdr>
    </w:div>
    <w:div w:id="1868441796">
      <w:bodyDiv w:val="1"/>
      <w:marLeft w:val="0"/>
      <w:marRight w:val="0"/>
      <w:marTop w:val="0"/>
      <w:marBottom w:val="0"/>
      <w:divBdr>
        <w:top w:val="none" w:sz="0" w:space="0" w:color="auto"/>
        <w:left w:val="none" w:sz="0" w:space="0" w:color="auto"/>
        <w:bottom w:val="none" w:sz="0" w:space="0" w:color="auto"/>
        <w:right w:val="none" w:sz="0" w:space="0" w:color="auto"/>
      </w:divBdr>
    </w:div>
    <w:div w:id="1874805490">
      <w:bodyDiv w:val="1"/>
      <w:marLeft w:val="0"/>
      <w:marRight w:val="0"/>
      <w:marTop w:val="0"/>
      <w:marBottom w:val="0"/>
      <w:divBdr>
        <w:top w:val="none" w:sz="0" w:space="0" w:color="auto"/>
        <w:left w:val="none" w:sz="0" w:space="0" w:color="auto"/>
        <w:bottom w:val="none" w:sz="0" w:space="0" w:color="auto"/>
        <w:right w:val="none" w:sz="0" w:space="0" w:color="auto"/>
      </w:divBdr>
      <w:divsChild>
        <w:div w:id="1419214009">
          <w:marLeft w:val="0"/>
          <w:marRight w:val="0"/>
          <w:marTop w:val="0"/>
          <w:marBottom w:val="0"/>
          <w:divBdr>
            <w:top w:val="none" w:sz="0" w:space="0" w:color="auto"/>
            <w:left w:val="none" w:sz="0" w:space="0" w:color="auto"/>
            <w:bottom w:val="none" w:sz="0" w:space="0" w:color="auto"/>
            <w:right w:val="none" w:sz="0" w:space="0" w:color="auto"/>
          </w:divBdr>
          <w:divsChild>
            <w:div w:id="1763404903">
              <w:marLeft w:val="0"/>
              <w:marRight w:val="0"/>
              <w:marTop w:val="0"/>
              <w:marBottom w:val="0"/>
              <w:divBdr>
                <w:top w:val="none" w:sz="0" w:space="0" w:color="auto"/>
                <w:left w:val="none" w:sz="0" w:space="0" w:color="auto"/>
                <w:bottom w:val="none" w:sz="0" w:space="0" w:color="auto"/>
                <w:right w:val="none" w:sz="0" w:space="0" w:color="auto"/>
              </w:divBdr>
              <w:divsChild>
                <w:div w:id="10862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612278">
      <w:bodyDiv w:val="1"/>
      <w:marLeft w:val="0"/>
      <w:marRight w:val="0"/>
      <w:marTop w:val="0"/>
      <w:marBottom w:val="0"/>
      <w:divBdr>
        <w:top w:val="none" w:sz="0" w:space="0" w:color="auto"/>
        <w:left w:val="none" w:sz="0" w:space="0" w:color="auto"/>
        <w:bottom w:val="none" w:sz="0" w:space="0" w:color="auto"/>
        <w:right w:val="none" w:sz="0" w:space="0" w:color="auto"/>
      </w:divBdr>
    </w:div>
    <w:div w:id="1929926654">
      <w:bodyDiv w:val="1"/>
      <w:marLeft w:val="0"/>
      <w:marRight w:val="0"/>
      <w:marTop w:val="0"/>
      <w:marBottom w:val="0"/>
      <w:divBdr>
        <w:top w:val="none" w:sz="0" w:space="0" w:color="auto"/>
        <w:left w:val="none" w:sz="0" w:space="0" w:color="auto"/>
        <w:bottom w:val="none" w:sz="0" w:space="0" w:color="auto"/>
        <w:right w:val="none" w:sz="0" w:space="0" w:color="auto"/>
      </w:divBdr>
      <w:divsChild>
        <w:div w:id="237327285">
          <w:marLeft w:val="0"/>
          <w:marRight w:val="0"/>
          <w:marTop w:val="0"/>
          <w:marBottom w:val="0"/>
          <w:divBdr>
            <w:top w:val="none" w:sz="0" w:space="0" w:color="auto"/>
            <w:left w:val="none" w:sz="0" w:space="0" w:color="auto"/>
            <w:bottom w:val="none" w:sz="0" w:space="0" w:color="auto"/>
            <w:right w:val="none" w:sz="0" w:space="0" w:color="auto"/>
          </w:divBdr>
          <w:divsChild>
            <w:div w:id="970595647">
              <w:marLeft w:val="0"/>
              <w:marRight w:val="0"/>
              <w:marTop w:val="0"/>
              <w:marBottom w:val="0"/>
              <w:divBdr>
                <w:top w:val="none" w:sz="0" w:space="0" w:color="auto"/>
                <w:left w:val="none" w:sz="0" w:space="0" w:color="auto"/>
                <w:bottom w:val="none" w:sz="0" w:space="0" w:color="auto"/>
                <w:right w:val="none" w:sz="0" w:space="0" w:color="auto"/>
              </w:divBdr>
              <w:divsChild>
                <w:div w:id="5477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20558">
      <w:bodyDiv w:val="1"/>
      <w:marLeft w:val="0"/>
      <w:marRight w:val="0"/>
      <w:marTop w:val="0"/>
      <w:marBottom w:val="0"/>
      <w:divBdr>
        <w:top w:val="none" w:sz="0" w:space="0" w:color="auto"/>
        <w:left w:val="none" w:sz="0" w:space="0" w:color="auto"/>
        <w:bottom w:val="none" w:sz="0" w:space="0" w:color="auto"/>
        <w:right w:val="none" w:sz="0" w:space="0" w:color="auto"/>
      </w:divBdr>
      <w:divsChild>
        <w:div w:id="32779921">
          <w:marLeft w:val="0"/>
          <w:marRight w:val="0"/>
          <w:marTop w:val="0"/>
          <w:marBottom w:val="0"/>
          <w:divBdr>
            <w:top w:val="none" w:sz="0" w:space="0" w:color="auto"/>
            <w:left w:val="none" w:sz="0" w:space="0" w:color="auto"/>
            <w:bottom w:val="none" w:sz="0" w:space="0" w:color="auto"/>
            <w:right w:val="none" w:sz="0" w:space="0" w:color="auto"/>
          </w:divBdr>
          <w:divsChild>
            <w:div w:id="923074860">
              <w:marLeft w:val="0"/>
              <w:marRight w:val="0"/>
              <w:marTop w:val="0"/>
              <w:marBottom w:val="0"/>
              <w:divBdr>
                <w:top w:val="none" w:sz="0" w:space="0" w:color="auto"/>
                <w:left w:val="none" w:sz="0" w:space="0" w:color="auto"/>
                <w:bottom w:val="none" w:sz="0" w:space="0" w:color="auto"/>
                <w:right w:val="none" w:sz="0" w:space="0" w:color="auto"/>
              </w:divBdr>
              <w:divsChild>
                <w:div w:id="97217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5223">
      <w:bodyDiv w:val="1"/>
      <w:marLeft w:val="0"/>
      <w:marRight w:val="0"/>
      <w:marTop w:val="0"/>
      <w:marBottom w:val="0"/>
      <w:divBdr>
        <w:top w:val="none" w:sz="0" w:space="0" w:color="auto"/>
        <w:left w:val="none" w:sz="0" w:space="0" w:color="auto"/>
        <w:bottom w:val="none" w:sz="0" w:space="0" w:color="auto"/>
        <w:right w:val="none" w:sz="0" w:space="0" w:color="auto"/>
      </w:divBdr>
    </w:div>
    <w:div w:id="1971394059">
      <w:bodyDiv w:val="1"/>
      <w:marLeft w:val="0"/>
      <w:marRight w:val="0"/>
      <w:marTop w:val="0"/>
      <w:marBottom w:val="0"/>
      <w:divBdr>
        <w:top w:val="none" w:sz="0" w:space="0" w:color="auto"/>
        <w:left w:val="none" w:sz="0" w:space="0" w:color="auto"/>
        <w:bottom w:val="none" w:sz="0" w:space="0" w:color="auto"/>
        <w:right w:val="none" w:sz="0" w:space="0" w:color="auto"/>
      </w:divBdr>
    </w:div>
    <w:div w:id="1972055702">
      <w:bodyDiv w:val="1"/>
      <w:marLeft w:val="0"/>
      <w:marRight w:val="0"/>
      <w:marTop w:val="0"/>
      <w:marBottom w:val="0"/>
      <w:divBdr>
        <w:top w:val="none" w:sz="0" w:space="0" w:color="auto"/>
        <w:left w:val="none" w:sz="0" w:space="0" w:color="auto"/>
        <w:bottom w:val="none" w:sz="0" w:space="0" w:color="auto"/>
        <w:right w:val="none" w:sz="0" w:space="0" w:color="auto"/>
      </w:divBdr>
    </w:div>
    <w:div w:id="2029914615">
      <w:bodyDiv w:val="1"/>
      <w:marLeft w:val="0"/>
      <w:marRight w:val="0"/>
      <w:marTop w:val="0"/>
      <w:marBottom w:val="0"/>
      <w:divBdr>
        <w:top w:val="none" w:sz="0" w:space="0" w:color="auto"/>
        <w:left w:val="none" w:sz="0" w:space="0" w:color="auto"/>
        <w:bottom w:val="none" w:sz="0" w:space="0" w:color="auto"/>
        <w:right w:val="none" w:sz="0" w:space="0" w:color="auto"/>
      </w:divBdr>
    </w:div>
    <w:div w:id="2030332360">
      <w:bodyDiv w:val="1"/>
      <w:marLeft w:val="0"/>
      <w:marRight w:val="0"/>
      <w:marTop w:val="0"/>
      <w:marBottom w:val="0"/>
      <w:divBdr>
        <w:top w:val="none" w:sz="0" w:space="0" w:color="auto"/>
        <w:left w:val="none" w:sz="0" w:space="0" w:color="auto"/>
        <w:bottom w:val="none" w:sz="0" w:space="0" w:color="auto"/>
        <w:right w:val="none" w:sz="0" w:space="0" w:color="auto"/>
      </w:divBdr>
    </w:div>
    <w:div w:id="2032685495">
      <w:bodyDiv w:val="1"/>
      <w:marLeft w:val="0"/>
      <w:marRight w:val="0"/>
      <w:marTop w:val="0"/>
      <w:marBottom w:val="0"/>
      <w:divBdr>
        <w:top w:val="none" w:sz="0" w:space="0" w:color="auto"/>
        <w:left w:val="none" w:sz="0" w:space="0" w:color="auto"/>
        <w:bottom w:val="none" w:sz="0" w:space="0" w:color="auto"/>
        <w:right w:val="none" w:sz="0" w:space="0" w:color="auto"/>
      </w:divBdr>
    </w:div>
    <w:div w:id="2051220902">
      <w:bodyDiv w:val="1"/>
      <w:marLeft w:val="0"/>
      <w:marRight w:val="0"/>
      <w:marTop w:val="0"/>
      <w:marBottom w:val="0"/>
      <w:divBdr>
        <w:top w:val="none" w:sz="0" w:space="0" w:color="auto"/>
        <w:left w:val="none" w:sz="0" w:space="0" w:color="auto"/>
        <w:bottom w:val="none" w:sz="0" w:space="0" w:color="auto"/>
        <w:right w:val="none" w:sz="0" w:space="0" w:color="auto"/>
      </w:divBdr>
      <w:divsChild>
        <w:div w:id="596403500">
          <w:marLeft w:val="0"/>
          <w:marRight w:val="0"/>
          <w:marTop w:val="0"/>
          <w:marBottom w:val="0"/>
          <w:divBdr>
            <w:top w:val="none" w:sz="0" w:space="0" w:color="auto"/>
            <w:left w:val="none" w:sz="0" w:space="0" w:color="auto"/>
            <w:bottom w:val="none" w:sz="0" w:space="0" w:color="auto"/>
            <w:right w:val="none" w:sz="0" w:space="0" w:color="auto"/>
          </w:divBdr>
          <w:divsChild>
            <w:div w:id="867107811">
              <w:marLeft w:val="0"/>
              <w:marRight w:val="0"/>
              <w:marTop w:val="0"/>
              <w:marBottom w:val="0"/>
              <w:divBdr>
                <w:top w:val="none" w:sz="0" w:space="0" w:color="auto"/>
                <w:left w:val="none" w:sz="0" w:space="0" w:color="auto"/>
                <w:bottom w:val="none" w:sz="0" w:space="0" w:color="auto"/>
                <w:right w:val="none" w:sz="0" w:space="0" w:color="auto"/>
              </w:divBdr>
              <w:divsChild>
                <w:div w:id="12716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67515">
      <w:bodyDiv w:val="1"/>
      <w:marLeft w:val="0"/>
      <w:marRight w:val="0"/>
      <w:marTop w:val="0"/>
      <w:marBottom w:val="0"/>
      <w:divBdr>
        <w:top w:val="none" w:sz="0" w:space="0" w:color="auto"/>
        <w:left w:val="none" w:sz="0" w:space="0" w:color="auto"/>
        <w:bottom w:val="none" w:sz="0" w:space="0" w:color="auto"/>
        <w:right w:val="none" w:sz="0" w:space="0" w:color="auto"/>
      </w:divBdr>
    </w:div>
    <w:div w:id="2094013467">
      <w:bodyDiv w:val="1"/>
      <w:marLeft w:val="0"/>
      <w:marRight w:val="0"/>
      <w:marTop w:val="0"/>
      <w:marBottom w:val="0"/>
      <w:divBdr>
        <w:top w:val="none" w:sz="0" w:space="0" w:color="auto"/>
        <w:left w:val="none" w:sz="0" w:space="0" w:color="auto"/>
        <w:bottom w:val="none" w:sz="0" w:space="0" w:color="auto"/>
        <w:right w:val="none" w:sz="0" w:space="0" w:color="auto"/>
      </w:divBdr>
    </w:div>
    <w:div w:id="2094086481">
      <w:bodyDiv w:val="1"/>
      <w:marLeft w:val="0"/>
      <w:marRight w:val="0"/>
      <w:marTop w:val="0"/>
      <w:marBottom w:val="0"/>
      <w:divBdr>
        <w:top w:val="none" w:sz="0" w:space="0" w:color="auto"/>
        <w:left w:val="none" w:sz="0" w:space="0" w:color="auto"/>
        <w:bottom w:val="none" w:sz="0" w:space="0" w:color="auto"/>
        <w:right w:val="none" w:sz="0" w:space="0" w:color="auto"/>
      </w:divBdr>
      <w:divsChild>
        <w:div w:id="914390582">
          <w:marLeft w:val="0"/>
          <w:marRight w:val="0"/>
          <w:marTop w:val="0"/>
          <w:marBottom w:val="0"/>
          <w:divBdr>
            <w:top w:val="none" w:sz="0" w:space="0" w:color="auto"/>
            <w:left w:val="none" w:sz="0" w:space="0" w:color="auto"/>
            <w:bottom w:val="none" w:sz="0" w:space="0" w:color="auto"/>
            <w:right w:val="none" w:sz="0" w:space="0" w:color="auto"/>
          </w:divBdr>
          <w:divsChild>
            <w:div w:id="1095252464">
              <w:marLeft w:val="0"/>
              <w:marRight w:val="0"/>
              <w:marTop w:val="0"/>
              <w:marBottom w:val="0"/>
              <w:divBdr>
                <w:top w:val="none" w:sz="0" w:space="0" w:color="auto"/>
                <w:left w:val="none" w:sz="0" w:space="0" w:color="auto"/>
                <w:bottom w:val="none" w:sz="0" w:space="0" w:color="auto"/>
                <w:right w:val="none" w:sz="0" w:space="0" w:color="auto"/>
              </w:divBdr>
              <w:divsChild>
                <w:div w:id="10927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143994">
      <w:bodyDiv w:val="1"/>
      <w:marLeft w:val="0"/>
      <w:marRight w:val="0"/>
      <w:marTop w:val="0"/>
      <w:marBottom w:val="0"/>
      <w:divBdr>
        <w:top w:val="none" w:sz="0" w:space="0" w:color="auto"/>
        <w:left w:val="none" w:sz="0" w:space="0" w:color="auto"/>
        <w:bottom w:val="none" w:sz="0" w:space="0" w:color="auto"/>
        <w:right w:val="none" w:sz="0" w:space="0" w:color="auto"/>
      </w:divBdr>
    </w:div>
    <w:div w:id="214168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chtspraak.n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2018-05-28T00:00:00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20840C-FD74-1B4A-A4A7-8FC28E553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58</Pages>
  <Words>19988</Words>
  <Characters>109935</Characters>
  <Application>Microsoft Office Word</Application>
  <DocSecurity>0</DocSecurity>
  <Lines>916</Lines>
  <Paragraphs>259</Paragraphs>
  <ScaleCrop>false</ScaleCrop>
  <HeadingPairs>
    <vt:vector size="2" baseType="variant">
      <vt:variant>
        <vt:lpstr>Titel</vt:lpstr>
      </vt:variant>
      <vt:variant>
        <vt:i4>1</vt:i4>
      </vt:variant>
    </vt:vector>
  </HeadingPairs>
  <TitlesOfParts>
    <vt:vector size="1" baseType="lpstr">
      <vt:lpstr>De medische deskundige, ‘hoe stevig is de plank?’</vt:lpstr>
    </vt:vector>
  </TitlesOfParts>
  <Company/>
  <LinksUpToDate>false</LinksUpToDate>
  <CharactersWithSpaces>129664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medische deskundige, ‘hoe stevig is de plank?’</dc:title>
  <dc:subject>Onderzoeksscriptie</dc:subject>
  <dc:creator>Hugo Spaargaren</dc:creator>
  <cp:keywords/>
  <dc:description/>
  <cp:lastModifiedBy>Hugo Spaargaren</cp:lastModifiedBy>
  <cp:revision>33</cp:revision>
  <dcterms:created xsi:type="dcterms:W3CDTF">2018-05-28T06:11:00Z</dcterms:created>
  <dcterms:modified xsi:type="dcterms:W3CDTF">2018-06-16T09:31:00Z</dcterms:modified>
</cp:coreProperties>
</file>