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rPr>
          <w:rFonts w:cs="MyriadPro-Semibold"/>
          <w:sz w:val="72"/>
          <w:szCs w:val="72"/>
        </w:rPr>
      </w:pPr>
      <w:bookmarkStart w:id="0" w:name="bmBegin"/>
      <w:bookmarkEnd w:id="0"/>
      <w:r w:rsidRPr="00CC2CAA">
        <w:rPr>
          <w:rFonts w:cs="MyriadPro-Semibold"/>
          <w:sz w:val="72"/>
          <w:szCs w:val="72"/>
        </w:rPr>
        <w:t xml:space="preserve">Nadenken over </w:t>
      </w:r>
      <w:proofErr w:type="spellStart"/>
      <w:r w:rsidRPr="00CC2CAA">
        <w:rPr>
          <w:rFonts w:cs="MyriadPro-Semibold"/>
          <w:sz w:val="72"/>
          <w:szCs w:val="72"/>
        </w:rPr>
        <w:t>hybridisering</w:t>
      </w:r>
      <w:proofErr w:type="spellEnd"/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rPr>
          <w:rFonts w:cs="MyriadPro-Semibold"/>
          <w:sz w:val="72"/>
          <w:szCs w:val="72"/>
        </w:rPr>
      </w:pPr>
      <w:r w:rsidRPr="00CC2CAA">
        <w:rPr>
          <w:rFonts w:cs="MyriadPro-Semibold"/>
          <w:sz w:val="72"/>
          <w:szCs w:val="72"/>
        </w:rPr>
        <w:t>van rechtenonderwijs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rPr>
          <w:rFonts w:eastAsia="MyriadPro-Regular" w:cs="MyriadPro-Regular"/>
          <w:sz w:val="26"/>
          <w:szCs w:val="26"/>
        </w:rPr>
      </w:pPr>
      <w:r w:rsidRPr="00CC2CAA">
        <w:rPr>
          <w:rFonts w:eastAsia="MyriadPro-Regular" w:cs="MyriadPro-Regular"/>
          <w:sz w:val="26"/>
          <w:szCs w:val="26"/>
        </w:rPr>
        <w:t>Stel je voor: de beste docenten in een opleiding die studenten zelf kunnen samenstellen,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rPr>
          <w:rFonts w:eastAsia="MyriadPro-Regular" w:cs="MyriadPro-Regular"/>
          <w:sz w:val="26"/>
          <w:szCs w:val="26"/>
        </w:rPr>
      </w:pPr>
      <w:r w:rsidRPr="00CC2CAA">
        <w:rPr>
          <w:rFonts w:eastAsia="MyriadPro-Regular" w:cs="MyriadPro-Regular"/>
          <w:sz w:val="26"/>
          <w:szCs w:val="26"/>
        </w:rPr>
        <w:t>een mengvorm van hbo- en wo-onderwijs gericht op een duidelijk beroepsperspectief,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rPr>
          <w:rFonts w:eastAsia="MyriadPro-Regular" w:cs="MyriadPro-Regular"/>
          <w:sz w:val="26"/>
          <w:szCs w:val="26"/>
        </w:rPr>
      </w:pPr>
      <w:r w:rsidRPr="00CC2CAA">
        <w:rPr>
          <w:rFonts w:eastAsia="MyriadPro-Regular" w:cs="MyriadPro-Regular"/>
          <w:sz w:val="26"/>
          <w:szCs w:val="26"/>
        </w:rPr>
        <w:t xml:space="preserve">zou dat kunnen? Op het gebied van praktijkvervlechting en </w:t>
      </w:r>
      <w:proofErr w:type="spellStart"/>
      <w:r w:rsidRPr="00CC2CAA">
        <w:rPr>
          <w:rFonts w:eastAsia="MyriadPro-Regular" w:cs="MyriadPro-Regular"/>
          <w:sz w:val="26"/>
          <w:szCs w:val="26"/>
        </w:rPr>
        <w:t>multidisicplinering</w:t>
      </w:r>
      <w:proofErr w:type="spellEnd"/>
    </w:p>
    <w:p w:rsidR="00CC2CAA" w:rsidRPr="00CC2CAA" w:rsidRDefault="00CC2CAA" w:rsidP="00CC2CAA">
      <w:pPr>
        <w:rPr>
          <w:rFonts w:eastAsia="MyriadPro-Regular" w:cs="MyriadPro-Regular"/>
          <w:sz w:val="26"/>
          <w:szCs w:val="26"/>
        </w:rPr>
      </w:pPr>
      <w:r w:rsidRPr="00CC2CAA">
        <w:rPr>
          <w:rFonts w:eastAsia="MyriadPro-Regular" w:cs="MyriadPro-Regular"/>
          <w:sz w:val="26"/>
          <w:szCs w:val="26"/>
        </w:rPr>
        <w:t>zijn - ondanks praktische bezwaren - al mooie voorbeelden te vinden.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rPr>
          <w:rFonts w:eastAsia="MyriadPro-Regular" w:cs="MyriadPro-Bold"/>
          <w:b/>
          <w:bCs/>
          <w:sz w:val="17"/>
          <w:szCs w:val="17"/>
        </w:rPr>
      </w:pPr>
      <w:r w:rsidRPr="00CC2CAA">
        <w:rPr>
          <w:rFonts w:eastAsia="MyriadPro-Regular" w:cs="MyriadPro-Bold"/>
          <w:b/>
          <w:bCs/>
          <w:sz w:val="17"/>
          <w:szCs w:val="17"/>
        </w:rPr>
        <w:t>Eric van de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rPr>
          <w:rFonts w:eastAsia="MyriadPro-Regular" w:cs="MyriadPro-Bold"/>
          <w:b/>
          <w:bCs/>
          <w:sz w:val="17"/>
          <w:szCs w:val="17"/>
        </w:rPr>
      </w:pPr>
      <w:proofErr w:type="spellStart"/>
      <w:r w:rsidRPr="00CC2CAA">
        <w:rPr>
          <w:rFonts w:eastAsia="MyriadPro-Regular" w:cs="MyriadPro-Bold"/>
          <w:b/>
          <w:bCs/>
          <w:sz w:val="17"/>
          <w:szCs w:val="17"/>
        </w:rPr>
        <w:t>Luytgaarden</w:t>
      </w:r>
      <w:proofErr w:type="spellEnd"/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rPr>
          <w:rFonts w:eastAsia="MyriadPro-Regular" w:cs="MyriadPro-LightSemiCn"/>
          <w:sz w:val="16"/>
          <w:szCs w:val="16"/>
        </w:rPr>
      </w:pPr>
      <w:r w:rsidRPr="00CC2CAA">
        <w:rPr>
          <w:rFonts w:eastAsia="MyriadPro-Regular" w:cs="MyriadPro-LightSemiCn"/>
          <w:sz w:val="16"/>
          <w:szCs w:val="16"/>
        </w:rPr>
        <w:t>De auteur is lector aan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rPr>
          <w:rFonts w:eastAsia="MyriadPro-Regular" w:cs="MyriadPro-LightSemiCn"/>
          <w:sz w:val="16"/>
          <w:szCs w:val="16"/>
        </w:rPr>
      </w:pPr>
      <w:r w:rsidRPr="00CC2CAA">
        <w:rPr>
          <w:rFonts w:eastAsia="MyriadPro-Regular" w:cs="MyriadPro-LightSemiCn"/>
          <w:sz w:val="16"/>
          <w:szCs w:val="16"/>
        </w:rPr>
        <w:t>Zuyd Hogeschool,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rPr>
          <w:rFonts w:eastAsia="MyriadPro-Regular" w:cs="MyriadPro-LightSemiCn"/>
          <w:sz w:val="16"/>
          <w:szCs w:val="16"/>
        </w:rPr>
      </w:pPr>
      <w:r w:rsidRPr="00CC2CAA">
        <w:rPr>
          <w:rFonts w:eastAsia="MyriadPro-Regular" w:cs="MyriadPro-LightSemiCn"/>
          <w:sz w:val="16"/>
          <w:szCs w:val="16"/>
        </w:rPr>
        <w:t>faculteit Management en</w:t>
      </w:r>
      <w:bookmarkStart w:id="1" w:name="_GoBack"/>
      <w:bookmarkEnd w:id="1"/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rPr>
          <w:rFonts w:eastAsia="MyriadPro-Regular" w:cs="MyriadPro-LightSemiCn"/>
          <w:sz w:val="16"/>
          <w:szCs w:val="16"/>
        </w:rPr>
      </w:pPr>
      <w:r w:rsidRPr="00CC2CAA">
        <w:rPr>
          <w:rFonts w:eastAsia="MyriadPro-Regular" w:cs="MyriadPro-LightSemiCn"/>
          <w:sz w:val="16"/>
          <w:szCs w:val="16"/>
        </w:rPr>
        <w:t>Recht.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rPr>
          <w:rFonts w:eastAsia="MyriadPro-Regular" w:cs="MyriadPro-LightSemiCn"/>
          <w:sz w:val="16"/>
          <w:szCs w:val="16"/>
        </w:rPr>
      </w:pPr>
      <w:r w:rsidRPr="00CC2CAA">
        <w:rPr>
          <w:rFonts w:eastAsia="MyriadPro-Regular" w:cs="MyriadPro-LightSemiCn"/>
          <w:sz w:val="16"/>
          <w:szCs w:val="16"/>
        </w:rPr>
        <w:t>Reacties op dit artikel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rPr>
          <w:rFonts w:eastAsia="MyriadPro-Regular" w:cs="MyriadPro-LightSemiCn"/>
          <w:sz w:val="16"/>
          <w:szCs w:val="16"/>
        </w:rPr>
      </w:pPr>
      <w:r w:rsidRPr="00CC2CAA">
        <w:rPr>
          <w:rFonts w:eastAsia="MyriadPro-Regular" w:cs="MyriadPro-LightSemiCn"/>
          <w:sz w:val="16"/>
          <w:szCs w:val="16"/>
        </w:rPr>
        <w:t xml:space="preserve">naar: </w:t>
      </w:r>
      <w:proofErr w:type="spellStart"/>
      <w:r w:rsidRPr="00CC2CAA">
        <w:rPr>
          <w:rFonts w:eastAsia="MyriadPro-Regular" w:cs="MyriadPro-LightSemiCn"/>
          <w:sz w:val="16"/>
          <w:szCs w:val="16"/>
        </w:rPr>
        <w:t>eric.vandeluytgaarden</w:t>
      </w:r>
      <w:proofErr w:type="spellEnd"/>
      <w:r w:rsidRPr="00CC2CAA">
        <w:rPr>
          <w:rFonts w:eastAsia="MyriadPro-Regular" w:cs="MyriadPro-LightSemiCn"/>
          <w:sz w:val="16"/>
          <w:szCs w:val="16"/>
        </w:rPr>
        <w:t>@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rPr>
          <w:rFonts w:eastAsia="MyriadPro-Regular" w:cs="MyriadPro-LightSemiCn"/>
          <w:sz w:val="16"/>
          <w:szCs w:val="16"/>
        </w:rPr>
      </w:pPr>
      <w:r w:rsidRPr="00CC2CAA">
        <w:rPr>
          <w:rFonts w:eastAsia="MyriadPro-Regular" w:cs="MyriadPro-LightSemiCn"/>
          <w:sz w:val="16"/>
          <w:szCs w:val="16"/>
        </w:rPr>
        <w:t>zuyd.nl</w:t>
      </w:r>
    </w:p>
    <w:p w:rsidR="00CC2CAA" w:rsidRPr="00CC2CAA" w:rsidRDefault="00CC2CAA" w:rsidP="00CC2CAA">
      <w:pPr>
        <w:rPr>
          <w:rFonts w:eastAsia="MyriadPro-Regular" w:cs="MyriadPro-Regular"/>
          <w:sz w:val="26"/>
          <w:szCs w:val="26"/>
        </w:rPr>
      </w:pP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 xml:space="preserve">In </w:t>
      </w:r>
      <w:proofErr w:type="spellStart"/>
      <w:r w:rsidRPr="00CC2CAA">
        <w:rPr>
          <w:rFonts w:eastAsia="MyriadPro-Regular" w:cs="MyriadPro-Regular"/>
          <w:sz w:val="24"/>
          <w:szCs w:val="24"/>
        </w:rPr>
        <w:t>Folia</w:t>
      </w:r>
      <w:proofErr w:type="spellEnd"/>
      <w:r w:rsidRPr="00CC2CAA">
        <w:rPr>
          <w:rFonts w:eastAsia="MyriadPro-Regular" w:cs="MyriadPro-Regular"/>
          <w:sz w:val="24"/>
          <w:szCs w:val="24"/>
        </w:rPr>
        <w:t xml:space="preserve"> Magazine, het weekblad voor studenten en medewerkers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van de Universiteit en Hogeschool van Amsterdam, van 6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juni 2015 pleitte Onderwijsminister Bussemaker onder andere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voor een onderwijskwaliteitsimpuls in het onderwijs, waarbij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proofErr w:type="spellStart"/>
      <w:r w:rsidRPr="00CC2CAA">
        <w:rPr>
          <w:rFonts w:eastAsia="MyriadPro-Regular" w:cs="MyriadPro-Regular"/>
          <w:sz w:val="24"/>
          <w:szCs w:val="24"/>
        </w:rPr>
        <w:t>hybridisering</w:t>
      </w:r>
      <w:proofErr w:type="spellEnd"/>
      <w:r w:rsidRPr="00CC2CAA">
        <w:rPr>
          <w:rFonts w:eastAsia="MyriadPro-Regular" w:cs="MyriadPro-Regular"/>
          <w:sz w:val="24"/>
          <w:szCs w:val="24"/>
        </w:rPr>
        <w:t xml:space="preserve"> een van haar actiepunten was. Bussemaker ziet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toekomst in gezamenlijke hbo- en wo-opleidingstrajecten.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 xml:space="preserve">Deze bijdrage is een verkenning van wat die </w:t>
      </w:r>
      <w:proofErr w:type="spellStart"/>
      <w:r w:rsidRPr="00CC2CAA">
        <w:rPr>
          <w:rFonts w:eastAsia="MyriadPro-Regular" w:cs="MyriadPro-Regular"/>
          <w:sz w:val="24"/>
          <w:szCs w:val="24"/>
        </w:rPr>
        <w:t>hybridisering</w:t>
      </w:r>
      <w:proofErr w:type="spellEnd"/>
      <w:r w:rsidRPr="00CC2CAA">
        <w:rPr>
          <w:rFonts w:eastAsia="MyriadPro-Regular" w:cs="MyriadPro-Regular"/>
          <w:sz w:val="24"/>
          <w:szCs w:val="24"/>
        </w:rPr>
        <w:t xml:space="preserve"> in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 xml:space="preserve">het juridisch onderwijs zou kunnen inhouden. </w:t>
      </w:r>
      <w:proofErr w:type="spellStart"/>
      <w:r w:rsidRPr="00CC2CAA">
        <w:rPr>
          <w:rFonts w:eastAsia="MyriadPro-Regular" w:cs="MyriadPro-Regular"/>
          <w:sz w:val="24"/>
          <w:szCs w:val="24"/>
        </w:rPr>
        <w:t>Hybridisering</w:t>
      </w:r>
      <w:proofErr w:type="spellEnd"/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zou mijns inziens uit vier concrete vormen moeten bestaan: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 xml:space="preserve">1. </w:t>
      </w:r>
      <w:r w:rsidRPr="00CC2CAA">
        <w:rPr>
          <w:rFonts w:eastAsia="MyriadPro-Regular" w:cs="MyriadPro-It"/>
          <w:i/>
          <w:iCs/>
          <w:sz w:val="24"/>
          <w:szCs w:val="24"/>
        </w:rPr>
        <w:t>Duo aanstellingen</w:t>
      </w:r>
      <w:r w:rsidRPr="00CC2CAA">
        <w:rPr>
          <w:rFonts w:eastAsia="MyriadPro-Regular" w:cs="MyriadPro-Regular"/>
          <w:sz w:val="24"/>
          <w:szCs w:val="24"/>
        </w:rPr>
        <w:t>. Het aanstellen van docenten aan wo- en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 xml:space="preserve">hbo-juridische opleidingen. De </w:t>
      </w:r>
      <w:proofErr w:type="spellStart"/>
      <w:r w:rsidRPr="00CC2CAA">
        <w:rPr>
          <w:rFonts w:eastAsia="MyriadPro-Regular" w:cs="MyriadPro-Regular"/>
          <w:sz w:val="24"/>
          <w:szCs w:val="24"/>
        </w:rPr>
        <w:t>hybridisering</w:t>
      </w:r>
      <w:proofErr w:type="spellEnd"/>
      <w:r w:rsidRPr="00CC2CAA">
        <w:rPr>
          <w:rFonts w:eastAsia="MyriadPro-Regular" w:cs="MyriadPro-Regular"/>
          <w:sz w:val="24"/>
          <w:szCs w:val="24"/>
        </w:rPr>
        <w:t xml:space="preserve"> bestaat uit het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heen en weer pendelen van de docenten die zo een beter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beeld krijgen van de overeenkomsten en verschillen tussen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hbo- en wo-onderwijs. Dit kan de studeerbaarheid, de praktijkgerichtheid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en het onderwijs op maat bedienen.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 xml:space="preserve">2. </w:t>
      </w:r>
      <w:r w:rsidRPr="00CC2CAA">
        <w:rPr>
          <w:rFonts w:eastAsia="MyriadPro-Regular" w:cs="MyriadPro-It"/>
          <w:i/>
          <w:iCs/>
          <w:sz w:val="24"/>
          <w:szCs w:val="24"/>
        </w:rPr>
        <w:t>Hybride studiepaden</w:t>
      </w:r>
      <w:r w:rsidRPr="00CC2CAA">
        <w:rPr>
          <w:rFonts w:eastAsia="MyriadPro-Regular" w:cs="MyriadPro-Regular"/>
          <w:sz w:val="24"/>
          <w:szCs w:val="24"/>
        </w:rPr>
        <w:t>. De mogelijkheid voor studenten om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 xml:space="preserve">een studiepakket te kiezen in hun </w:t>
      </w:r>
      <w:proofErr w:type="spellStart"/>
      <w:r w:rsidRPr="00CC2CAA">
        <w:rPr>
          <w:rFonts w:eastAsia="MyriadPro-Regular" w:cs="MyriadPro-Regular"/>
          <w:sz w:val="24"/>
          <w:szCs w:val="24"/>
        </w:rPr>
        <w:t>bachelorfase</w:t>
      </w:r>
      <w:proofErr w:type="spellEnd"/>
      <w:r w:rsidRPr="00CC2CAA">
        <w:rPr>
          <w:rFonts w:eastAsia="MyriadPro-Regular" w:cs="MyriadPro-Regular"/>
          <w:sz w:val="24"/>
          <w:szCs w:val="24"/>
        </w:rPr>
        <w:t xml:space="preserve"> dat bestaat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uit hbo- en wo-vakken. Studenten gaan zo verantwoordelijk(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er) met hun keuzevrijheid om en zullen, met het oog op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hun toekomstige beroepsuitoefening, wellicht ook meer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nadenken waarom ze bepaalde vakken willen volgen.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 xml:space="preserve">3. </w:t>
      </w:r>
      <w:r w:rsidRPr="00CC2CAA">
        <w:rPr>
          <w:rFonts w:eastAsia="MyriadPro-Regular" w:cs="MyriadPro-It"/>
          <w:i/>
          <w:iCs/>
          <w:sz w:val="24"/>
          <w:szCs w:val="24"/>
        </w:rPr>
        <w:t xml:space="preserve">Praktijkvervlechting. </w:t>
      </w:r>
      <w:r w:rsidRPr="00CC2CAA">
        <w:rPr>
          <w:rFonts w:eastAsia="MyriadPro-Regular" w:cs="MyriadPro-Regular"/>
          <w:sz w:val="24"/>
          <w:szCs w:val="24"/>
        </w:rPr>
        <w:t xml:space="preserve">Het </w:t>
      </w:r>
      <w:proofErr w:type="spellStart"/>
      <w:r w:rsidRPr="00CC2CAA">
        <w:rPr>
          <w:rFonts w:eastAsia="MyriadPro-Regular" w:cs="MyriadPro-Regular"/>
          <w:sz w:val="24"/>
          <w:szCs w:val="24"/>
        </w:rPr>
        <w:t>substantieler</w:t>
      </w:r>
      <w:proofErr w:type="spellEnd"/>
      <w:r w:rsidRPr="00CC2CAA">
        <w:rPr>
          <w:rFonts w:eastAsia="MyriadPro-Regular" w:cs="MyriadPro-Regular"/>
          <w:sz w:val="24"/>
          <w:szCs w:val="24"/>
        </w:rPr>
        <w:t xml:space="preserve"> inbouwen van de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(rechts-)praktijk in hbo- en wo-studies.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 xml:space="preserve">4. </w:t>
      </w:r>
      <w:r w:rsidRPr="00CC2CAA">
        <w:rPr>
          <w:rFonts w:eastAsia="MyriadPro-Regular" w:cs="MyriadPro-It"/>
          <w:i/>
          <w:iCs/>
          <w:sz w:val="24"/>
          <w:szCs w:val="24"/>
        </w:rPr>
        <w:t>Multidisciplinering</w:t>
      </w:r>
      <w:r w:rsidRPr="00CC2CAA">
        <w:rPr>
          <w:rFonts w:eastAsia="MyriadPro-Regular" w:cs="MyriadPro-Regular"/>
          <w:sz w:val="24"/>
          <w:szCs w:val="24"/>
        </w:rPr>
        <w:t>. Het incorporeren van andere dan juridische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disciplines in studiepaden.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Is bovenstaande wenselijk en is het mogelijk? Ik denk dat ondanks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vele goede initiatieven die er al aan hbo-rechtenopleidingen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en juridische faculteiten op universiteiten worden genomen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 xml:space="preserve">er genoeg redenen zijn om </w:t>
      </w:r>
      <w:proofErr w:type="spellStart"/>
      <w:r w:rsidRPr="00CC2CAA">
        <w:rPr>
          <w:rFonts w:eastAsia="MyriadPro-Regular" w:cs="MyriadPro-Regular"/>
          <w:sz w:val="24"/>
          <w:szCs w:val="24"/>
        </w:rPr>
        <w:t>hybridisering</w:t>
      </w:r>
      <w:proofErr w:type="spellEnd"/>
      <w:r w:rsidRPr="00CC2CAA">
        <w:rPr>
          <w:rFonts w:eastAsia="MyriadPro-Regular" w:cs="MyriadPro-Regular"/>
          <w:sz w:val="24"/>
          <w:szCs w:val="24"/>
        </w:rPr>
        <w:t xml:space="preserve"> eens verder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door te denken. Niet als pasklare onderwijsinnovatie, maar als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beginpunt voor vernieuwing en impuls voor continue verbeteringen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in het hoger onderwijs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Niet gelijk gesteld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Eerst maar eens in goede juridische traditie de beren en wolven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op de weg in kaart brengen. De liefde tussen de twee soorten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opleidingen (hbo en wo) is niet altijd automatisch een gegeven.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 xml:space="preserve">Nog steeds is het zo dat het Bachelor of </w:t>
      </w:r>
      <w:proofErr w:type="spellStart"/>
      <w:r w:rsidRPr="00CC2CAA">
        <w:rPr>
          <w:rFonts w:eastAsia="MyriadPro-Regular" w:cs="MyriadPro-Regular"/>
          <w:sz w:val="24"/>
          <w:szCs w:val="24"/>
        </w:rPr>
        <w:t>Law</w:t>
      </w:r>
      <w:proofErr w:type="spellEnd"/>
      <w:r w:rsidRPr="00CC2CAA">
        <w:rPr>
          <w:rFonts w:eastAsia="MyriadPro-Regular" w:cs="MyriadPro-Regular"/>
          <w:sz w:val="24"/>
          <w:szCs w:val="24"/>
        </w:rPr>
        <w:t xml:space="preserve"> (LLB) diploma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van hbo-juristen niet automatisch gelijk gesteld wordt aan het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LLB-diploma van universitaire studenten. Pas na het succesvol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afronden van een schakelzone van 60 studiepunten kan door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hbo-bachelors met de masterfase aan een universiteit worden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gestart. Daarnaast is een duo-aanstelling aan een hogeschool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en universiteit in ons land niet gemakkelijk. Anders dan in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 xml:space="preserve">Engeland, Finland of </w:t>
      </w:r>
      <w:proofErr w:type="spellStart"/>
      <w:r w:rsidRPr="00CC2CAA">
        <w:rPr>
          <w:rFonts w:eastAsia="MyriadPro-Regular" w:cs="MyriadPro-Regular"/>
          <w:sz w:val="24"/>
          <w:szCs w:val="24"/>
        </w:rPr>
        <w:t>Belgie</w:t>
      </w:r>
      <w:proofErr w:type="spellEnd"/>
      <w:r w:rsidRPr="00CC2CAA">
        <w:rPr>
          <w:rFonts w:eastAsia="MyriadPro-Regular" w:cs="MyriadPro-Regular"/>
          <w:sz w:val="24"/>
          <w:szCs w:val="24"/>
        </w:rPr>
        <w:t xml:space="preserve"> - waar de hogescholen zijn </w:t>
      </w:r>
      <w:proofErr w:type="spellStart"/>
      <w:r w:rsidRPr="00CC2CAA">
        <w:rPr>
          <w:rFonts w:eastAsia="MyriadPro-Regular" w:cs="MyriadPro-Regular"/>
          <w:sz w:val="24"/>
          <w:szCs w:val="24"/>
        </w:rPr>
        <w:t>geincorporeerd</w:t>
      </w:r>
      <w:proofErr w:type="spellEnd"/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bij de universiteiten - is het binaire stelsel in Nederland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nog altijd springlevend. Het is niet onmogelijk aanstellingen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aan beide instellingen te hebben, maar het vraagt wat van de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administratie (pensioenopbouw, vrije dagenregeling, inschaling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salarissen, onderzoek als wezenlijk onderdeel van een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loopbaan) en van de individuele docent.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Het mogelijk maken van hybride studiepaden houdt in dat de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student goed moet weten wat hij of zij wil. Waarom kiest hij/zij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vakken van de een of de andere opleiding? Zijn de onderwijsinstellingen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gelijkwaardig georganiseerd? Zijn de studiepunten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gelijkwaardig gewogen? Heeft hij/zij met andere woorden een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duidelijk beroepsperspectief voor ogen? Studeren is vaak het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uitgestippelde pad volgen. Omdat dat gemakkelijk is, omdat er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over nagedacht is door geleerde docenten en professoren en/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of omdat het werkveld dat wil (civiel effect). Als je als student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meent een hydride opleiding te moeten volgen, dan moet je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stevig in je schoenen staan en een duidelijk doel of baan voor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 xml:space="preserve">ogen hebben. Of het moet gaan over voor elk wat </w:t>
      </w:r>
      <w:proofErr w:type="spellStart"/>
      <w:r w:rsidRPr="00CC2CAA">
        <w:rPr>
          <w:rFonts w:eastAsia="MyriadPro-Regular" w:cs="MyriadPro-Regular"/>
          <w:sz w:val="24"/>
          <w:szCs w:val="24"/>
        </w:rPr>
        <w:t>wils</w:t>
      </w:r>
      <w:proofErr w:type="spellEnd"/>
      <w:r w:rsidRPr="00CC2CAA">
        <w:rPr>
          <w:rFonts w:eastAsia="MyriadPro-Regular" w:cs="MyriadPro-Regular"/>
          <w:sz w:val="24"/>
          <w:szCs w:val="24"/>
        </w:rPr>
        <w:t>, een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 xml:space="preserve">beetje </w:t>
      </w:r>
      <w:proofErr w:type="spellStart"/>
      <w:r w:rsidRPr="00CC2CAA">
        <w:rPr>
          <w:rFonts w:eastAsia="MyriadPro-Regular" w:cs="MyriadPro-It"/>
          <w:i/>
          <w:iCs/>
          <w:sz w:val="24"/>
          <w:szCs w:val="24"/>
        </w:rPr>
        <w:t>liberal</w:t>
      </w:r>
      <w:proofErr w:type="spellEnd"/>
      <w:r w:rsidRPr="00CC2CAA">
        <w:rPr>
          <w:rFonts w:eastAsia="MyriadPro-Regular" w:cs="MyriadPro-It"/>
          <w:i/>
          <w:iCs/>
          <w:sz w:val="24"/>
          <w:szCs w:val="24"/>
        </w:rPr>
        <w:t xml:space="preserve"> </w:t>
      </w:r>
      <w:proofErr w:type="spellStart"/>
      <w:r w:rsidRPr="00CC2CAA">
        <w:rPr>
          <w:rFonts w:eastAsia="MyriadPro-Regular" w:cs="MyriadPro-It"/>
          <w:i/>
          <w:iCs/>
          <w:sz w:val="24"/>
          <w:szCs w:val="24"/>
        </w:rPr>
        <w:t>education</w:t>
      </w:r>
      <w:proofErr w:type="spellEnd"/>
      <w:r w:rsidRPr="00CC2CAA">
        <w:rPr>
          <w:rFonts w:eastAsia="MyriadPro-Regular" w:cs="MyriadPro-It"/>
          <w:i/>
          <w:iCs/>
          <w:sz w:val="24"/>
          <w:szCs w:val="24"/>
        </w:rPr>
        <w:t xml:space="preserve"> light</w:t>
      </w:r>
      <w:r w:rsidRPr="00CC2CAA">
        <w:rPr>
          <w:rFonts w:eastAsia="MyriadPro-Regular" w:cs="MyriadPro-Regular"/>
          <w:sz w:val="24"/>
          <w:szCs w:val="24"/>
        </w:rPr>
        <w:t>, wat lijkt op de oude vrije studierichtingen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aan de universiteit, maar die zijn allemaal om zeep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geholpen wegens te weinig succes. De ervaring leert dat studenten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 xml:space="preserve">die </w:t>
      </w:r>
      <w:proofErr w:type="spellStart"/>
      <w:r w:rsidRPr="00CC2CAA">
        <w:rPr>
          <w:rFonts w:eastAsia="MyriadPro-Regular" w:cs="MyriadPro-Regular"/>
          <w:sz w:val="24"/>
          <w:szCs w:val="24"/>
        </w:rPr>
        <w:t>minoren</w:t>
      </w:r>
      <w:proofErr w:type="spellEnd"/>
      <w:r w:rsidRPr="00CC2CAA">
        <w:rPr>
          <w:rFonts w:eastAsia="MyriadPro-Regular" w:cs="MyriadPro-Regular"/>
          <w:sz w:val="24"/>
          <w:szCs w:val="24"/>
        </w:rPr>
        <w:t xml:space="preserve"> willen volgen bij andere faculteiten, of in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een andere studiestad, vooral volhardend moeten zijn. Onderwijsinstellingen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 xml:space="preserve">maken het hen op </w:t>
      </w:r>
      <w:proofErr w:type="spellStart"/>
      <w:r w:rsidRPr="00CC2CAA">
        <w:rPr>
          <w:rFonts w:eastAsia="MyriadPro-Regular" w:cs="MyriadPro-Regular"/>
          <w:sz w:val="24"/>
          <w:szCs w:val="24"/>
        </w:rPr>
        <w:t>z</w:t>
      </w:r>
      <w:proofErr w:type="spellEnd"/>
      <w:r w:rsidRPr="00CC2CAA">
        <w:rPr>
          <w:rFonts w:eastAsia="MyriadPro-Regular" w:cs="MyriadPro-Regular"/>
          <w:sz w:val="24"/>
          <w:szCs w:val="24"/>
        </w:rPr>
        <w:t>’n zachts gezegd niet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makkelijk (bureaucratie, verrekening, vastgelegde studiepaden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etc.).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 xml:space="preserve">De problemen van </w:t>
      </w:r>
      <w:proofErr w:type="spellStart"/>
      <w:r w:rsidRPr="00CC2CAA">
        <w:rPr>
          <w:rFonts w:eastAsia="MyriadPro-Regular" w:cs="MyriadPro-Regular"/>
          <w:sz w:val="24"/>
          <w:szCs w:val="24"/>
        </w:rPr>
        <w:t>hybridisering</w:t>
      </w:r>
      <w:proofErr w:type="spellEnd"/>
      <w:r w:rsidRPr="00CC2CAA">
        <w:rPr>
          <w:rFonts w:eastAsia="MyriadPro-Regular" w:cs="MyriadPro-Regular"/>
          <w:sz w:val="24"/>
          <w:szCs w:val="24"/>
        </w:rPr>
        <w:t xml:space="preserve"> zijn derhalve: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a) Het gebrek aan afstemming tussen inhoud en organisatie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van de verschillende hbo- en wo-rechtenopleidingen,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b) Het ontbreken van duidelijke beroepsprofielen die een hybride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opleiding wenselijk maken.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Semibold"/>
          <w:sz w:val="24"/>
          <w:szCs w:val="24"/>
        </w:rPr>
        <w:t>On</w:t>
      </w:r>
      <w:r w:rsidRPr="00CC2CAA">
        <w:rPr>
          <w:rFonts w:eastAsia="MyriadPro-Regular" w:cs="MyriadPro-Regular"/>
          <w:sz w:val="24"/>
          <w:szCs w:val="24"/>
        </w:rPr>
        <w:t xml:space="preserve"> Al deze overwegingen laten onverlet dat ik de </w:t>
      </w:r>
      <w:proofErr w:type="spellStart"/>
      <w:r w:rsidRPr="00CC2CAA">
        <w:rPr>
          <w:rFonts w:eastAsia="MyriadPro-Regular" w:cs="MyriadPro-Regular"/>
          <w:sz w:val="24"/>
          <w:szCs w:val="24"/>
        </w:rPr>
        <w:t>ideeen</w:t>
      </w:r>
      <w:proofErr w:type="spellEnd"/>
      <w:r w:rsidRPr="00CC2CAA">
        <w:rPr>
          <w:rFonts w:eastAsia="MyriadPro-Regular" w:cs="MyriadPro-Regular"/>
          <w:sz w:val="24"/>
          <w:szCs w:val="24"/>
        </w:rPr>
        <w:t xml:space="preserve"> van </w:t>
      </w:r>
      <w:proofErr w:type="spellStart"/>
      <w:r w:rsidRPr="00CC2CAA">
        <w:rPr>
          <w:rFonts w:eastAsia="MyriadPro-Regular" w:cs="MyriadPro-Regular"/>
          <w:sz w:val="24"/>
          <w:szCs w:val="24"/>
        </w:rPr>
        <w:t>hybridisering</w:t>
      </w:r>
      <w:proofErr w:type="spellEnd"/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vernieuwend en derhalve interessant en de moeite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van het debat waardig vind. Anders geformuleerd: het opent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voor mij een nieuwe wereld waarbij studenten niet alleen door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keuzevrijheid optimaal serieus genomen worden, maar waarbij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ook het afnemende werkveld een belangrijker vinger in de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‘</w:t>
      </w:r>
      <w:proofErr w:type="spellStart"/>
      <w:r w:rsidRPr="00CC2CAA">
        <w:rPr>
          <w:rFonts w:eastAsia="MyriadPro-Regular" w:cs="MyriadPro-Regular"/>
          <w:sz w:val="24"/>
          <w:szCs w:val="24"/>
        </w:rPr>
        <w:t>opleidingpap</w:t>
      </w:r>
      <w:proofErr w:type="spellEnd"/>
      <w:r w:rsidRPr="00CC2CAA">
        <w:rPr>
          <w:rFonts w:eastAsia="MyriadPro-Regular" w:cs="MyriadPro-Regular"/>
          <w:sz w:val="24"/>
          <w:szCs w:val="24"/>
        </w:rPr>
        <w:t>’ kan krijgen door voorkeurstrajecten voor hun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specifieke juridische functies mede te ontwerpen. We zouden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alleen al daarom de mogelijkheden van duo aanstellingen en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hybride studiepaden dus op zijn minst moeten bestuderen.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Kansen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Er zijn drie belangrijke impulsen in de internationale literatuur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 xml:space="preserve">geweest die licht laten schijnen op </w:t>
      </w:r>
      <w:proofErr w:type="spellStart"/>
      <w:r w:rsidRPr="00CC2CAA">
        <w:rPr>
          <w:rFonts w:eastAsia="MyriadPro-Regular" w:cs="MyriadPro-Regular"/>
          <w:sz w:val="24"/>
          <w:szCs w:val="24"/>
        </w:rPr>
        <w:t>hybridisering</w:t>
      </w:r>
      <w:proofErr w:type="spellEnd"/>
      <w:r w:rsidRPr="00CC2CAA">
        <w:rPr>
          <w:rFonts w:eastAsia="MyriadPro-Regular" w:cs="MyriadPro-Regular"/>
          <w:sz w:val="24"/>
          <w:szCs w:val="24"/>
        </w:rPr>
        <w:t xml:space="preserve"> van de rechtenstudie.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 xml:space="preserve">De eerste is van Jeremy Cooper en Louise </w:t>
      </w:r>
      <w:proofErr w:type="spellStart"/>
      <w:r w:rsidRPr="00CC2CAA">
        <w:rPr>
          <w:rFonts w:eastAsia="MyriadPro-Regular" w:cs="MyriadPro-Regular"/>
          <w:sz w:val="24"/>
          <w:szCs w:val="24"/>
        </w:rPr>
        <w:t>Trubek</w:t>
      </w:r>
      <w:proofErr w:type="spellEnd"/>
      <w:r w:rsidRPr="00CC2CAA">
        <w:rPr>
          <w:rFonts w:eastAsia="MyriadPro-Regular" w:cs="MyriadPro-Regular"/>
          <w:sz w:val="24"/>
          <w:szCs w:val="24"/>
        </w:rPr>
        <w:t xml:space="preserve"> die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 xml:space="preserve">in hun boek </w:t>
      </w:r>
      <w:proofErr w:type="spellStart"/>
      <w:r w:rsidRPr="00CC2CAA">
        <w:rPr>
          <w:rFonts w:eastAsia="MyriadPro-Regular" w:cs="MyriadPro-It"/>
          <w:i/>
          <w:iCs/>
          <w:sz w:val="24"/>
          <w:szCs w:val="24"/>
        </w:rPr>
        <w:t>Educating</w:t>
      </w:r>
      <w:proofErr w:type="spellEnd"/>
      <w:r w:rsidRPr="00CC2CAA">
        <w:rPr>
          <w:rFonts w:eastAsia="MyriadPro-Regular" w:cs="MyriadPro-It"/>
          <w:i/>
          <w:iCs/>
          <w:sz w:val="24"/>
          <w:szCs w:val="24"/>
        </w:rPr>
        <w:t xml:space="preserve"> </w:t>
      </w:r>
      <w:proofErr w:type="spellStart"/>
      <w:r w:rsidRPr="00CC2CAA">
        <w:rPr>
          <w:rFonts w:eastAsia="MyriadPro-Regular" w:cs="MyriadPro-It"/>
          <w:i/>
          <w:iCs/>
          <w:sz w:val="24"/>
          <w:szCs w:val="24"/>
        </w:rPr>
        <w:t>for</w:t>
      </w:r>
      <w:proofErr w:type="spellEnd"/>
      <w:r w:rsidRPr="00CC2CAA">
        <w:rPr>
          <w:rFonts w:eastAsia="MyriadPro-Regular" w:cs="MyriadPro-It"/>
          <w:i/>
          <w:iCs/>
          <w:sz w:val="24"/>
          <w:szCs w:val="24"/>
        </w:rPr>
        <w:t xml:space="preserve"> </w:t>
      </w:r>
      <w:proofErr w:type="spellStart"/>
      <w:r w:rsidRPr="00CC2CAA">
        <w:rPr>
          <w:rFonts w:eastAsia="MyriadPro-Regular" w:cs="MyriadPro-It"/>
          <w:i/>
          <w:iCs/>
          <w:sz w:val="24"/>
          <w:szCs w:val="24"/>
        </w:rPr>
        <w:t>Justice</w:t>
      </w:r>
      <w:proofErr w:type="spellEnd"/>
      <w:r w:rsidRPr="00CC2CAA">
        <w:rPr>
          <w:rFonts w:eastAsia="MyriadPro-Regular" w:cs="MyriadPro-It"/>
          <w:i/>
          <w:iCs/>
          <w:sz w:val="24"/>
          <w:szCs w:val="24"/>
        </w:rPr>
        <w:t xml:space="preserve"> </w:t>
      </w:r>
      <w:r w:rsidRPr="00CC2CAA">
        <w:rPr>
          <w:rFonts w:eastAsia="MyriadPro-Regular" w:cs="MyriadPro-Regular"/>
          <w:sz w:val="24"/>
          <w:szCs w:val="24"/>
        </w:rPr>
        <w:t>een vernieuwingsinventarisatie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gemaakt hebben aan het eind van de jaren 90 van de vorige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eeuw. Belangrijk, als tweede impuls, zijn de boeken van Richard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It"/>
          <w:i/>
          <w:iCs/>
          <w:sz w:val="24"/>
          <w:szCs w:val="24"/>
          <w:lang w:val="en-GB"/>
        </w:rPr>
      </w:pPr>
      <w:r w:rsidRPr="00CC2CAA">
        <w:rPr>
          <w:rFonts w:eastAsia="MyriadPro-Regular" w:cs="MyriadPro-Regular"/>
          <w:sz w:val="24"/>
          <w:szCs w:val="24"/>
          <w:lang w:val="en-GB"/>
        </w:rPr>
        <w:t xml:space="preserve">Susskind, </w:t>
      </w:r>
      <w:proofErr w:type="spellStart"/>
      <w:r w:rsidRPr="00CC2CAA">
        <w:rPr>
          <w:rFonts w:eastAsia="MyriadPro-Regular" w:cs="MyriadPro-Regular"/>
          <w:sz w:val="24"/>
          <w:szCs w:val="24"/>
          <w:lang w:val="en-GB"/>
        </w:rPr>
        <w:t>te</w:t>
      </w:r>
      <w:proofErr w:type="spellEnd"/>
      <w:r w:rsidRPr="00CC2CAA">
        <w:rPr>
          <w:rFonts w:eastAsia="MyriadPro-Regular" w:cs="MyriadPro-Regular"/>
          <w:sz w:val="24"/>
          <w:szCs w:val="24"/>
          <w:lang w:val="en-GB"/>
        </w:rPr>
        <w:t xml:space="preserve"> </w:t>
      </w:r>
      <w:proofErr w:type="spellStart"/>
      <w:r w:rsidRPr="00CC2CAA">
        <w:rPr>
          <w:rFonts w:eastAsia="MyriadPro-Regular" w:cs="MyriadPro-Regular"/>
          <w:sz w:val="24"/>
          <w:szCs w:val="24"/>
          <w:lang w:val="en-GB"/>
        </w:rPr>
        <w:t>beginnen</w:t>
      </w:r>
      <w:proofErr w:type="spellEnd"/>
      <w:r w:rsidRPr="00CC2CAA">
        <w:rPr>
          <w:rFonts w:eastAsia="MyriadPro-Regular" w:cs="MyriadPro-Regular"/>
          <w:sz w:val="24"/>
          <w:szCs w:val="24"/>
          <w:lang w:val="en-GB"/>
        </w:rPr>
        <w:t xml:space="preserve"> met </w:t>
      </w:r>
      <w:r w:rsidRPr="00CC2CAA">
        <w:rPr>
          <w:rFonts w:eastAsia="MyriadPro-Regular" w:cs="MyriadPro-It"/>
          <w:i/>
          <w:iCs/>
          <w:sz w:val="24"/>
          <w:szCs w:val="24"/>
          <w:lang w:val="en-GB"/>
        </w:rPr>
        <w:t xml:space="preserve">The Future of Law </w:t>
      </w:r>
      <w:proofErr w:type="spellStart"/>
      <w:r w:rsidRPr="00CC2CAA">
        <w:rPr>
          <w:rFonts w:eastAsia="MyriadPro-Regular" w:cs="MyriadPro-Regular"/>
          <w:sz w:val="24"/>
          <w:szCs w:val="24"/>
          <w:lang w:val="en-GB"/>
        </w:rPr>
        <w:t>uit</w:t>
      </w:r>
      <w:proofErr w:type="spellEnd"/>
      <w:r w:rsidRPr="00CC2CAA">
        <w:rPr>
          <w:rFonts w:eastAsia="MyriadPro-Regular" w:cs="MyriadPro-Regular"/>
          <w:sz w:val="24"/>
          <w:szCs w:val="24"/>
          <w:lang w:val="en-GB"/>
        </w:rPr>
        <w:t xml:space="preserve"> 1996, T</w:t>
      </w:r>
      <w:r w:rsidRPr="00CC2CAA">
        <w:rPr>
          <w:rFonts w:eastAsia="MyriadPro-Regular" w:cs="MyriadPro-It"/>
          <w:i/>
          <w:iCs/>
          <w:sz w:val="24"/>
          <w:szCs w:val="24"/>
          <w:lang w:val="en-GB"/>
        </w:rPr>
        <w:t>he End of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It"/>
          <w:i/>
          <w:iCs/>
          <w:sz w:val="24"/>
          <w:szCs w:val="24"/>
          <w:lang w:val="en-GB"/>
        </w:rPr>
      </w:pPr>
      <w:r w:rsidRPr="00CC2CAA">
        <w:rPr>
          <w:rFonts w:eastAsia="MyriadPro-Regular" w:cs="MyriadPro-It"/>
          <w:i/>
          <w:iCs/>
          <w:sz w:val="24"/>
          <w:szCs w:val="24"/>
          <w:lang w:val="en-GB"/>
        </w:rPr>
        <w:t xml:space="preserve">Lawyers </w:t>
      </w:r>
      <w:proofErr w:type="spellStart"/>
      <w:r w:rsidRPr="00CC2CAA">
        <w:rPr>
          <w:rFonts w:eastAsia="MyriadPro-Regular" w:cs="MyriadPro-Regular"/>
          <w:sz w:val="24"/>
          <w:szCs w:val="24"/>
          <w:lang w:val="en-GB"/>
        </w:rPr>
        <w:t>uit</w:t>
      </w:r>
      <w:proofErr w:type="spellEnd"/>
      <w:r w:rsidRPr="00CC2CAA">
        <w:rPr>
          <w:rFonts w:eastAsia="MyriadPro-Regular" w:cs="MyriadPro-Regular"/>
          <w:sz w:val="24"/>
          <w:szCs w:val="24"/>
          <w:lang w:val="en-GB"/>
        </w:rPr>
        <w:t xml:space="preserve"> 2008, </w:t>
      </w:r>
      <w:r w:rsidRPr="00CC2CAA">
        <w:rPr>
          <w:rFonts w:eastAsia="MyriadPro-Regular" w:cs="MyriadPro-It"/>
          <w:i/>
          <w:iCs/>
          <w:sz w:val="24"/>
          <w:szCs w:val="24"/>
          <w:lang w:val="en-GB"/>
        </w:rPr>
        <w:t xml:space="preserve">Tomorrow’s Lawyers </w:t>
      </w:r>
      <w:proofErr w:type="spellStart"/>
      <w:r w:rsidRPr="00CC2CAA">
        <w:rPr>
          <w:rFonts w:eastAsia="MyriadPro-Regular" w:cs="MyriadPro-Regular"/>
          <w:sz w:val="24"/>
          <w:szCs w:val="24"/>
          <w:lang w:val="en-GB"/>
        </w:rPr>
        <w:t>uit</w:t>
      </w:r>
      <w:proofErr w:type="spellEnd"/>
      <w:r w:rsidRPr="00CC2CAA">
        <w:rPr>
          <w:rFonts w:eastAsia="MyriadPro-Regular" w:cs="MyriadPro-Regular"/>
          <w:sz w:val="24"/>
          <w:szCs w:val="24"/>
          <w:lang w:val="en-GB"/>
        </w:rPr>
        <w:t xml:space="preserve"> 2013 en </w:t>
      </w:r>
      <w:r w:rsidRPr="00CC2CAA">
        <w:rPr>
          <w:rFonts w:eastAsia="MyriadPro-Regular" w:cs="MyriadPro-It"/>
          <w:i/>
          <w:iCs/>
          <w:sz w:val="24"/>
          <w:szCs w:val="24"/>
          <w:lang w:val="en-GB"/>
        </w:rPr>
        <w:t>The Future of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proofErr w:type="spellStart"/>
      <w:r w:rsidRPr="00CC2CAA">
        <w:rPr>
          <w:rFonts w:eastAsia="MyriadPro-Regular" w:cs="MyriadPro-It"/>
          <w:i/>
          <w:iCs/>
          <w:sz w:val="24"/>
          <w:szCs w:val="24"/>
        </w:rPr>
        <w:t>the</w:t>
      </w:r>
      <w:proofErr w:type="spellEnd"/>
      <w:r w:rsidRPr="00CC2CAA">
        <w:rPr>
          <w:rFonts w:eastAsia="MyriadPro-Regular" w:cs="MyriadPro-It"/>
          <w:i/>
          <w:iCs/>
          <w:sz w:val="24"/>
          <w:szCs w:val="24"/>
        </w:rPr>
        <w:t xml:space="preserve"> </w:t>
      </w:r>
      <w:proofErr w:type="spellStart"/>
      <w:r w:rsidRPr="00CC2CAA">
        <w:rPr>
          <w:rFonts w:eastAsia="MyriadPro-Regular" w:cs="MyriadPro-It"/>
          <w:i/>
          <w:iCs/>
          <w:sz w:val="24"/>
          <w:szCs w:val="24"/>
        </w:rPr>
        <w:t>Professions</w:t>
      </w:r>
      <w:proofErr w:type="spellEnd"/>
      <w:r w:rsidRPr="00CC2CAA">
        <w:rPr>
          <w:rFonts w:eastAsia="MyriadPro-Regular" w:cs="MyriadPro-It"/>
          <w:i/>
          <w:iCs/>
          <w:sz w:val="24"/>
          <w:szCs w:val="24"/>
        </w:rPr>
        <w:t xml:space="preserve"> </w:t>
      </w:r>
      <w:r w:rsidRPr="00CC2CAA">
        <w:rPr>
          <w:rFonts w:eastAsia="MyriadPro-Regular" w:cs="MyriadPro-Regular"/>
          <w:sz w:val="24"/>
          <w:szCs w:val="24"/>
        </w:rPr>
        <w:t xml:space="preserve">(samen met Daniel </w:t>
      </w:r>
      <w:proofErr w:type="spellStart"/>
      <w:r w:rsidRPr="00CC2CAA">
        <w:rPr>
          <w:rFonts w:eastAsia="MyriadPro-Regular" w:cs="MyriadPro-Regular"/>
          <w:sz w:val="24"/>
          <w:szCs w:val="24"/>
        </w:rPr>
        <w:t>Susskind</w:t>
      </w:r>
      <w:proofErr w:type="spellEnd"/>
      <w:r w:rsidRPr="00CC2CAA">
        <w:rPr>
          <w:rFonts w:eastAsia="MyriadPro-Regular" w:cs="MyriadPro-Regular"/>
          <w:sz w:val="24"/>
          <w:szCs w:val="24"/>
        </w:rPr>
        <w:t>) uit 2015. De derde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 xml:space="preserve">impuls is die van William Sullivans’ studie </w:t>
      </w:r>
      <w:proofErr w:type="spellStart"/>
      <w:r w:rsidRPr="00CC2CAA">
        <w:rPr>
          <w:rFonts w:eastAsia="MyriadPro-Regular" w:cs="MyriadPro-It"/>
          <w:i/>
          <w:iCs/>
          <w:sz w:val="24"/>
          <w:szCs w:val="24"/>
        </w:rPr>
        <w:t>Educating</w:t>
      </w:r>
      <w:proofErr w:type="spellEnd"/>
      <w:r w:rsidRPr="00CC2CAA">
        <w:rPr>
          <w:rFonts w:eastAsia="MyriadPro-Regular" w:cs="MyriadPro-It"/>
          <w:i/>
          <w:iCs/>
          <w:sz w:val="24"/>
          <w:szCs w:val="24"/>
        </w:rPr>
        <w:t xml:space="preserve"> </w:t>
      </w:r>
      <w:proofErr w:type="spellStart"/>
      <w:r w:rsidRPr="00CC2CAA">
        <w:rPr>
          <w:rFonts w:eastAsia="MyriadPro-Regular" w:cs="MyriadPro-It"/>
          <w:i/>
          <w:iCs/>
          <w:sz w:val="24"/>
          <w:szCs w:val="24"/>
        </w:rPr>
        <w:t>Lawyers</w:t>
      </w:r>
      <w:proofErr w:type="spellEnd"/>
      <w:r w:rsidRPr="00CC2CAA">
        <w:rPr>
          <w:rFonts w:eastAsia="MyriadPro-Regular" w:cs="MyriadPro-It"/>
          <w:i/>
          <w:iCs/>
          <w:sz w:val="24"/>
          <w:szCs w:val="24"/>
        </w:rPr>
        <w:t xml:space="preserve"> </w:t>
      </w:r>
      <w:r w:rsidRPr="00CC2CAA">
        <w:rPr>
          <w:rFonts w:eastAsia="MyriadPro-Regular" w:cs="MyriadPro-Regular"/>
          <w:sz w:val="24"/>
          <w:szCs w:val="24"/>
        </w:rPr>
        <w:t>uit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2007. Ik schets hieronder enkele belangrijke dimensies uit die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 xml:space="preserve">literatuur die een </w:t>
      </w:r>
      <w:proofErr w:type="spellStart"/>
      <w:r w:rsidRPr="00CC2CAA">
        <w:rPr>
          <w:rFonts w:eastAsia="MyriadPro-Regular" w:cs="MyriadPro-Regular"/>
          <w:sz w:val="24"/>
          <w:szCs w:val="24"/>
        </w:rPr>
        <w:t>hybridisering</w:t>
      </w:r>
      <w:proofErr w:type="spellEnd"/>
      <w:r w:rsidRPr="00CC2CAA">
        <w:rPr>
          <w:rFonts w:eastAsia="MyriadPro-Regular" w:cs="MyriadPro-Regular"/>
          <w:sz w:val="24"/>
          <w:szCs w:val="24"/>
        </w:rPr>
        <w:t xml:space="preserve"> van de </w:t>
      </w:r>
      <w:proofErr w:type="spellStart"/>
      <w:r w:rsidRPr="00CC2CAA">
        <w:rPr>
          <w:rFonts w:eastAsia="MyriadPro-Regular" w:cs="MyriadPro-Regular"/>
          <w:sz w:val="24"/>
          <w:szCs w:val="24"/>
        </w:rPr>
        <w:t>rechtopleiding</w:t>
      </w:r>
      <w:proofErr w:type="spellEnd"/>
      <w:r w:rsidRPr="00CC2CAA">
        <w:rPr>
          <w:rFonts w:eastAsia="MyriadPro-Regular" w:cs="MyriadPro-Regular"/>
          <w:sz w:val="24"/>
          <w:szCs w:val="24"/>
        </w:rPr>
        <w:t xml:space="preserve"> voorstaan.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De kern van het hybride onderwijs moet vooral bestaan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uit: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 xml:space="preserve">1. Multidisciplinaire colleges. Het gaat bij </w:t>
      </w:r>
      <w:proofErr w:type="spellStart"/>
      <w:r w:rsidRPr="00CC2CAA">
        <w:rPr>
          <w:rFonts w:eastAsia="MyriadPro-Regular" w:cs="MyriadPro-Regular"/>
          <w:sz w:val="24"/>
          <w:szCs w:val="24"/>
        </w:rPr>
        <w:t>hybridisering</w:t>
      </w:r>
      <w:proofErr w:type="spellEnd"/>
      <w:r w:rsidRPr="00CC2CAA">
        <w:rPr>
          <w:rFonts w:eastAsia="MyriadPro-Regular" w:cs="MyriadPro-Regular"/>
          <w:sz w:val="24"/>
          <w:szCs w:val="24"/>
        </w:rPr>
        <w:t xml:space="preserve"> niet alleen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om het aanleren van het recht zelf. Juist het gebruik van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interdisciplinair materiaal kan een kritische discussie omtrent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het functioneren van het recht en juristen op gang brengen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en daarmee een bijdrage leveren tot het vergroten van het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bewustzijn en de vormgeving van sociale waarden, iets wat in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de 21e eeuw als uiterst belangrijk wordt ervaren. Het gaat veel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meer om de beroepsbeoefenaar en zijn beroep dan om de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beroepsbeoefening in de 21e eeuw, aldus Susskind.1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 xml:space="preserve">2. </w:t>
      </w:r>
      <w:proofErr w:type="spellStart"/>
      <w:r w:rsidRPr="00CC2CAA">
        <w:rPr>
          <w:rFonts w:eastAsia="MyriadPro-Regular" w:cs="MyriadPro-Regular"/>
          <w:sz w:val="24"/>
          <w:szCs w:val="24"/>
        </w:rPr>
        <w:t>Transformatieve</w:t>
      </w:r>
      <w:proofErr w:type="spellEnd"/>
      <w:r w:rsidRPr="00CC2CAA">
        <w:rPr>
          <w:rFonts w:eastAsia="MyriadPro-Regular" w:cs="MyriadPro-Regular"/>
          <w:sz w:val="24"/>
          <w:szCs w:val="24"/>
        </w:rPr>
        <w:t xml:space="preserve"> praktijksituaties, waarbij theoretische colleges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worden gemengd met echte praktijksituaties begeleid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door echte praktijkjuristen met een hbo- en wo-achtergrond.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Ook hierbij staat de bewustwording van de beroepsdifferentiatie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centraal. De leermethode is dan een sociaal complementaire.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Hoe deed de praktijkjurist het en wat kan een student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daarvan leren voor de keuze van zijn vakkenpakket aan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beide opleidingsvarianten?2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Verschillende invalshoeken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Aan de universiteit in Bremen (Duitsland) werd in de jaren 90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 xml:space="preserve">van de vorige eeuw al </w:t>
      </w:r>
      <w:proofErr w:type="spellStart"/>
      <w:r w:rsidRPr="00CC2CAA">
        <w:rPr>
          <w:rFonts w:eastAsia="MyriadPro-Regular" w:cs="MyriadPro-Regular"/>
          <w:sz w:val="24"/>
          <w:szCs w:val="24"/>
        </w:rPr>
        <w:t>geexperimenteerd</w:t>
      </w:r>
      <w:proofErr w:type="spellEnd"/>
      <w:r w:rsidRPr="00CC2CAA">
        <w:rPr>
          <w:rFonts w:eastAsia="MyriadPro-Regular" w:cs="MyriadPro-Regular"/>
          <w:sz w:val="24"/>
          <w:szCs w:val="24"/>
        </w:rPr>
        <w:t xml:space="preserve"> met een hybride aanpak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van de bestudering van het recht. Het onderwijs werd georganiseerd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in hybride vorm waarbij vooral gelet werd op de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maatschappelijke en culturele factoren die van invloed kunnen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zijn op de juridische positie van een burger.3 Daarbij stond de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integratie van theorie en praktijk centraal, met oefenrechtbank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en klinisch juridisch onderwijs4 en de bestudering van juridische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problemen vanuit verschillende invalshoeken. Dat wil zeggen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dat er bijvoorbeeld economische, sociologische, psychologische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disciplines ingeroepen werden om die aspecten van een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zaak op te lossen. Het recht wordt met andere woorden niet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gezien als een wetenschap die voor alle problemen een oplossing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 xml:space="preserve">biedt. </w:t>
      </w:r>
      <w:proofErr w:type="spellStart"/>
      <w:r w:rsidRPr="00CC2CAA">
        <w:rPr>
          <w:rFonts w:eastAsia="MyriadPro-Regular" w:cs="MyriadPro-Regular"/>
          <w:sz w:val="24"/>
          <w:szCs w:val="24"/>
        </w:rPr>
        <w:t>Hybridisering</w:t>
      </w:r>
      <w:proofErr w:type="spellEnd"/>
      <w:r w:rsidRPr="00CC2CAA">
        <w:rPr>
          <w:rFonts w:eastAsia="MyriadPro-Regular" w:cs="MyriadPro-Regular"/>
          <w:sz w:val="24"/>
          <w:szCs w:val="24"/>
        </w:rPr>
        <w:t xml:space="preserve"> betekent in dezen het organiseren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van een curriculum rondom een aantal cultureel-maatschappelijke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problemen, zoals bijvoorbeeld: een economische crisis,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het vluchtelingenvraagstuk, multiculturele integratie en armoede.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Hiermee wordt de traditionele opleidingsstructuur die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disciplinegericht is, doorbroken. Het onderwijs krijgt daardoor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een probleemgericht en op het beroep gericht karakter.5 Het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mooie van dit Duitse experiment was dat studenten vakken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 xml:space="preserve">kozen aan universiteit of </w:t>
      </w:r>
      <w:proofErr w:type="spellStart"/>
      <w:r w:rsidRPr="00CC2CAA">
        <w:rPr>
          <w:rFonts w:eastAsia="MyriadPro-Regular" w:cs="MyriadPro-Regular"/>
          <w:sz w:val="24"/>
          <w:szCs w:val="24"/>
        </w:rPr>
        <w:t>Hochschule</w:t>
      </w:r>
      <w:proofErr w:type="spellEnd"/>
      <w:r w:rsidRPr="00CC2CAA">
        <w:rPr>
          <w:rFonts w:eastAsia="MyriadPro-Regular" w:cs="MyriadPro-Regular"/>
          <w:sz w:val="24"/>
          <w:szCs w:val="24"/>
        </w:rPr>
        <w:t>, waarbij de keuze geleid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werd door zowel de vraag vanuit de maatschappij of de praktijk,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als de vraag vanuit een probleem of vanuit de student zelf.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 xml:space="preserve">De </w:t>
      </w:r>
      <w:proofErr w:type="spellStart"/>
      <w:r w:rsidRPr="00CC2CAA">
        <w:rPr>
          <w:rFonts w:eastAsia="MyriadPro-Regular" w:cs="MyriadPro-Regular"/>
          <w:sz w:val="24"/>
          <w:szCs w:val="24"/>
        </w:rPr>
        <w:t>vakkeuze</w:t>
      </w:r>
      <w:proofErr w:type="spellEnd"/>
      <w:r w:rsidRPr="00CC2CAA">
        <w:rPr>
          <w:rFonts w:eastAsia="MyriadPro-Regular" w:cs="MyriadPro-Regular"/>
          <w:sz w:val="24"/>
          <w:szCs w:val="24"/>
        </w:rPr>
        <w:t xml:space="preserve"> werd gezocht in de volle breedte van de wetenschappelijke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en praktijkgerichte opleidingen en niet alleen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binnen de nauwe marges van de rechtenopleiding.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Opleidingsperspectief van een hybride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opleiding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 xml:space="preserve">Sullivan wijst6 in zijn pleidooi voor </w:t>
      </w:r>
      <w:proofErr w:type="spellStart"/>
      <w:r w:rsidRPr="00CC2CAA">
        <w:rPr>
          <w:rFonts w:eastAsia="MyriadPro-Regular" w:cs="MyriadPro-Regular"/>
          <w:sz w:val="24"/>
          <w:szCs w:val="24"/>
        </w:rPr>
        <w:t>hybridisering</w:t>
      </w:r>
      <w:proofErr w:type="spellEnd"/>
      <w:r w:rsidRPr="00CC2CAA">
        <w:rPr>
          <w:rFonts w:eastAsia="MyriadPro-Regular" w:cs="MyriadPro-Regular"/>
          <w:sz w:val="24"/>
          <w:szCs w:val="24"/>
        </w:rPr>
        <w:t xml:space="preserve"> ook op een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gebrek aan brede educatie en reflectie in de traditionele opleidingen.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Alle op praktijkvaardigheden gerichte en multidisciplinaire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vakken worden volgens hem door de juridische opleiding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als ondersteunend gezien en niet behorend tot het kerncurriculum.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proofErr w:type="spellStart"/>
      <w:r w:rsidRPr="00CC2CAA">
        <w:rPr>
          <w:rFonts w:eastAsia="MyriadPro-Regular" w:cs="MyriadPro-Regular"/>
          <w:sz w:val="24"/>
          <w:szCs w:val="24"/>
        </w:rPr>
        <w:t>Hybridisering</w:t>
      </w:r>
      <w:proofErr w:type="spellEnd"/>
      <w:r w:rsidRPr="00CC2CAA">
        <w:rPr>
          <w:rFonts w:eastAsia="MyriadPro-Regular" w:cs="MyriadPro-Regular"/>
          <w:sz w:val="24"/>
          <w:szCs w:val="24"/>
        </w:rPr>
        <w:t xml:space="preserve"> van de opleiding kan hieraan tegemoet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komen, door juist te kiezen voor reflectieve studiepaden. Dit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vindt ook de Leidse hoogleraar Stolker.7 Volgens hem moeten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multidisciplinaire hybride mogelijkheden een van de kernwaarden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van juridisch opleiden zijn. Het aanleren van een juridische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manier van denken en redeneren in combinatie met het aanleren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van een goed sociaal-ethisch-cultureel besef is volgens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hem noodzakelijk om in de complexe wereld van vandaag te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 xml:space="preserve">kunnen functioneren.8 Deze </w:t>
      </w:r>
      <w:proofErr w:type="spellStart"/>
      <w:r w:rsidRPr="00CC2CAA">
        <w:rPr>
          <w:rFonts w:eastAsia="MyriadPro-Regular" w:cs="MyriadPro-Regular"/>
          <w:sz w:val="24"/>
          <w:szCs w:val="24"/>
        </w:rPr>
        <w:t>hybridisering</w:t>
      </w:r>
      <w:proofErr w:type="spellEnd"/>
      <w:r w:rsidRPr="00CC2CAA">
        <w:rPr>
          <w:rFonts w:eastAsia="MyriadPro-Regular" w:cs="MyriadPro-Regular"/>
          <w:sz w:val="24"/>
          <w:szCs w:val="24"/>
        </w:rPr>
        <w:t xml:space="preserve"> is een belangrijke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voorwaarde voor juristen in spe om eigen normatieve professionaliteit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te leren ontwikkelen.9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 xml:space="preserve">In de studie van Sullivan wordt voor een </w:t>
      </w:r>
      <w:proofErr w:type="spellStart"/>
      <w:r w:rsidRPr="00CC2CAA">
        <w:rPr>
          <w:rFonts w:eastAsia="MyriadPro-Regular" w:cs="MyriadPro-Regular"/>
          <w:sz w:val="24"/>
          <w:szCs w:val="24"/>
        </w:rPr>
        <w:t>geintegreerd</w:t>
      </w:r>
      <w:proofErr w:type="spellEnd"/>
      <w:r w:rsidRPr="00CC2CAA">
        <w:rPr>
          <w:rFonts w:eastAsia="MyriadPro-Regular" w:cs="MyriadPro-Regular"/>
          <w:sz w:val="24"/>
          <w:szCs w:val="24"/>
        </w:rPr>
        <w:t xml:space="preserve"> model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 xml:space="preserve">van juridische opleidingen gepleit. Dit </w:t>
      </w:r>
      <w:proofErr w:type="spellStart"/>
      <w:r w:rsidRPr="00CC2CAA">
        <w:rPr>
          <w:rFonts w:eastAsia="MyriadPro-Regular" w:cs="MyriadPro-Regular"/>
          <w:sz w:val="24"/>
          <w:szCs w:val="24"/>
        </w:rPr>
        <w:t>geintegreerde</w:t>
      </w:r>
      <w:proofErr w:type="spellEnd"/>
      <w:r w:rsidRPr="00CC2CAA">
        <w:rPr>
          <w:rFonts w:eastAsia="MyriadPro-Regular" w:cs="MyriadPro-Regular"/>
          <w:sz w:val="24"/>
          <w:szCs w:val="24"/>
        </w:rPr>
        <w:t xml:space="preserve"> model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heeft eveneens trekken van een hybride opleidingsmodel.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Sullivan komt tot vijf aanbevelingen waaraan de opleidingen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dan moeten voldoen: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1. Een integraal curriculum met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a. de juridische dogmatiek,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b. de praktijkvaardigheden hoe die juridische dogmatiek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toe te passen en te gebruiken, en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c. reflexieve vaardigheden door andere dan juridische disciplines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buiten de eigen faculteit te bestuderen die direct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gerelateerd zijn aan het recht. 2. Van het begin van de studie niet alleen recht doceren, maar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ook hoe de praktijk met dat recht omgaat en dit vooral door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studenten colleges te laten volgen bij andere studies, zoals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bijvoorbeeld het vak geneeskunde voor letselschade, milieukunde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voor omgevingsrecht en bedrijfskunde voor contractenrecht.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10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3. Minder breed opleiden en sneller (juridisch) specialiseren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waardoor ruimte ontstaat voor multidisciplinariteit. Dat wil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zeggen: als een student sneller kan kiezen voor bijvoorbeeld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strafrecht en vakken kan laten vallen die met zijn specialisme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weinig van doen hebben, zoals bijvoorbeeld bijzonder bestuursrecht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of internationaal ondernemingsrecht, dan kan hij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zich beter richten op strafrecht ondersteunende vakken zoals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(rechts-)psychologie, methodiek, communicatie en criminologie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die hij weer elders (aan hogeschool of universiteit)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kan volgen.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4. Andere hbo- en wo-opleidingen bij elkaar laten meekijken in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de ontwikkeling van het curriculum en bindende aanbevelingen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doen.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5. Opleiden vanuit een doelstelling, bijvoorbeeld een liberalere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samenleving, of een socialere samenleving of de ondersteuning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van minderheden dan wel de groei van de economie.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Een duidelijke visie kiezen van waaruit alle vakken benaderd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worden, opdat de diversiteit in juridische opleidingen versterkt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wordt en studenten bewuster kunnen kiezen.11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Conclusie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 xml:space="preserve">Bij een eerste verkenning in de </w:t>
      </w:r>
      <w:proofErr w:type="spellStart"/>
      <w:r w:rsidRPr="00CC2CAA">
        <w:rPr>
          <w:rFonts w:eastAsia="MyriadPro-Regular" w:cs="MyriadPro-Regular"/>
          <w:sz w:val="24"/>
          <w:szCs w:val="24"/>
        </w:rPr>
        <w:t>hybridisering</w:t>
      </w:r>
      <w:proofErr w:type="spellEnd"/>
      <w:r w:rsidRPr="00CC2CAA">
        <w:rPr>
          <w:rFonts w:eastAsia="MyriadPro-Regular" w:cs="MyriadPro-Regular"/>
          <w:sz w:val="24"/>
          <w:szCs w:val="24"/>
        </w:rPr>
        <w:t xml:space="preserve"> van de opleidingen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in het recht valt op dat er vier vormen zijn waarvan de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eerste twee (duo-aanstellingen van docenten en hybride studiepaden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voor studenten) vooral op praktische bezwaren zullen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 xml:space="preserve">stuiten. Als het echter gaat om </w:t>
      </w:r>
      <w:proofErr w:type="spellStart"/>
      <w:r w:rsidRPr="00CC2CAA">
        <w:rPr>
          <w:rFonts w:eastAsia="MyriadPro-Regular" w:cs="MyriadPro-Regular"/>
          <w:sz w:val="24"/>
          <w:szCs w:val="24"/>
        </w:rPr>
        <w:t>hybridisering</w:t>
      </w:r>
      <w:proofErr w:type="spellEnd"/>
      <w:r w:rsidRPr="00CC2CAA">
        <w:rPr>
          <w:rFonts w:eastAsia="MyriadPro-Regular" w:cs="MyriadPro-Regular"/>
          <w:sz w:val="24"/>
          <w:szCs w:val="24"/>
        </w:rPr>
        <w:t xml:space="preserve"> in de zin van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 xml:space="preserve">praktijkvervlechting en </w:t>
      </w:r>
      <w:proofErr w:type="spellStart"/>
      <w:r w:rsidRPr="00CC2CAA">
        <w:rPr>
          <w:rFonts w:eastAsia="MyriadPro-Regular" w:cs="MyriadPro-Regular"/>
          <w:sz w:val="24"/>
          <w:szCs w:val="24"/>
        </w:rPr>
        <w:t>multidisicplinering</w:t>
      </w:r>
      <w:proofErr w:type="spellEnd"/>
      <w:r w:rsidRPr="00CC2CAA">
        <w:rPr>
          <w:rFonts w:eastAsia="MyriadPro-Regular" w:cs="MyriadPro-Regular"/>
          <w:sz w:val="24"/>
          <w:szCs w:val="24"/>
        </w:rPr>
        <w:t>, dan zijn er vooral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kansen en al mooie voorbeelden te vinden. De essentie moet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echter zijn dat de studenten er in de voorbereiding op hun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beroepsuitoefening beter van worden. Als we de vier vormen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 xml:space="preserve">van </w:t>
      </w:r>
      <w:proofErr w:type="spellStart"/>
      <w:r w:rsidRPr="00CC2CAA">
        <w:rPr>
          <w:rFonts w:eastAsia="MyriadPro-Regular" w:cs="MyriadPro-Regular"/>
          <w:sz w:val="24"/>
          <w:szCs w:val="24"/>
        </w:rPr>
        <w:t>hybridisering</w:t>
      </w:r>
      <w:proofErr w:type="spellEnd"/>
      <w:r w:rsidRPr="00CC2CAA">
        <w:rPr>
          <w:rFonts w:eastAsia="MyriadPro-Regular" w:cs="MyriadPro-Regular"/>
          <w:sz w:val="24"/>
          <w:szCs w:val="24"/>
        </w:rPr>
        <w:t xml:space="preserve"> bekijken, dan is het zo dat studenten meer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verantwoordelijkheden en een bredere bagage meekrijgen.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Het lijkt meer op opleiden voor het leven dan voor een beroep.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</w:rPr>
      </w:pPr>
      <w:r w:rsidRPr="00CC2CAA">
        <w:rPr>
          <w:rFonts w:eastAsia="MyriadPro-Regular" w:cs="MyriadPro-Regular"/>
          <w:sz w:val="24"/>
          <w:szCs w:val="24"/>
        </w:rPr>
        <w:t>En in onze alsmaar complexer wordende samenleving is dat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  <w:lang w:val="en-GB"/>
        </w:rPr>
      </w:pPr>
      <w:proofErr w:type="spellStart"/>
      <w:r w:rsidRPr="00CC2CAA">
        <w:rPr>
          <w:rFonts w:eastAsia="MyriadPro-Regular" w:cs="MyriadPro-Regular"/>
          <w:sz w:val="24"/>
          <w:szCs w:val="24"/>
          <w:lang w:val="en-GB"/>
        </w:rPr>
        <w:t>alleen</w:t>
      </w:r>
      <w:proofErr w:type="spellEnd"/>
      <w:r w:rsidRPr="00CC2CAA">
        <w:rPr>
          <w:rFonts w:eastAsia="MyriadPro-Regular" w:cs="MyriadPro-Regular"/>
          <w:sz w:val="24"/>
          <w:szCs w:val="24"/>
          <w:lang w:val="en-GB"/>
        </w:rPr>
        <w:t xml:space="preserve"> maar </w:t>
      </w:r>
      <w:proofErr w:type="spellStart"/>
      <w:r w:rsidRPr="00CC2CAA">
        <w:rPr>
          <w:rFonts w:eastAsia="MyriadPro-Regular" w:cs="MyriadPro-Regular"/>
          <w:sz w:val="24"/>
          <w:szCs w:val="24"/>
          <w:lang w:val="en-GB"/>
        </w:rPr>
        <w:t>winst</w:t>
      </w:r>
      <w:proofErr w:type="spellEnd"/>
      <w:r w:rsidRPr="00CC2CAA">
        <w:rPr>
          <w:rFonts w:eastAsia="MyriadPro-Regular" w:cs="MyriadPro-Regular"/>
          <w:sz w:val="24"/>
          <w:szCs w:val="24"/>
          <w:lang w:val="en-GB"/>
        </w:rPr>
        <w:t>.</w:t>
      </w:r>
    </w:p>
    <w:p w:rsidR="00CC2CAA" w:rsidRPr="00CC2CAA" w:rsidRDefault="00CC2CAA">
      <w:pPr>
        <w:spacing w:line="240" w:lineRule="auto"/>
        <w:rPr>
          <w:rFonts w:eastAsia="MyriadPro-Regular" w:cs="MyriadPro-Regular"/>
          <w:sz w:val="24"/>
          <w:szCs w:val="24"/>
          <w:lang w:val="en-GB"/>
        </w:rPr>
      </w:pPr>
      <w:r w:rsidRPr="00CC2CAA">
        <w:rPr>
          <w:rFonts w:eastAsia="MyriadPro-Regular" w:cs="MyriadPro-Regular"/>
          <w:sz w:val="24"/>
          <w:szCs w:val="24"/>
          <w:lang w:val="en-GB"/>
        </w:rPr>
        <w:br w:type="page"/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Regular"/>
          <w:sz w:val="24"/>
          <w:szCs w:val="24"/>
          <w:lang w:val="en-GB"/>
        </w:rPr>
      </w:pP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BoldSemiCn"/>
          <w:b/>
          <w:bCs/>
          <w:sz w:val="24"/>
          <w:szCs w:val="24"/>
          <w:lang w:val="en-GB"/>
        </w:rPr>
      </w:pPr>
      <w:proofErr w:type="spellStart"/>
      <w:r w:rsidRPr="00CC2CAA">
        <w:rPr>
          <w:rFonts w:eastAsia="MyriadPro-Regular" w:cs="MyriadPro-BoldSemiCn"/>
          <w:b/>
          <w:bCs/>
          <w:sz w:val="24"/>
          <w:szCs w:val="24"/>
          <w:lang w:val="en-GB"/>
        </w:rPr>
        <w:t>Literatuur</w:t>
      </w:r>
      <w:proofErr w:type="spellEnd"/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LightSemiCnIt"/>
          <w:i/>
          <w:iCs/>
          <w:sz w:val="24"/>
          <w:szCs w:val="24"/>
          <w:lang w:val="en-GB"/>
        </w:rPr>
      </w:pPr>
      <w:r w:rsidRPr="00CC2CAA">
        <w:rPr>
          <w:rFonts w:eastAsia="MyriadPro-Regular" w:cs="MyriadPro-LightSemiCn"/>
          <w:sz w:val="24"/>
          <w:szCs w:val="24"/>
          <w:lang w:val="en-GB"/>
        </w:rPr>
        <w:t xml:space="preserve">- J. Cooper en L. G. </w:t>
      </w:r>
      <w:proofErr w:type="spellStart"/>
      <w:r w:rsidRPr="00CC2CAA">
        <w:rPr>
          <w:rFonts w:eastAsia="MyriadPro-Regular" w:cs="MyriadPro-LightSemiCn"/>
          <w:sz w:val="24"/>
          <w:szCs w:val="24"/>
          <w:lang w:val="en-GB"/>
        </w:rPr>
        <w:t>Trubek</w:t>
      </w:r>
      <w:proofErr w:type="spellEnd"/>
      <w:r w:rsidRPr="00CC2CAA">
        <w:rPr>
          <w:rFonts w:eastAsia="MyriadPro-Regular" w:cs="MyriadPro-LightSemiCn"/>
          <w:sz w:val="24"/>
          <w:szCs w:val="24"/>
          <w:lang w:val="en-GB"/>
        </w:rPr>
        <w:t xml:space="preserve"> (eds.), </w:t>
      </w:r>
      <w:r w:rsidRPr="00CC2CAA">
        <w:rPr>
          <w:rFonts w:eastAsia="MyriadPro-Regular" w:cs="MyriadPro-LightSemiCnIt"/>
          <w:i/>
          <w:iCs/>
          <w:sz w:val="24"/>
          <w:szCs w:val="24"/>
          <w:lang w:val="en-GB"/>
        </w:rPr>
        <w:t>Educating for Justice: Social values and Legal Education,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LightSemiCn"/>
          <w:sz w:val="24"/>
          <w:szCs w:val="24"/>
        </w:rPr>
      </w:pPr>
      <w:proofErr w:type="spellStart"/>
      <w:r w:rsidRPr="00CC2CAA">
        <w:rPr>
          <w:rFonts w:eastAsia="MyriadPro-Regular" w:cs="MyriadPro-LightSemiCn"/>
          <w:sz w:val="24"/>
          <w:szCs w:val="24"/>
        </w:rPr>
        <w:t>Dartmouth</w:t>
      </w:r>
      <w:proofErr w:type="spellEnd"/>
      <w:r w:rsidRPr="00CC2CAA">
        <w:rPr>
          <w:rFonts w:eastAsia="MyriadPro-Regular" w:cs="MyriadPro-LightSemiCn"/>
          <w:sz w:val="24"/>
          <w:szCs w:val="24"/>
        </w:rPr>
        <w:t xml:space="preserve"> (</w:t>
      </w:r>
      <w:proofErr w:type="spellStart"/>
      <w:r w:rsidRPr="00CC2CAA">
        <w:rPr>
          <w:rFonts w:eastAsia="MyriadPro-Regular" w:cs="MyriadPro-LightSemiCn"/>
          <w:sz w:val="24"/>
          <w:szCs w:val="24"/>
        </w:rPr>
        <w:t>Ashgate</w:t>
      </w:r>
      <w:proofErr w:type="spellEnd"/>
      <w:r w:rsidRPr="00CC2CAA">
        <w:rPr>
          <w:rFonts w:eastAsia="MyriadPro-Regular" w:cs="MyriadPro-LightSemiCn"/>
          <w:sz w:val="24"/>
          <w:szCs w:val="24"/>
        </w:rPr>
        <w:t>), 1997.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LightSemiCn"/>
          <w:sz w:val="24"/>
          <w:szCs w:val="24"/>
        </w:rPr>
      </w:pPr>
      <w:r w:rsidRPr="00CC2CAA">
        <w:rPr>
          <w:rFonts w:eastAsia="MyriadPro-Regular" w:cs="MyriadPro-LightSemiCn"/>
          <w:sz w:val="24"/>
          <w:szCs w:val="24"/>
        </w:rPr>
        <w:t xml:space="preserve">- H. van Ewijk en H. Kunneman, </w:t>
      </w:r>
      <w:r w:rsidRPr="00CC2CAA">
        <w:rPr>
          <w:rFonts w:eastAsia="MyriadPro-Regular" w:cs="MyriadPro-LightSemiCnIt"/>
          <w:i/>
          <w:iCs/>
          <w:sz w:val="24"/>
          <w:szCs w:val="24"/>
        </w:rPr>
        <w:t xml:space="preserve">Praktijken van Normatieve Professionalisering, </w:t>
      </w:r>
      <w:r w:rsidRPr="00CC2CAA">
        <w:rPr>
          <w:rFonts w:eastAsia="MyriadPro-Regular" w:cs="MyriadPro-LightSemiCn"/>
          <w:sz w:val="24"/>
          <w:szCs w:val="24"/>
        </w:rPr>
        <w:t>Amsterdam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LightSemiCn"/>
          <w:sz w:val="24"/>
          <w:szCs w:val="24"/>
          <w:lang w:val="en-GB"/>
        </w:rPr>
      </w:pPr>
      <w:r w:rsidRPr="00CC2CAA">
        <w:rPr>
          <w:rFonts w:eastAsia="MyriadPro-Regular" w:cs="MyriadPro-LightSemiCn"/>
          <w:sz w:val="24"/>
          <w:szCs w:val="24"/>
          <w:lang w:val="en-GB"/>
        </w:rPr>
        <w:t xml:space="preserve">(SWP) 2e </w:t>
      </w:r>
      <w:proofErr w:type="spellStart"/>
      <w:r w:rsidRPr="00CC2CAA">
        <w:rPr>
          <w:rFonts w:eastAsia="MyriadPro-Regular" w:cs="MyriadPro-LightSemiCn"/>
          <w:sz w:val="24"/>
          <w:szCs w:val="24"/>
          <w:lang w:val="en-GB"/>
        </w:rPr>
        <w:t>druk</w:t>
      </w:r>
      <w:proofErr w:type="spellEnd"/>
      <w:r w:rsidRPr="00CC2CAA">
        <w:rPr>
          <w:rFonts w:eastAsia="MyriadPro-Regular" w:cs="MyriadPro-LightSemiCn"/>
          <w:sz w:val="24"/>
          <w:szCs w:val="24"/>
          <w:lang w:val="en-GB"/>
        </w:rPr>
        <w:t xml:space="preserve"> 2015.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LightSemiCn"/>
          <w:sz w:val="24"/>
          <w:szCs w:val="24"/>
          <w:lang w:val="en-GB"/>
        </w:rPr>
      </w:pPr>
      <w:r w:rsidRPr="00CC2CAA">
        <w:rPr>
          <w:rFonts w:eastAsia="MyriadPro-Regular" w:cs="MyriadPro-LightSemiCn"/>
          <w:sz w:val="24"/>
          <w:szCs w:val="24"/>
          <w:lang w:val="en-GB"/>
        </w:rPr>
        <w:t xml:space="preserve">- K. </w:t>
      </w:r>
      <w:proofErr w:type="spellStart"/>
      <w:r w:rsidRPr="00CC2CAA">
        <w:rPr>
          <w:rFonts w:eastAsia="MyriadPro-Regular" w:cs="MyriadPro-LightSemiCn"/>
          <w:sz w:val="24"/>
          <w:szCs w:val="24"/>
          <w:lang w:val="en-GB"/>
        </w:rPr>
        <w:t>Plett</w:t>
      </w:r>
      <w:proofErr w:type="spellEnd"/>
      <w:r w:rsidRPr="00CC2CAA">
        <w:rPr>
          <w:rFonts w:eastAsia="MyriadPro-Regular" w:cs="MyriadPro-LightSemiCn"/>
          <w:sz w:val="24"/>
          <w:szCs w:val="24"/>
          <w:lang w:val="en-GB"/>
        </w:rPr>
        <w:t xml:space="preserve"> en I. </w:t>
      </w:r>
      <w:proofErr w:type="spellStart"/>
      <w:r w:rsidRPr="00CC2CAA">
        <w:rPr>
          <w:rFonts w:eastAsia="MyriadPro-Regular" w:cs="MyriadPro-LightSemiCn"/>
          <w:sz w:val="24"/>
          <w:szCs w:val="24"/>
          <w:lang w:val="en-GB"/>
        </w:rPr>
        <w:t>Horstkoetter</w:t>
      </w:r>
      <w:proofErr w:type="spellEnd"/>
      <w:r w:rsidRPr="00CC2CAA">
        <w:rPr>
          <w:rFonts w:eastAsia="MyriadPro-Regular" w:cs="MyriadPro-LightSemiCn"/>
          <w:sz w:val="24"/>
          <w:szCs w:val="24"/>
          <w:lang w:val="en-GB"/>
        </w:rPr>
        <w:t>, Women’s Empowerment in a Society in Transition: A Mix of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LightSemiCn"/>
          <w:sz w:val="24"/>
          <w:szCs w:val="24"/>
          <w:lang w:val="en-GB"/>
        </w:rPr>
      </w:pPr>
      <w:r w:rsidRPr="00CC2CAA">
        <w:rPr>
          <w:rFonts w:eastAsia="MyriadPro-Regular" w:cs="MyriadPro-LightSemiCn"/>
          <w:sz w:val="24"/>
          <w:szCs w:val="24"/>
          <w:lang w:val="en-GB"/>
        </w:rPr>
        <w:t xml:space="preserve">innovation and Preservation (An Example form Slovenia), in: J. Cooper en L.G. </w:t>
      </w:r>
      <w:proofErr w:type="spellStart"/>
      <w:r w:rsidRPr="00CC2CAA">
        <w:rPr>
          <w:rFonts w:eastAsia="MyriadPro-Regular" w:cs="MyriadPro-LightSemiCn"/>
          <w:sz w:val="24"/>
          <w:szCs w:val="24"/>
          <w:lang w:val="en-GB"/>
        </w:rPr>
        <w:t>Trubek</w:t>
      </w:r>
      <w:proofErr w:type="spellEnd"/>
      <w:r w:rsidRPr="00CC2CAA">
        <w:rPr>
          <w:rFonts w:eastAsia="MyriadPro-Regular" w:cs="MyriadPro-LightSemiCn"/>
          <w:sz w:val="24"/>
          <w:szCs w:val="24"/>
          <w:lang w:val="en-GB"/>
        </w:rPr>
        <w:t>,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LightSemiCn"/>
          <w:sz w:val="24"/>
          <w:szCs w:val="24"/>
          <w:lang w:val="en-GB"/>
        </w:rPr>
      </w:pPr>
      <w:r w:rsidRPr="00CC2CAA">
        <w:rPr>
          <w:rFonts w:eastAsia="MyriadPro-Regular" w:cs="MyriadPro-LightSemiCnIt"/>
          <w:i/>
          <w:iCs/>
          <w:sz w:val="24"/>
          <w:szCs w:val="24"/>
          <w:lang w:val="en-GB"/>
        </w:rPr>
        <w:t>Educating for Justice: Social values and Legal Education</w:t>
      </w:r>
      <w:r w:rsidRPr="00CC2CAA">
        <w:rPr>
          <w:rFonts w:eastAsia="MyriadPro-Regular" w:cs="MyriadPro-LightSemiCn"/>
          <w:sz w:val="24"/>
          <w:szCs w:val="24"/>
          <w:lang w:val="en-GB"/>
        </w:rPr>
        <w:t>, Dartmouth (</w:t>
      </w:r>
      <w:proofErr w:type="spellStart"/>
      <w:r w:rsidRPr="00CC2CAA">
        <w:rPr>
          <w:rFonts w:eastAsia="MyriadPro-Regular" w:cs="MyriadPro-LightSemiCn"/>
          <w:sz w:val="24"/>
          <w:szCs w:val="24"/>
          <w:lang w:val="en-GB"/>
        </w:rPr>
        <w:t>Ashgate</w:t>
      </w:r>
      <w:proofErr w:type="spellEnd"/>
      <w:r w:rsidRPr="00CC2CAA">
        <w:rPr>
          <w:rFonts w:eastAsia="MyriadPro-Regular" w:cs="MyriadPro-LightSemiCn"/>
          <w:sz w:val="24"/>
          <w:szCs w:val="24"/>
          <w:lang w:val="en-GB"/>
        </w:rPr>
        <w:t>), 1997, pp.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LightSemiCn"/>
          <w:sz w:val="24"/>
          <w:szCs w:val="24"/>
        </w:rPr>
      </w:pPr>
      <w:r w:rsidRPr="00CC2CAA">
        <w:rPr>
          <w:rFonts w:eastAsia="MyriadPro-Regular" w:cs="MyriadPro-LightSemiCn"/>
          <w:sz w:val="24"/>
          <w:szCs w:val="24"/>
        </w:rPr>
        <w:t>285-298.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LightSemiCn"/>
          <w:sz w:val="24"/>
          <w:szCs w:val="24"/>
        </w:rPr>
      </w:pPr>
      <w:r w:rsidRPr="00CC2CAA">
        <w:rPr>
          <w:rFonts w:eastAsia="MyriadPro-Regular" w:cs="MyriadPro-LightSemiCn"/>
          <w:sz w:val="24"/>
          <w:szCs w:val="24"/>
        </w:rPr>
        <w:t xml:space="preserve">- C. </w:t>
      </w:r>
      <w:proofErr w:type="spellStart"/>
      <w:r w:rsidRPr="00CC2CAA">
        <w:rPr>
          <w:rFonts w:eastAsia="MyriadPro-Regular" w:cs="MyriadPro-LightSemiCn"/>
          <w:sz w:val="24"/>
          <w:szCs w:val="24"/>
        </w:rPr>
        <w:t>Stolker</w:t>
      </w:r>
      <w:proofErr w:type="spellEnd"/>
      <w:r w:rsidRPr="00CC2CAA">
        <w:rPr>
          <w:rFonts w:eastAsia="MyriadPro-Regular" w:cs="MyriadPro-LightSemiCn"/>
          <w:sz w:val="24"/>
          <w:szCs w:val="24"/>
        </w:rPr>
        <w:t xml:space="preserve">, Over de toekomst van het juridische onderwijs, in: Ars </w:t>
      </w:r>
      <w:proofErr w:type="spellStart"/>
      <w:r w:rsidRPr="00CC2CAA">
        <w:rPr>
          <w:rFonts w:eastAsia="MyriadPro-Regular" w:cs="MyriadPro-LightSemiCn"/>
          <w:sz w:val="24"/>
          <w:szCs w:val="24"/>
        </w:rPr>
        <w:t>Aequi</w:t>
      </w:r>
      <w:proofErr w:type="spellEnd"/>
      <w:r w:rsidRPr="00CC2CAA">
        <w:rPr>
          <w:rFonts w:eastAsia="MyriadPro-Regular" w:cs="MyriadPro-LightSemiCn"/>
          <w:sz w:val="24"/>
          <w:szCs w:val="24"/>
        </w:rPr>
        <w:t xml:space="preserve"> januari 2013, pp.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LightSemiCn"/>
          <w:sz w:val="24"/>
          <w:szCs w:val="24"/>
          <w:lang w:val="en-GB"/>
        </w:rPr>
      </w:pPr>
      <w:r w:rsidRPr="00CC2CAA">
        <w:rPr>
          <w:rFonts w:eastAsia="MyriadPro-Regular" w:cs="MyriadPro-LightSemiCn"/>
          <w:sz w:val="24"/>
          <w:szCs w:val="24"/>
          <w:lang w:val="en-GB"/>
        </w:rPr>
        <w:t>72-81.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LightSemiCnIt"/>
          <w:i/>
          <w:iCs/>
          <w:sz w:val="24"/>
          <w:szCs w:val="24"/>
          <w:lang w:val="en-GB"/>
        </w:rPr>
      </w:pPr>
      <w:r w:rsidRPr="00CC2CAA">
        <w:rPr>
          <w:rFonts w:eastAsia="MyriadPro-Regular" w:cs="MyriadPro-LightSemiCn"/>
          <w:sz w:val="24"/>
          <w:szCs w:val="24"/>
          <w:lang w:val="en-GB"/>
        </w:rPr>
        <w:t xml:space="preserve">- W. M. Sullivan, A. Colby, J. Welch Wegner, L. Bond, L. S. Shulman, </w:t>
      </w:r>
      <w:r w:rsidRPr="00CC2CAA">
        <w:rPr>
          <w:rFonts w:eastAsia="MyriadPro-Regular" w:cs="MyriadPro-LightSemiCnIt"/>
          <w:i/>
          <w:iCs/>
          <w:sz w:val="24"/>
          <w:szCs w:val="24"/>
          <w:lang w:val="en-GB"/>
        </w:rPr>
        <w:t>Educating Lawyers,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LightSemiCn"/>
          <w:sz w:val="24"/>
          <w:szCs w:val="24"/>
          <w:lang w:val="en-GB"/>
        </w:rPr>
      </w:pPr>
      <w:r w:rsidRPr="00CC2CAA">
        <w:rPr>
          <w:rFonts w:eastAsia="MyriadPro-Regular" w:cs="MyriadPro-LightSemiCnIt"/>
          <w:i/>
          <w:iCs/>
          <w:sz w:val="24"/>
          <w:szCs w:val="24"/>
          <w:lang w:val="en-GB"/>
        </w:rPr>
        <w:t xml:space="preserve">Preparation for the profession of Law, </w:t>
      </w:r>
      <w:r w:rsidRPr="00CC2CAA">
        <w:rPr>
          <w:rFonts w:eastAsia="MyriadPro-Regular" w:cs="MyriadPro-LightSemiCn"/>
          <w:sz w:val="24"/>
          <w:szCs w:val="24"/>
          <w:lang w:val="en-GB"/>
        </w:rPr>
        <w:t>The Carnegie Foundation for the Advancement of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LightSemiCn"/>
          <w:sz w:val="24"/>
          <w:szCs w:val="24"/>
          <w:lang w:val="en-GB"/>
        </w:rPr>
      </w:pPr>
      <w:r w:rsidRPr="00CC2CAA">
        <w:rPr>
          <w:rFonts w:eastAsia="MyriadPro-Regular" w:cs="MyriadPro-LightSemiCn"/>
          <w:sz w:val="24"/>
          <w:szCs w:val="24"/>
          <w:lang w:val="en-GB"/>
        </w:rPr>
        <w:t>Teaching, summary, 2007, Stanford California, (</w:t>
      </w:r>
      <w:proofErr w:type="spellStart"/>
      <w:r w:rsidRPr="00CC2CAA">
        <w:rPr>
          <w:rFonts w:eastAsia="MyriadPro-Regular" w:cs="MyriadPro-LightSemiCn"/>
          <w:sz w:val="24"/>
          <w:szCs w:val="24"/>
          <w:lang w:val="en-GB"/>
        </w:rPr>
        <w:t>Jossey</w:t>
      </w:r>
      <w:proofErr w:type="spellEnd"/>
      <w:r w:rsidRPr="00CC2CAA">
        <w:rPr>
          <w:rFonts w:eastAsia="MyriadPro-Regular" w:cs="MyriadPro-LightSemiCn"/>
          <w:sz w:val="24"/>
          <w:szCs w:val="24"/>
          <w:lang w:val="en-GB"/>
        </w:rPr>
        <w:t>-Bass/Wiley), 2007.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LightSemiCn"/>
          <w:sz w:val="24"/>
          <w:szCs w:val="24"/>
          <w:lang w:val="en-GB"/>
        </w:rPr>
      </w:pPr>
      <w:r w:rsidRPr="00CC2CAA">
        <w:rPr>
          <w:rFonts w:eastAsia="MyriadPro-Regular" w:cs="MyriadPro-LightSemiCn"/>
          <w:sz w:val="24"/>
          <w:szCs w:val="24"/>
          <w:lang w:val="en-GB"/>
        </w:rPr>
        <w:t>- R. Susskind, T</w:t>
      </w:r>
      <w:r w:rsidRPr="00CC2CAA">
        <w:rPr>
          <w:rFonts w:eastAsia="MyriadPro-Regular" w:cs="MyriadPro-LightSemiCnIt"/>
          <w:i/>
          <w:iCs/>
          <w:sz w:val="24"/>
          <w:szCs w:val="24"/>
          <w:lang w:val="en-GB"/>
        </w:rPr>
        <w:t>he future of law, facing the challenges of information technology</w:t>
      </w:r>
      <w:r w:rsidRPr="00CC2CAA">
        <w:rPr>
          <w:rFonts w:eastAsia="MyriadPro-Regular" w:cs="MyriadPro-LightSemiCn"/>
          <w:sz w:val="24"/>
          <w:szCs w:val="24"/>
          <w:lang w:val="en-GB"/>
        </w:rPr>
        <w:t>, Oxford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LightSemiCn"/>
          <w:sz w:val="24"/>
          <w:szCs w:val="24"/>
          <w:lang w:val="en-GB"/>
        </w:rPr>
      </w:pPr>
      <w:r w:rsidRPr="00CC2CAA">
        <w:rPr>
          <w:rFonts w:eastAsia="MyriadPro-Regular" w:cs="MyriadPro-LightSemiCn"/>
          <w:sz w:val="24"/>
          <w:szCs w:val="24"/>
          <w:lang w:val="en-GB"/>
        </w:rPr>
        <w:t>(Oxford University Press), 1996.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LightSemiCn"/>
          <w:sz w:val="24"/>
          <w:szCs w:val="24"/>
          <w:lang w:val="en-GB"/>
        </w:rPr>
      </w:pPr>
      <w:r w:rsidRPr="00CC2CAA">
        <w:rPr>
          <w:rFonts w:eastAsia="MyriadPro-Regular" w:cs="MyriadPro-LightSemiCn"/>
          <w:sz w:val="24"/>
          <w:szCs w:val="24"/>
          <w:lang w:val="en-GB"/>
        </w:rPr>
        <w:t xml:space="preserve">- R. Susskind, </w:t>
      </w:r>
      <w:r w:rsidRPr="00CC2CAA">
        <w:rPr>
          <w:rFonts w:eastAsia="MyriadPro-Regular" w:cs="MyriadPro-LightSemiCnIt"/>
          <w:i/>
          <w:iCs/>
          <w:sz w:val="24"/>
          <w:szCs w:val="24"/>
          <w:lang w:val="en-GB"/>
        </w:rPr>
        <w:t>The End of Lawyers</w:t>
      </w:r>
      <w:r w:rsidRPr="00CC2CAA">
        <w:rPr>
          <w:rFonts w:eastAsia="MyriadPro-Regular" w:cs="MyriadPro-LightSemiCn"/>
          <w:sz w:val="24"/>
          <w:szCs w:val="24"/>
          <w:lang w:val="en-GB"/>
        </w:rPr>
        <w:t>, Oxford (Oxford University Press), 2008.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LightSemiCn"/>
          <w:sz w:val="24"/>
          <w:szCs w:val="24"/>
          <w:lang w:val="en-GB"/>
        </w:rPr>
      </w:pPr>
      <w:r w:rsidRPr="00CC2CAA">
        <w:rPr>
          <w:rFonts w:eastAsia="MyriadPro-Regular" w:cs="MyriadPro-LightSemiCn"/>
          <w:sz w:val="24"/>
          <w:szCs w:val="24"/>
          <w:lang w:val="en-GB"/>
        </w:rPr>
        <w:t>- R. Susskind, T</w:t>
      </w:r>
      <w:r w:rsidRPr="00CC2CAA">
        <w:rPr>
          <w:rFonts w:eastAsia="MyriadPro-Regular" w:cs="MyriadPro-LightSemiCnIt"/>
          <w:i/>
          <w:iCs/>
          <w:sz w:val="24"/>
          <w:szCs w:val="24"/>
          <w:lang w:val="en-GB"/>
        </w:rPr>
        <w:t>omorrow’s Lawyers</w:t>
      </w:r>
      <w:r w:rsidRPr="00CC2CAA">
        <w:rPr>
          <w:rFonts w:eastAsia="MyriadPro-Regular" w:cs="MyriadPro-LightSemiCn"/>
          <w:sz w:val="24"/>
          <w:szCs w:val="24"/>
          <w:lang w:val="en-GB"/>
        </w:rPr>
        <w:t>, Oxford (Oxford University Press), 2013.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LightSemiCn"/>
          <w:sz w:val="24"/>
          <w:szCs w:val="24"/>
          <w:lang w:val="en-GB"/>
        </w:rPr>
      </w:pPr>
      <w:r w:rsidRPr="00CC2CAA">
        <w:rPr>
          <w:rFonts w:eastAsia="MyriadPro-Regular" w:cs="MyriadPro-LightSemiCn"/>
          <w:sz w:val="24"/>
          <w:szCs w:val="24"/>
          <w:lang w:val="en-GB"/>
        </w:rPr>
        <w:t xml:space="preserve">- R. Susskind en D. Susskind, </w:t>
      </w:r>
      <w:r w:rsidRPr="00CC2CAA">
        <w:rPr>
          <w:rFonts w:eastAsia="MyriadPro-Regular" w:cs="MyriadPro-LightSemiCnIt"/>
          <w:i/>
          <w:iCs/>
          <w:sz w:val="24"/>
          <w:szCs w:val="24"/>
          <w:lang w:val="en-GB"/>
        </w:rPr>
        <w:t>The Future of the professions</w:t>
      </w:r>
      <w:r w:rsidRPr="00CC2CAA">
        <w:rPr>
          <w:rFonts w:eastAsia="MyriadPro-Regular" w:cs="MyriadPro-LightSemiCn"/>
          <w:sz w:val="24"/>
          <w:szCs w:val="24"/>
          <w:lang w:val="en-GB"/>
        </w:rPr>
        <w:t>, Oxford (Oxford University Press),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LightSemiCn"/>
          <w:sz w:val="24"/>
          <w:szCs w:val="24"/>
        </w:rPr>
      </w:pPr>
      <w:r w:rsidRPr="00CC2CAA">
        <w:rPr>
          <w:rFonts w:eastAsia="MyriadPro-Regular" w:cs="MyriadPro-LightSemiCn"/>
          <w:sz w:val="24"/>
          <w:szCs w:val="24"/>
        </w:rPr>
        <w:t>2015.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LightSemiCnIt"/>
          <w:i/>
          <w:iCs/>
          <w:sz w:val="24"/>
          <w:szCs w:val="24"/>
        </w:rPr>
      </w:pPr>
      <w:r w:rsidRPr="00CC2CAA">
        <w:rPr>
          <w:rFonts w:eastAsia="MyriadPro-Regular" w:cs="MyriadPro-LightSemiCn"/>
          <w:sz w:val="24"/>
          <w:szCs w:val="24"/>
        </w:rPr>
        <w:t xml:space="preserve">- S. de Rooij, </w:t>
      </w:r>
      <w:r w:rsidRPr="00CC2CAA">
        <w:rPr>
          <w:rFonts w:eastAsia="MyriadPro-Regular" w:cs="MyriadPro-LightSemiCnIt"/>
          <w:i/>
          <w:iCs/>
          <w:sz w:val="24"/>
          <w:szCs w:val="24"/>
        </w:rPr>
        <w:t>De hbo-jurist: kans of bedreiging? De positionering van de hbo-jurist in de wereld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LightSemiCn"/>
          <w:sz w:val="24"/>
          <w:szCs w:val="24"/>
        </w:rPr>
      </w:pPr>
      <w:r w:rsidRPr="00CC2CAA">
        <w:rPr>
          <w:rFonts w:eastAsia="MyriadPro-Regular" w:cs="MyriadPro-LightSemiCnIt"/>
          <w:i/>
          <w:iCs/>
          <w:sz w:val="24"/>
          <w:szCs w:val="24"/>
        </w:rPr>
        <w:t>van de klassieke juridische beroepen</w:t>
      </w:r>
      <w:r w:rsidRPr="00CC2CAA">
        <w:rPr>
          <w:rFonts w:eastAsia="MyriadPro-Regular" w:cs="MyriadPro-LightSemiCn"/>
          <w:sz w:val="24"/>
          <w:szCs w:val="24"/>
        </w:rPr>
        <w:t xml:space="preserve">, Nijmegen (Wolf Legal </w:t>
      </w:r>
      <w:proofErr w:type="spellStart"/>
      <w:r w:rsidRPr="00CC2CAA">
        <w:rPr>
          <w:rFonts w:eastAsia="MyriadPro-Regular" w:cs="MyriadPro-LightSemiCn"/>
          <w:sz w:val="24"/>
          <w:szCs w:val="24"/>
        </w:rPr>
        <w:t>Publishers</w:t>
      </w:r>
      <w:proofErr w:type="spellEnd"/>
      <w:r w:rsidRPr="00CC2CAA">
        <w:rPr>
          <w:rFonts w:eastAsia="MyriadPro-Regular" w:cs="MyriadPro-LightSemiCn"/>
          <w:sz w:val="24"/>
          <w:szCs w:val="24"/>
        </w:rPr>
        <w:t>), 2012.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LightSemiCn"/>
          <w:sz w:val="24"/>
          <w:szCs w:val="24"/>
        </w:rPr>
      </w:pP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BoldSemiCn"/>
          <w:b/>
          <w:bCs/>
          <w:sz w:val="24"/>
          <w:szCs w:val="24"/>
        </w:rPr>
      </w:pPr>
      <w:r w:rsidRPr="00CC2CAA">
        <w:rPr>
          <w:rFonts w:eastAsia="MyriadPro-Regular" w:cs="MyriadPro-BoldSemiCn"/>
          <w:b/>
          <w:bCs/>
          <w:sz w:val="24"/>
          <w:szCs w:val="24"/>
        </w:rPr>
        <w:t>Voetnoten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LightSemiCn"/>
          <w:sz w:val="24"/>
          <w:szCs w:val="24"/>
        </w:rPr>
      </w:pPr>
      <w:r w:rsidRPr="00CC2CAA">
        <w:rPr>
          <w:rFonts w:eastAsia="MyriadPro-Regular" w:cs="MyriadPro-LightSemiCn"/>
          <w:sz w:val="24"/>
          <w:szCs w:val="24"/>
        </w:rPr>
        <w:t>1 Dit werd ook door de vijf bestuursvoorzitters van de grote advocaten kantoren aan de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LightSemiCn"/>
          <w:sz w:val="24"/>
          <w:szCs w:val="24"/>
        </w:rPr>
      </w:pPr>
      <w:r w:rsidRPr="00CC2CAA">
        <w:rPr>
          <w:rFonts w:eastAsia="MyriadPro-Regular" w:cs="MyriadPro-LightSemiCn"/>
          <w:sz w:val="24"/>
          <w:szCs w:val="24"/>
        </w:rPr>
        <w:t xml:space="preserve">Amsterdamse </w:t>
      </w:r>
      <w:proofErr w:type="spellStart"/>
      <w:r w:rsidRPr="00CC2CAA">
        <w:rPr>
          <w:rFonts w:eastAsia="MyriadPro-Regular" w:cs="MyriadPro-LightSemiCn"/>
          <w:sz w:val="24"/>
          <w:szCs w:val="24"/>
        </w:rPr>
        <w:t>Zuidas</w:t>
      </w:r>
      <w:proofErr w:type="spellEnd"/>
      <w:r w:rsidRPr="00CC2CAA">
        <w:rPr>
          <w:rFonts w:eastAsia="MyriadPro-Regular" w:cs="MyriadPro-LightSemiCn"/>
          <w:sz w:val="24"/>
          <w:szCs w:val="24"/>
        </w:rPr>
        <w:t xml:space="preserve"> betoogd met hun cri de coeur om een brede T-</w:t>
      </w:r>
      <w:proofErr w:type="spellStart"/>
      <w:r w:rsidRPr="00CC2CAA">
        <w:rPr>
          <w:rFonts w:eastAsia="MyriadPro-Regular" w:cs="MyriadPro-LightSemiCn"/>
          <w:sz w:val="24"/>
          <w:szCs w:val="24"/>
        </w:rPr>
        <w:t>shaped</w:t>
      </w:r>
      <w:proofErr w:type="spellEnd"/>
      <w:r w:rsidRPr="00CC2CAA">
        <w:rPr>
          <w:rFonts w:eastAsia="MyriadPro-Regular" w:cs="MyriadPro-LightSemiCn"/>
          <w:sz w:val="24"/>
          <w:szCs w:val="24"/>
        </w:rPr>
        <w:t xml:space="preserve"> </w:t>
      </w:r>
      <w:proofErr w:type="spellStart"/>
      <w:r w:rsidRPr="00CC2CAA">
        <w:rPr>
          <w:rFonts w:eastAsia="MyriadPro-Regular" w:cs="MyriadPro-LightSemiCn"/>
          <w:sz w:val="24"/>
          <w:szCs w:val="24"/>
        </w:rPr>
        <w:t>lawyer</w:t>
      </w:r>
      <w:proofErr w:type="spellEnd"/>
      <w:r w:rsidRPr="00CC2CAA">
        <w:rPr>
          <w:rFonts w:eastAsia="MyriadPro-Regular" w:cs="MyriadPro-LightSemiCn"/>
          <w:sz w:val="24"/>
          <w:szCs w:val="24"/>
        </w:rPr>
        <w:t>, in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LightSemiCn"/>
          <w:sz w:val="24"/>
          <w:szCs w:val="24"/>
        </w:rPr>
      </w:pPr>
      <w:r w:rsidRPr="00CC2CAA">
        <w:rPr>
          <w:rFonts w:eastAsia="MyriadPro-Regular" w:cs="MyriadPro-LightSemiCn"/>
          <w:sz w:val="24"/>
          <w:szCs w:val="24"/>
        </w:rPr>
        <w:t>NRC Handelsblad van 17 maart 2014.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LightSemiCn"/>
          <w:sz w:val="24"/>
          <w:szCs w:val="24"/>
        </w:rPr>
      </w:pPr>
      <w:r w:rsidRPr="00CC2CAA">
        <w:rPr>
          <w:rFonts w:eastAsia="MyriadPro-Regular" w:cs="MyriadPro-LightSemiCn"/>
          <w:sz w:val="24"/>
          <w:szCs w:val="24"/>
        </w:rPr>
        <w:t xml:space="preserve">2 Cooper en </w:t>
      </w:r>
      <w:proofErr w:type="spellStart"/>
      <w:r w:rsidRPr="00CC2CAA">
        <w:rPr>
          <w:rFonts w:eastAsia="MyriadPro-Regular" w:cs="MyriadPro-LightSemiCn"/>
          <w:sz w:val="24"/>
          <w:szCs w:val="24"/>
        </w:rPr>
        <w:t>Trubek</w:t>
      </w:r>
      <w:proofErr w:type="spellEnd"/>
      <w:r w:rsidRPr="00CC2CAA">
        <w:rPr>
          <w:rFonts w:eastAsia="MyriadPro-Regular" w:cs="MyriadPro-LightSemiCn"/>
          <w:sz w:val="24"/>
          <w:szCs w:val="24"/>
        </w:rPr>
        <w:t xml:space="preserve"> 1997, p. 2.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LightSemiCn"/>
          <w:sz w:val="24"/>
          <w:szCs w:val="24"/>
        </w:rPr>
      </w:pPr>
      <w:r w:rsidRPr="00CC2CAA">
        <w:rPr>
          <w:rFonts w:eastAsia="MyriadPro-Regular" w:cs="MyriadPro-LightSemiCn"/>
          <w:sz w:val="24"/>
          <w:szCs w:val="24"/>
        </w:rPr>
        <w:t xml:space="preserve">3 </w:t>
      </w:r>
      <w:proofErr w:type="spellStart"/>
      <w:r w:rsidRPr="00CC2CAA">
        <w:rPr>
          <w:rFonts w:eastAsia="MyriadPro-Regular" w:cs="MyriadPro-LightSemiCn"/>
          <w:sz w:val="24"/>
          <w:szCs w:val="24"/>
        </w:rPr>
        <w:t>Plett</w:t>
      </w:r>
      <w:proofErr w:type="spellEnd"/>
      <w:r w:rsidRPr="00CC2CAA">
        <w:rPr>
          <w:rFonts w:eastAsia="MyriadPro-Regular" w:cs="MyriadPro-LightSemiCn"/>
          <w:sz w:val="24"/>
          <w:szCs w:val="24"/>
        </w:rPr>
        <w:t xml:space="preserve"> en </w:t>
      </w:r>
      <w:proofErr w:type="spellStart"/>
      <w:r w:rsidRPr="00CC2CAA">
        <w:rPr>
          <w:rFonts w:eastAsia="MyriadPro-Regular" w:cs="MyriadPro-LightSemiCn"/>
          <w:sz w:val="24"/>
          <w:szCs w:val="24"/>
        </w:rPr>
        <w:t>Horstkoetter</w:t>
      </w:r>
      <w:proofErr w:type="spellEnd"/>
      <w:r w:rsidRPr="00CC2CAA">
        <w:rPr>
          <w:rFonts w:eastAsia="MyriadPro-Regular" w:cs="MyriadPro-LightSemiCn"/>
          <w:sz w:val="24"/>
          <w:szCs w:val="24"/>
        </w:rPr>
        <w:t xml:space="preserve">, in: Cooper en </w:t>
      </w:r>
      <w:proofErr w:type="spellStart"/>
      <w:r w:rsidRPr="00CC2CAA">
        <w:rPr>
          <w:rFonts w:eastAsia="MyriadPro-Regular" w:cs="MyriadPro-LightSemiCn"/>
          <w:sz w:val="24"/>
          <w:szCs w:val="24"/>
        </w:rPr>
        <w:t>Trubek</w:t>
      </w:r>
      <w:proofErr w:type="spellEnd"/>
      <w:r w:rsidRPr="00CC2CAA">
        <w:rPr>
          <w:rFonts w:eastAsia="MyriadPro-Regular" w:cs="MyriadPro-LightSemiCn"/>
          <w:sz w:val="24"/>
          <w:szCs w:val="24"/>
        </w:rPr>
        <w:t xml:space="preserve"> 1997, p. 294 en </w:t>
      </w:r>
      <w:proofErr w:type="spellStart"/>
      <w:r w:rsidRPr="00CC2CAA">
        <w:rPr>
          <w:rFonts w:eastAsia="MyriadPro-Regular" w:cs="MyriadPro-LightSemiCn"/>
          <w:sz w:val="24"/>
          <w:szCs w:val="24"/>
        </w:rPr>
        <w:t>Susskind</w:t>
      </w:r>
      <w:proofErr w:type="spellEnd"/>
      <w:r w:rsidRPr="00CC2CAA">
        <w:rPr>
          <w:rFonts w:eastAsia="MyriadPro-Regular" w:cs="MyriadPro-LightSemiCn"/>
          <w:sz w:val="24"/>
          <w:szCs w:val="24"/>
        </w:rPr>
        <w:t xml:space="preserve"> 1996.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LightSemiCn"/>
          <w:sz w:val="24"/>
          <w:szCs w:val="24"/>
        </w:rPr>
      </w:pPr>
      <w:r w:rsidRPr="00CC2CAA">
        <w:rPr>
          <w:rFonts w:eastAsia="MyriadPro-Regular" w:cs="MyriadPro-LightSemiCn"/>
          <w:sz w:val="24"/>
          <w:szCs w:val="24"/>
        </w:rPr>
        <w:t>4 In ons land zijn hier ook vele voorbeelden van zoals bijvoorbeeld de oefenrechtbank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LightSemiCn"/>
          <w:sz w:val="24"/>
          <w:szCs w:val="24"/>
        </w:rPr>
      </w:pPr>
      <w:r w:rsidRPr="00CC2CAA">
        <w:rPr>
          <w:rFonts w:eastAsia="MyriadPro-Regular" w:cs="MyriadPro-LightSemiCn"/>
          <w:sz w:val="24"/>
          <w:szCs w:val="24"/>
        </w:rPr>
        <w:t xml:space="preserve">(Moot court) en de VU </w:t>
      </w:r>
      <w:proofErr w:type="spellStart"/>
      <w:r w:rsidRPr="00CC2CAA">
        <w:rPr>
          <w:rFonts w:eastAsia="MyriadPro-Regular" w:cs="MyriadPro-LightSemiCn"/>
          <w:sz w:val="24"/>
          <w:szCs w:val="24"/>
        </w:rPr>
        <w:t>law</w:t>
      </w:r>
      <w:proofErr w:type="spellEnd"/>
      <w:r w:rsidRPr="00CC2CAA">
        <w:rPr>
          <w:rFonts w:eastAsia="MyriadPro-Regular" w:cs="MyriadPro-LightSemiCn"/>
          <w:sz w:val="24"/>
          <w:szCs w:val="24"/>
        </w:rPr>
        <w:t xml:space="preserve"> </w:t>
      </w:r>
      <w:proofErr w:type="spellStart"/>
      <w:r w:rsidRPr="00CC2CAA">
        <w:rPr>
          <w:rFonts w:eastAsia="MyriadPro-Regular" w:cs="MyriadPro-LightSemiCn"/>
          <w:sz w:val="24"/>
          <w:szCs w:val="24"/>
        </w:rPr>
        <w:t>academy</w:t>
      </w:r>
      <w:proofErr w:type="spellEnd"/>
      <w:r w:rsidRPr="00CC2CAA">
        <w:rPr>
          <w:rFonts w:eastAsia="MyriadPro-Regular" w:cs="MyriadPro-LightSemiCn"/>
          <w:sz w:val="24"/>
          <w:szCs w:val="24"/>
        </w:rPr>
        <w:t xml:space="preserve">, zie ook de </w:t>
      </w:r>
      <w:proofErr w:type="spellStart"/>
      <w:r w:rsidRPr="00CC2CAA">
        <w:rPr>
          <w:rFonts w:eastAsia="MyriadPro-Regular" w:cs="MyriadPro-LightSemiCn"/>
          <w:sz w:val="24"/>
          <w:szCs w:val="24"/>
        </w:rPr>
        <w:t>augmented</w:t>
      </w:r>
      <w:proofErr w:type="spellEnd"/>
      <w:r w:rsidRPr="00CC2CAA">
        <w:rPr>
          <w:rFonts w:eastAsia="MyriadPro-Regular" w:cs="MyriadPro-LightSemiCn"/>
          <w:sz w:val="24"/>
          <w:szCs w:val="24"/>
        </w:rPr>
        <w:t xml:space="preserve"> </w:t>
      </w:r>
      <w:proofErr w:type="spellStart"/>
      <w:r w:rsidRPr="00CC2CAA">
        <w:rPr>
          <w:rFonts w:eastAsia="MyriadPro-Regular" w:cs="MyriadPro-LightSemiCn"/>
          <w:sz w:val="24"/>
          <w:szCs w:val="24"/>
        </w:rPr>
        <w:t>reality</w:t>
      </w:r>
      <w:proofErr w:type="spellEnd"/>
      <w:r w:rsidRPr="00CC2CAA">
        <w:rPr>
          <w:rFonts w:eastAsia="MyriadPro-Regular" w:cs="MyriadPro-LightSemiCn"/>
          <w:sz w:val="24"/>
          <w:szCs w:val="24"/>
        </w:rPr>
        <w:t xml:space="preserve"> room van de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LightSemiCn"/>
          <w:sz w:val="24"/>
          <w:szCs w:val="24"/>
        </w:rPr>
      </w:pPr>
      <w:r w:rsidRPr="00CC2CAA">
        <w:rPr>
          <w:rFonts w:eastAsia="MyriadPro-Regular" w:cs="MyriadPro-LightSemiCn"/>
          <w:sz w:val="24"/>
          <w:szCs w:val="24"/>
        </w:rPr>
        <w:t xml:space="preserve">Tilburg University, </w:t>
      </w:r>
      <w:proofErr w:type="spellStart"/>
      <w:r w:rsidRPr="00CC2CAA">
        <w:rPr>
          <w:rFonts w:eastAsia="MyriadPro-Regular" w:cs="MyriadPro-LightSemiCn"/>
          <w:sz w:val="24"/>
          <w:szCs w:val="24"/>
        </w:rPr>
        <w:t>mr</w:t>
      </w:r>
      <w:proofErr w:type="spellEnd"/>
      <w:r w:rsidRPr="00CC2CAA">
        <w:rPr>
          <w:rFonts w:eastAsia="MyriadPro-Regular" w:cs="MyriadPro-LightSemiCn"/>
          <w:sz w:val="24"/>
          <w:szCs w:val="24"/>
        </w:rPr>
        <w:t xml:space="preserve"> magazine Opleidingen: digitale revolutie </w:t>
      </w:r>
      <w:proofErr w:type="spellStart"/>
      <w:r w:rsidRPr="00CC2CAA">
        <w:rPr>
          <w:rFonts w:eastAsia="MyriadPro-Regular" w:cs="MyriadPro-LightSemiCn"/>
          <w:sz w:val="24"/>
          <w:szCs w:val="24"/>
        </w:rPr>
        <w:t>jrg</w:t>
      </w:r>
      <w:proofErr w:type="spellEnd"/>
      <w:r w:rsidRPr="00CC2CAA">
        <w:rPr>
          <w:rFonts w:eastAsia="MyriadPro-Regular" w:cs="MyriadPro-LightSemiCn"/>
          <w:sz w:val="24"/>
          <w:szCs w:val="24"/>
        </w:rPr>
        <w:t xml:space="preserve"> 11, nummer 9 2015,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LightSemiCn"/>
          <w:sz w:val="24"/>
          <w:szCs w:val="24"/>
        </w:rPr>
      </w:pPr>
      <w:r w:rsidRPr="00CC2CAA">
        <w:rPr>
          <w:rFonts w:eastAsia="MyriadPro-Regular" w:cs="MyriadPro-LightSemiCn"/>
          <w:sz w:val="24"/>
          <w:szCs w:val="24"/>
        </w:rPr>
        <w:t>het zogenaamde klinisch juridisch onderwijs. Hier is het wel oefenen, in tegenstelling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LightSemiCn"/>
          <w:sz w:val="24"/>
          <w:szCs w:val="24"/>
        </w:rPr>
      </w:pPr>
      <w:r w:rsidRPr="00CC2CAA">
        <w:rPr>
          <w:rFonts w:eastAsia="MyriadPro-Regular" w:cs="MyriadPro-LightSemiCn"/>
          <w:sz w:val="24"/>
          <w:szCs w:val="24"/>
        </w:rPr>
        <w:t xml:space="preserve">tot de actuele casus die Cooper en </w:t>
      </w:r>
      <w:proofErr w:type="spellStart"/>
      <w:r w:rsidRPr="00CC2CAA">
        <w:rPr>
          <w:rFonts w:eastAsia="MyriadPro-Regular" w:cs="MyriadPro-LightSemiCn"/>
          <w:sz w:val="24"/>
          <w:szCs w:val="24"/>
        </w:rPr>
        <w:t>Trubek</w:t>
      </w:r>
      <w:proofErr w:type="spellEnd"/>
      <w:r w:rsidRPr="00CC2CAA">
        <w:rPr>
          <w:rFonts w:eastAsia="MyriadPro-Regular" w:cs="MyriadPro-LightSemiCn"/>
          <w:sz w:val="24"/>
          <w:szCs w:val="24"/>
        </w:rPr>
        <w:t xml:space="preserve"> bepleiten.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LightSemiCn"/>
          <w:sz w:val="24"/>
          <w:szCs w:val="24"/>
        </w:rPr>
      </w:pPr>
      <w:r w:rsidRPr="00CC2CAA">
        <w:rPr>
          <w:rFonts w:eastAsia="MyriadPro-Regular" w:cs="MyriadPro-LightSemiCn"/>
          <w:sz w:val="24"/>
          <w:szCs w:val="24"/>
        </w:rPr>
        <w:t>5 Vergelijk het probleemgestuurde onderwijs aan de Universiteit van Maastricht dat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jc w:val="both"/>
        <w:rPr>
          <w:rFonts w:eastAsia="MyriadPro-Regular" w:cs="MyriadPro-LightSemiCn"/>
          <w:sz w:val="24"/>
          <w:szCs w:val="24"/>
        </w:rPr>
      </w:pPr>
      <w:r w:rsidRPr="00CC2CAA">
        <w:rPr>
          <w:rFonts w:eastAsia="MyriadPro-Regular" w:cs="MyriadPro-LightSemiCn"/>
          <w:sz w:val="24"/>
          <w:szCs w:val="24"/>
        </w:rPr>
        <w:t>begon, begin jaren 80 van de 20e eeuw.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rPr>
          <w:rFonts w:eastAsia="MyriadPro-Regular" w:cs="MyriadPro-LightSemiCn"/>
          <w:sz w:val="24"/>
          <w:szCs w:val="24"/>
        </w:rPr>
      </w:pPr>
      <w:r w:rsidRPr="00CC2CAA">
        <w:rPr>
          <w:rFonts w:eastAsia="MyriadPro-Regular" w:cs="MyriadPro-LightSemiCn"/>
          <w:sz w:val="24"/>
          <w:szCs w:val="24"/>
        </w:rPr>
        <w:t>6 Dit is een onafhankelijk beleids- en onderzoeksinstituut in de Verenigde Staten van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rPr>
          <w:rFonts w:eastAsia="MyriadPro-Regular" w:cs="MyriadPro-LightSemiCn"/>
          <w:sz w:val="24"/>
          <w:szCs w:val="24"/>
        </w:rPr>
      </w:pPr>
      <w:r w:rsidRPr="00CC2CAA">
        <w:rPr>
          <w:rFonts w:eastAsia="MyriadPro-Regular" w:cs="MyriadPro-LightSemiCn"/>
          <w:sz w:val="24"/>
          <w:szCs w:val="24"/>
        </w:rPr>
        <w:t xml:space="preserve">Amerika, opgericht in 1905 door Andrew </w:t>
      </w:r>
      <w:proofErr w:type="spellStart"/>
      <w:r w:rsidRPr="00CC2CAA">
        <w:rPr>
          <w:rFonts w:eastAsia="MyriadPro-Regular" w:cs="MyriadPro-LightSemiCn"/>
          <w:sz w:val="24"/>
          <w:szCs w:val="24"/>
        </w:rPr>
        <w:t>Carnegie</w:t>
      </w:r>
      <w:proofErr w:type="spellEnd"/>
      <w:r w:rsidRPr="00CC2CAA">
        <w:rPr>
          <w:rFonts w:eastAsia="MyriadPro-Regular" w:cs="MyriadPro-LightSemiCn"/>
          <w:sz w:val="24"/>
          <w:szCs w:val="24"/>
        </w:rPr>
        <w:t xml:space="preserve"> en ondersteund door wetgeving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rPr>
          <w:rFonts w:eastAsia="MyriadPro-Regular" w:cs="MyriadPro-LightSemiCn"/>
          <w:sz w:val="24"/>
          <w:szCs w:val="24"/>
        </w:rPr>
      </w:pPr>
      <w:r w:rsidRPr="00CC2CAA">
        <w:rPr>
          <w:rFonts w:eastAsia="MyriadPro-Regular" w:cs="MyriadPro-LightSemiCn"/>
          <w:sz w:val="24"/>
          <w:szCs w:val="24"/>
        </w:rPr>
        <w:t>van het Amerikaanse congres in 1906. Het instituut is vooral gericht op kwaliteitsverbetering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rPr>
          <w:rFonts w:eastAsia="MyriadPro-Regular" w:cs="MyriadPro-LightSemiCn"/>
          <w:sz w:val="24"/>
          <w:szCs w:val="24"/>
        </w:rPr>
      </w:pPr>
      <w:r w:rsidRPr="00CC2CAA">
        <w:rPr>
          <w:rFonts w:eastAsia="MyriadPro-Regular" w:cs="MyriadPro-LightSemiCn"/>
          <w:sz w:val="24"/>
          <w:szCs w:val="24"/>
        </w:rPr>
        <w:t>van opleidingen en professionalisering van hoger onderwijs, zie: www.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rPr>
          <w:rFonts w:eastAsia="MyriadPro-Regular" w:cs="MyriadPro-LightSemiCn"/>
          <w:sz w:val="24"/>
          <w:szCs w:val="24"/>
          <w:lang w:val="en-GB"/>
        </w:rPr>
      </w:pPr>
      <w:r w:rsidRPr="00CC2CAA">
        <w:rPr>
          <w:rFonts w:eastAsia="MyriadPro-Regular" w:cs="MyriadPro-LightSemiCn"/>
          <w:sz w:val="24"/>
          <w:szCs w:val="24"/>
          <w:lang w:val="en-GB"/>
        </w:rPr>
        <w:t>carnegiefoundation.org.</w:t>
      </w:r>
    </w:p>
    <w:p w:rsidR="00CC2CAA" w:rsidRPr="00CC2CAA" w:rsidRDefault="00CC2CAA">
      <w:pPr>
        <w:spacing w:line="240" w:lineRule="auto"/>
        <w:rPr>
          <w:rFonts w:eastAsia="MyriadPro-Regular" w:cs="MyriadPro-LightSemiCn"/>
          <w:sz w:val="24"/>
          <w:szCs w:val="24"/>
          <w:lang w:val="en-GB"/>
        </w:rPr>
      </w:pPr>
      <w:r w:rsidRPr="00CC2CAA">
        <w:rPr>
          <w:rFonts w:eastAsia="MyriadPro-Regular" w:cs="MyriadPro-LightSemiCn"/>
          <w:sz w:val="24"/>
          <w:szCs w:val="24"/>
          <w:lang w:val="en-GB"/>
        </w:rPr>
        <w:br w:type="page"/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rPr>
          <w:rFonts w:eastAsia="MyriadPro-Regular" w:cs="MyriadPro-LightSemiCn"/>
          <w:sz w:val="24"/>
          <w:szCs w:val="24"/>
          <w:lang w:val="en-GB"/>
        </w:rPr>
      </w:pP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rPr>
          <w:rFonts w:eastAsia="MyriadPro-Regular" w:cs="MyriadPro-LightSemiCn"/>
          <w:sz w:val="24"/>
          <w:szCs w:val="24"/>
          <w:lang w:val="en-GB"/>
        </w:rPr>
      </w:pPr>
      <w:r w:rsidRPr="00CC2CAA">
        <w:rPr>
          <w:rFonts w:eastAsia="MyriadPro-Regular" w:cs="MyriadPro-LightSemiCn"/>
          <w:sz w:val="24"/>
          <w:szCs w:val="24"/>
          <w:lang w:val="en-GB"/>
        </w:rPr>
        <w:t xml:space="preserve">7 </w:t>
      </w:r>
      <w:proofErr w:type="spellStart"/>
      <w:r w:rsidRPr="00CC2CAA">
        <w:rPr>
          <w:rFonts w:eastAsia="MyriadPro-Regular" w:cs="MyriadPro-LightSemiCn"/>
          <w:sz w:val="24"/>
          <w:szCs w:val="24"/>
          <w:lang w:val="en-GB"/>
        </w:rPr>
        <w:t>Stolker</w:t>
      </w:r>
      <w:proofErr w:type="spellEnd"/>
      <w:r w:rsidRPr="00CC2CAA">
        <w:rPr>
          <w:rFonts w:eastAsia="MyriadPro-Regular" w:cs="MyriadPro-LightSemiCn"/>
          <w:sz w:val="24"/>
          <w:szCs w:val="24"/>
          <w:lang w:val="en-GB"/>
        </w:rPr>
        <w:t>, 2013, p. 76.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rPr>
          <w:rFonts w:eastAsia="MyriadPro-Regular" w:cs="MyriadPro-LightSemiCn"/>
          <w:sz w:val="24"/>
          <w:szCs w:val="24"/>
          <w:lang w:val="en-GB"/>
        </w:rPr>
      </w:pPr>
      <w:r w:rsidRPr="00CC2CAA">
        <w:rPr>
          <w:rFonts w:eastAsia="MyriadPro-Regular" w:cs="MyriadPro-LightSemiCn"/>
          <w:sz w:val="24"/>
          <w:szCs w:val="24"/>
          <w:lang w:val="en-GB"/>
        </w:rPr>
        <w:t xml:space="preserve">8 </w:t>
      </w:r>
      <w:proofErr w:type="spellStart"/>
      <w:r w:rsidRPr="00CC2CAA">
        <w:rPr>
          <w:rFonts w:eastAsia="MyriadPro-Regular" w:cs="MyriadPro-LightSemiCn"/>
          <w:sz w:val="24"/>
          <w:szCs w:val="24"/>
          <w:lang w:val="en-GB"/>
        </w:rPr>
        <w:t>Stolker</w:t>
      </w:r>
      <w:proofErr w:type="spellEnd"/>
      <w:r w:rsidRPr="00CC2CAA">
        <w:rPr>
          <w:rFonts w:eastAsia="MyriadPro-Regular" w:cs="MyriadPro-LightSemiCn"/>
          <w:sz w:val="24"/>
          <w:szCs w:val="24"/>
          <w:lang w:val="en-GB"/>
        </w:rPr>
        <w:t>, 2013, p. 76.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rPr>
          <w:rFonts w:eastAsia="MyriadPro-Regular" w:cs="MyriadPro-LightSemiCn"/>
          <w:sz w:val="24"/>
          <w:szCs w:val="24"/>
        </w:rPr>
      </w:pPr>
      <w:r w:rsidRPr="00CC2CAA">
        <w:rPr>
          <w:rFonts w:eastAsia="MyriadPro-Regular" w:cs="MyriadPro-LightSemiCn"/>
          <w:sz w:val="24"/>
          <w:szCs w:val="24"/>
        </w:rPr>
        <w:t>9 Van Ewijk en Kunneman, 2015.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rPr>
          <w:rFonts w:eastAsia="MyriadPro-Regular" w:cs="MyriadPro-LightSemiCn"/>
          <w:sz w:val="24"/>
          <w:szCs w:val="24"/>
        </w:rPr>
      </w:pPr>
      <w:r w:rsidRPr="00CC2CAA">
        <w:rPr>
          <w:rFonts w:eastAsia="MyriadPro-Regular" w:cs="MyriadPro-LightSemiCn"/>
          <w:sz w:val="24"/>
          <w:szCs w:val="24"/>
        </w:rPr>
        <w:t>10 Juist dit element ontbreekt vaak in de studie, studenten hebben in tegenstelling tot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rPr>
          <w:rFonts w:eastAsia="MyriadPro-Regular" w:cs="MyriadPro-LightSemiCn"/>
          <w:sz w:val="24"/>
          <w:szCs w:val="24"/>
        </w:rPr>
      </w:pPr>
      <w:r w:rsidRPr="00CC2CAA">
        <w:rPr>
          <w:rFonts w:eastAsia="MyriadPro-Regular" w:cs="MyriadPro-LightSemiCn"/>
          <w:sz w:val="24"/>
          <w:szCs w:val="24"/>
        </w:rPr>
        <w:t>geneeskundestudenten die veel patiënten zien, nooit een ruziënde buurman of crimineel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rPr>
          <w:rFonts w:eastAsia="MyriadPro-Regular" w:cs="MyriadPro-LightSemiCn"/>
          <w:sz w:val="24"/>
          <w:szCs w:val="24"/>
        </w:rPr>
      </w:pPr>
      <w:r w:rsidRPr="00CC2CAA">
        <w:rPr>
          <w:rFonts w:eastAsia="MyriadPro-Regular" w:cs="MyriadPro-LightSemiCn"/>
          <w:sz w:val="24"/>
          <w:szCs w:val="24"/>
        </w:rPr>
        <w:t>gezien tijdens hun studie, er is daarom een dringende behoefte de rechtenstudie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rPr>
          <w:rFonts w:eastAsia="MyriadPro-Regular" w:cs="MyriadPro-LightSemiCn"/>
          <w:sz w:val="24"/>
          <w:szCs w:val="24"/>
        </w:rPr>
      </w:pPr>
      <w:r w:rsidRPr="00CC2CAA">
        <w:rPr>
          <w:rFonts w:eastAsia="MyriadPro-Regular" w:cs="MyriadPro-LightSemiCn"/>
          <w:sz w:val="24"/>
          <w:szCs w:val="24"/>
        </w:rPr>
        <w:t xml:space="preserve">praktijkgerichter te maken, </w:t>
      </w:r>
      <w:proofErr w:type="spellStart"/>
      <w:r w:rsidRPr="00CC2CAA">
        <w:rPr>
          <w:rFonts w:eastAsia="MyriadPro-Regular" w:cs="MyriadPro-LightSemiCn"/>
          <w:sz w:val="24"/>
          <w:szCs w:val="24"/>
        </w:rPr>
        <w:t>Stolker</w:t>
      </w:r>
      <w:proofErr w:type="spellEnd"/>
      <w:r w:rsidRPr="00CC2CAA">
        <w:rPr>
          <w:rFonts w:eastAsia="MyriadPro-Regular" w:cs="MyriadPro-LightSemiCn"/>
          <w:sz w:val="24"/>
          <w:szCs w:val="24"/>
        </w:rPr>
        <w:t xml:space="preserve"> 2013, p. 74-75.</w:t>
      </w:r>
    </w:p>
    <w:p w:rsidR="00CC2CAA" w:rsidRPr="00CC2CAA" w:rsidRDefault="00CC2CAA" w:rsidP="00CC2CAA">
      <w:pPr>
        <w:autoSpaceDE w:val="0"/>
        <w:autoSpaceDN w:val="0"/>
        <w:adjustRightInd w:val="0"/>
        <w:spacing w:line="240" w:lineRule="auto"/>
        <w:rPr>
          <w:rFonts w:eastAsia="MyriadPro-Regular" w:cs="MyriadPro-LightSemiCn"/>
          <w:sz w:val="24"/>
          <w:szCs w:val="24"/>
        </w:rPr>
      </w:pPr>
      <w:r w:rsidRPr="00CC2CAA">
        <w:rPr>
          <w:rFonts w:eastAsia="MyriadPro-Regular" w:cs="MyriadPro-LightSemiCn"/>
          <w:sz w:val="24"/>
          <w:szCs w:val="24"/>
        </w:rPr>
        <w:t>11 De commissie toekomstbestendig hoger onderwijsstelsel, in de wandeling de commissie</w:t>
      </w:r>
    </w:p>
    <w:p w:rsidR="00CC2CAA" w:rsidRPr="00CC2CAA" w:rsidRDefault="00CC2CAA" w:rsidP="00CC2CAA">
      <w:pPr>
        <w:rPr>
          <w:sz w:val="24"/>
          <w:szCs w:val="24"/>
        </w:rPr>
      </w:pPr>
      <w:r w:rsidRPr="00CC2CAA">
        <w:rPr>
          <w:rFonts w:eastAsia="MyriadPro-Regular" w:cs="MyriadPro-LightSemiCn"/>
          <w:sz w:val="24"/>
          <w:szCs w:val="24"/>
        </w:rPr>
        <w:t>Veerman kwam tot dezelfde conclusie in 2010. Zie www.nvao.net.</w:t>
      </w:r>
      <w:r w:rsidRPr="00CC2CAA">
        <w:rPr>
          <w:rFonts w:eastAsia="MyriadPro-Regular" w:cs="MyriadPro-Semibold"/>
          <w:sz w:val="24"/>
          <w:szCs w:val="24"/>
        </w:rPr>
        <w:t>derwijs</w:t>
      </w:r>
    </w:p>
    <w:p w:rsidR="00750543" w:rsidRPr="00CC2CAA" w:rsidRDefault="00750543" w:rsidP="00353D20">
      <w:pPr>
        <w:rPr>
          <w:sz w:val="24"/>
          <w:szCs w:val="24"/>
        </w:rPr>
      </w:pPr>
    </w:p>
    <w:p w:rsidR="00216033" w:rsidRPr="00CC2CAA" w:rsidRDefault="00216033" w:rsidP="00353D20"/>
    <w:sectPr w:rsidR="00216033" w:rsidRPr="00CC2CAA" w:rsidSect="00750543">
      <w:headerReference w:type="default" r:id="rId6"/>
      <w:headerReference w:type="first" r:id="rId7"/>
      <w:pgSz w:w="11906" w:h="16838" w:code="9"/>
      <w:pgMar w:top="1985" w:right="510" w:bottom="567" w:left="1701" w:header="79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543" w:rsidRDefault="00750543" w:rsidP="003912A0">
      <w:pPr>
        <w:spacing w:line="240" w:lineRule="auto"/>
      </w:pPr>
      <w:r>
        <w:separator/>
      </w:r>
    </w:p>
  </w:endnote>
  <w:endnote w:type="continuationSeparator" w:id="0">
    <w:p w:rsidR="00750543" w:rsidRDefault="00750543" w:rsidP="003912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Semi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Semi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SemiCn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543" w:rsidRDefault="00750543" w:rsidP="003912A0">
      <w:pPr>
        <w:spacing w:line="240" w:lineRule="auto"/>
      </w:pPr>
      <w:r>
        <w:separator/>
      </w:r>
    </w:p>
  </w:footnote>
  <w:footnote w:type="continuationSeparator" w:id="0">
    <w:p w:rsidR="00750543" w:rsidRDefault="00750543" w:rsidP="003912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2E4" w:rsidRDefault="00750543"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7560945" cy="1543050"/>
              <wp:effectExtent l="0" t="0" r="1905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38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380"/>
                          </w:tblGrid>
                          <w:tr w:rsidR="008B02E4" w:rsidTr="00750543">
                            <w:tc>
                              <w:tcPr>
                                <w:tcW w:w="11380" w:type="dxa"/>
                                <w:shd w:val="clear" w:color="auto" w:fill="auto"/>
                              </w:tcPr>
                              <w:p w:rsidR="008B02E4" w:rsidRDefault="00750543" w:rsidP="00750543">
                                <w:pPr>
                                  <w:spacing w:line="240" w:lineRule="auto"/>
                                  <w:jc w:val="right"/>
                                </w:pPr>
                                <w:bookmarkStart w:id="2" w:name="bmLogo2" w:colFirst="0" w:colLast="0"/>
                                <w:r>
                                  <w:rPr>
                                    <w:noProof/>
                                    <w:lang w:eastAsia="nl-NL"/>
                                  </w:rPr>
                                  <w:drawing>
                                    <wp:inline distT="0" distB="0" distL="0" distR="0">
                                      <wp:extent cx="698500" cy="990600"/>
                                      <wp:effectExtent l="0" t="0" r="6350" b="0"/>
                                      <wp:docPr id="7" name="Afbeelding 7" descr="C:\Program Files\DigiOffice\Programs\WhiteOffice\Logo\Print\Kleur\Zuyd.tif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 descr="C:\Program Files\DigiOffice\Programs\WhiteOffice\Logo\Print\Kleur\Zuyd.tif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clrChange>
                                                  <a:clrFrom>
                                                    <a:srgbClr val="FFFFFF"/>
                                                  </a:clrFrom>
                                                  <a:clrTo>
                                                    <a:srgbClr val="FFFFFF">
                                                      <a:alpha val="0"/>
                                                    </a:srgbClr>
                                                  </a:clrTo>
                                                </a:clrChange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98500" cy="990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8B02E4" w:rsidRDefault="008B02E4" w:rsidP="004F74C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44.15pt;margin-top:0;width:595.35pt;height:121.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AwsAIAAKo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" filled="f" stroked="f">
              <v:textbox inset="0,0,0,0">
                <w:txbxContent>
                  <w:tbl>
                    <w:tblPr>
                      <w:tblW w:w="1138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380"/>
                    </w:tblGrid>
                    <w:tr w:rsidR="008B02E4" w:rsidTr="00750543">
                      <w:tc>
                        <w:tcPr>
                          <w:tcW w:w="11380" w:type="dxa"/>
                          <w:shd w:val="clear" w:color="auto" w:fill="auto"/>
                        </w:tcPr>
                        <w:p w:rsidR="008B02E4" w:rsidRDefault="00750543" w:rsidP="00750543">
                          <w:pPr>
                            <w:spacing w:line="240" w:lineRule="auto"/>
                            <w:jc w:val="right"/>
                          </w:pPr>
                          <w:bookmarkStart w:id="3" w:name="bmLogo2" w:colFirst="0" w:colLast="0"/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>
                                <wp:extent cx="698500" cy="990600"/>
                                <wp:effectExtent l="0" t="0" r="6350" b="0"/>
                                <wp:docPr id="7" name="Afbeelding 7" descr="C:\Program Files\DigiOffice\Programs\WhiteOffice\Logo\Print\Kleur\Zuyd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C:\Program Files\DigiOffice\Programs\WhiteOffice\Logo\Print\Kleur\Zuyd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8500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8B02E4" w:rsidRDefault="008B02E4" w:rsidP="004F74CA"/>
                </w:txbxContent>
              </v:textbox>
              <w10:wrap anchorx="page" anchory="page"/>
            </v:shape>
          </w:pict>
        </mc:Fallback>
      </mc:AlternateContent>
    </w:r>
  </w:p>
  <w:tbl>
    <w:tblPr>
      <w:tblW w:w="64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64"/>
    </w:tblGrid>
    <w:tr w:rsidR="000C1AC0" w:rsidTr="000C1AC0">
      <w:trPr>
        <w:trHeight w:hRule="exact" w:val="1120"/>
      </w:trPr>
      <w:tc>
        <w:tcPr>
          <w:tcW w:w="6464" w:type="dxa"/>
          <w:shd w:val="clear" w:color="auto" w:fill="auto"/>
        </w:tcPr>
        <w:p w:rsidR="000C1AC0" w:rsidRPr="003912A0" w:rsidRDefault="000C1AC0" w:rsidP="00001B74">
          <w:pPr>
            <w:pStyle w:val="Huisstijl-Naw"/>
          </w:pPr>
          <w:bookmarkStart w:id="4" w:name="bmLabel2" w:colFirst="0" w:colLast="0"/>
        </w:p>
      </w:tc>
    </w:tr>
    <w:bookmarkEnd w:id="4"/>
  </w:tbl>
  <w:p w:rsidR="008B02E4" w:rsidRDefault="008B02E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2E4" w:rsidRDefault="00750543" w:rsidP="000D3754"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7560945" cy="1543050"/>
              <wp:effectExtent l="0" t="0" r="190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38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380"/>
                          </w:tblGrid>
                          <w:tr w:rsidR="008B02E4" w:rsidTr="00750543">
                            <w:tc>
                              <w:tcPr>
                                <w:tcW w:w="11380" w:type="dxa"/>
                                <w:shd w:val="clear" w:color="auto" w:fill="auto"/>
                              </w:tcPr>
                              <w:p w:rsidR="008B02E4" w:rsidRDefault="00750543" w:rsidP="00750543">
                                <w:pPr>
                                  <w:spacing w:line="240" w:lineRule="auto"/>
                                  <w:jc w:val="right"/>
                                </w:pPr>
                                <w:bookmarkStart w:id="5" w:name="bmLogo1" w:colFirst="0" w:colLast="0"/>
                                <w:r>
                                  <w:rPr>
                                    <w:noProof/>
                                    <w:lang w:eastAsia="nl-NL"/>
                                  </w:rPr>
                                  <w:drawing>
                                    <wp:inline distT="0" distB="0" distL="0" distR="0">
                                      <wp:extent cx="698500" cy="990600"/>
                                      <wp:effectExtent l="0" t="0" r="6350" b="0"/>
                                      <wp:docPr id="4" name="Afbeelding 4" descr="C:\Program Files\DigiOffice\Programs\WhiteOffice\Logo\Print\Kleur\Zuyd.tif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 descr="C:\Program Files\DigiOffice\Programs\WhiteOffice\Logo\Print\Kleur\Zuyd.tif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clrChange>
                                                  <a:clrFrom>
                                                    <a:srgbClr val="FFFFFF"/>
                                                  </a:clrFrom>
                                                  <a:clrTo>
                                                    <a:srgbClr val="FFFFFF">
                                                      <a:alpha val="0"/>
                                                    </a:srgbClr>
                                                  </a:clrTo>
                                                </a:clrChange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98500" cy="990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5"/>
                        </w:tbl>
                        <w:p w:rsidR="008B02E4" w:rsidRDefault="008B02E4" w:rsidP="004F74C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44.15pt;margin-top:0;width:595.35pt;height:121.5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7FnswIAALE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" filled="f" stroked="f">
              <v:textbox inset="0,0,0,0">
                <w:txbxContent>
                  <w:tbl>
                    <w:tblPr>
                      <w:tblW w:w="1138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380"/>
                    </w:tblGrid>
                    <w:tr w:rsidR="008B02E4" w:rsidTr="00750543">
                      <w:tc>
                        <w:tcPr>
                          <w:tcW w:w="11380" w:type="dxa"/>
                          <w:shd w:val="clear" w:color="auto" w:fill="auto"/>
                        </w:tcPr>
                        <w:p w:rsidR="008B02E4" w:rsidRDefault="00750543" w:rsidP="00750543">
                          <w:pPr>
                            <w:spacing w:line="240" w:lineRule="auto"/>
                            <w:jc w:val="right"/>
                          </w:pPr>
                          <w:bookmarkStart w:id="6" w:name="bmLogo1" w:colFirst="0" w:colLast="0"/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>
                                <wp:extent cx="698500" cy="990600"/>
                                <wp:effectExtent l="0" t="0" r="6350" b="0"/>
                                <wp:docPr id="4" name="Afbeelding 4" descr="C:\Program Files\DigiOffice\Programs\WhiteOffice\Logo\Print\Kleur\Zuyd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Program Files\DigiOffice\Programs\WhiteOffice\Logo\Print\Kleur\Zuyd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8500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6"/>
                  </w:tbl>
                  <w:p w:rsidR="008B02E4" w:rsidRDefault="008B02E4" w:rsidP="004F74CA"/>
                </w:txbxContent>
              </v:textbox>
              <w10:wrap anchorx="page" anchory="page"/>
            </v:shape>
          </w:pict>
        </mc:Fallback>
      </mc:AlternateContent>
    </w:r>
  </w:p>
  <w:tbl>
    <w:tblPr>
      <w:tblW w:w="64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64"/>
    </w:tblGrid>
    <w:tr w:rsidR="008B02E4" w:rsidTr="008B02E4">
      <w:trPr>
        <w:trHeight w:hRule="exact" w:val="1480"/>
      </w:trPr>
      <w:tc>
        <w:tcPr>
          <w:tcW w:w="6464" w:type="dxa"/>
          <w:shd w:val="clear" w:color="auto" w:fill="auto"/>
        </w:tcPr>
        <w:p w:rsidR="008B02E4" w:rsidRPr="003912A0" w:rsidRDefault="00750543" w:rsidP="00750543">
          <w:pPr>
            <w:pStyle w:val="Huisstijl-Naw"/>
            <w:spacing w:line="240" w:lineRule="auto"/>
          </w:pPr>
          <w:bookmarkStart w:id="7" w:name="bmLabel1" w:colFirst="0" w:colLast="0"/>
          <w:r>
            <w:rPr>
              <w:lang w:eastAsia="nl-NL"/>
            </w:rPr>
            <w:drawing>
              <wp:inline distT="0" distB="0" distL="0" distR="0">
                <wp:extent cx="3810000" cy="838200"/>
                <wp:effectExtent l="0" t="0" r="0" b="0"/>
                <wp:docPr id="1" name="Afbeelding 1" descr="C:\Program Files\DigiOffice\Programs\WhiteOffice\Logo\Labels\Zuyd Onderzoek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Program Files\DigiOffice\Programs\WhiteOffice\Logo\Labels\Zuyd Onderzoek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7"/>
  </w:tbl>
  <w:p w:rsidR="008B02E4" w:rsidRDefault="008B02E4" w:rsidP="000D37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anmaakDatum" w:val="18-01-2018"/>
    <w:docVar w:name="_AanmaakGebruiker" w:val="meuwisseni"/>
    <w:docVar w:name="_KlantCode" w:val="Zuyd"/>
    <w:docVar w:name="_LicCode" w:val="Zuyd"/>
    <w:docVar w:name="_Versie" w:val="2011.3.4"/>
    <w:docVar w:name="Aanhef" w:val="Geachte heer, mevrouw"/>
    <w:docVar w:name="Afdeling" w:val="Zuyd Onderzoek"/>
    <w:docVar w:name="AfdelingID" w:val="17"/>
    <w:docVar w:name="AfdelingOmschr" w:val="Zuyd Onderzoek"/>
    <w:docVar w:name="Bedrijf" w:val="Dienst Marketing en Communicatie"/>
    <w:docVar w:name="BedrijfID" w:val="7"/>
    <w:docVar w:name="BijlageCC" w:val="0"/>
    <w:docVar w:name="Contactpersoon" w:val="IVETTE.MEUWISSEN"/>
    <w:docVar w:name="ContactpersoonID" w:val="1980"/>
    <w:docVar w:name="ContactpersoonVoluit" w:val="Ivette Meuwissen"/>
    <w:docVar w:name="Datum" w:val="18-01-2018"/>
    <w:docVar w:name="DocPubliceerStatus" w:val="0"/>
    <w:docVar w:name="Doorkiesnummer" w:val="+31(0)45 4 006 878"/>
    <w:docVar w:name="Email" w:val="ivette.meuwissen@zuyd.nl"/>
    <w:docVar w:name="GebrDRContactID" w:val="2"/>
    <w:docVar w:name="MergeLayout" w:val="RelatieBeheer"/>
    <w:docVar w:name="MergeStatus" w:val="-1"/>
    <w:docVar w:name="Sjabloon" w:val="Blanco document"/>
    <w:docVar w:name="SjabloonID" w:val="9"/>
    <w:docVar w:name="SjabloonType" w:val="BLANCO"/>
    <w:docVar w:name="Taal" w:val="NL"/>
    <w:docVar w:name="Vestiging" w:val="Heerlen, Nieuw Eyckholt"/>
    <w:docVar w:name="VestigingID" w:val="2"/>
    <w:docVar w:name="VestigingOmschr" w:val="Heerlen, Nieuw Eyckholt"/>
    <w:docVar w:name="VoorAkkoordNaam_Status" w:val="0"/>
    <w:docVar w:name="Wijzig" w:val="1"/>
  </w:docVars>
  <w:rsids>
    <w:rsidRoot w:val="00750543"/>
    <w:rsid w:val="00001B74"/>
    <w:rsid w:val="000B3442"/>
    <w:rsid w:val="000C1AC0"/>
    <w:rsid w:val="000D233B"/>
    <w:rsid w:val="000D3754"/>
    <w:rsid w:val="00127990"/>
    <w:rsid w:val="001C7E31"/>
    <w:rsid w:val="001D0B56"/>
    <w:rsid w:val="00202FFD"/>
    <w:rsid w:val="00216033"/>
    <w:rsid w:val="0027613D"/>
    <w:rsid w:val="002E2F41"/>
    <w:rsid w:val="00353D20"/>
    <w:rsid w:val="003628ED"/>
    <w:rsid w:val="003804C6"/>
    <w:rsid w:val="00386271"/>
    <w:rsid w:val="003912A0"/>
    <w:rsid w:val="003C3768"/>
    <w:rsid w:val="00480005"/>
    <w:rsid w:val="004E374B"/>
    <w:rsid w:val="004F74CA"/>
    <w:rsid w:val="0050004D"/>
    <w:rsid w:val="00501C72"/>
    <w:rsid w:val="00506F01"/>
    <w:rsid w:val="005079A0"/>
    <w:rsid w:val="00530BFD"/>
    <w:rsid w:val="00561F13"/>
    <w:rsid w:val="00632241"/>
    <w:rsid w:val="00643A27"/>
    <w:rsid w:val="00704A6A"/>
    <w:rsid w:val="00725F5B"/>
    <w:rsid w:val="0073309E"/>
    <w:rsid w:val="00733D3B"/>
    <w:rsid w:val="00736D61"/>
    <w:rsid w:val="00750543"/>
    <w:rsid w:val="00760E21"/>
    <w:rsid w:val="00781876"/>
    <w:rsid w:val="007B23FF"/>
    <w:rsid w:val="007E2661"/>
    <w:rsid w:val="007E31C9"/>
    <w:rsid w:val="007E40F8"/>
    <w:rsid w:val="007F0AC2"/>
    <w:rsid w:val="0080098E"/>
    <w:rsid w:val="00821098"/>
    <w:rsid w:val="008268A1"/>
    <w:rsid w:val="0086524B"/>
    <w:rsid w:val="00886E3E"/>
    <w:rsid w:val="008B02E4"/>
    <w:rsid w:val="008B4045"/>
    <w:rsid w:val="008C3035"/>
    <w:rsid w:val="008E08BF"/>
    <w:rsid w:val="009057E5"/>
    <w:rsid w:val="00960BF8"/>
    <w:rsid w:val="00990157"/>
    <w:rsid w:val="00A20397"/>
    <w:rsid w:val="00A3397D"/>
    <w:rsid w:val="00A84BBE"/>
    <w:rsid w:val="00A91400"/>
    <w:rsid w:val="00AB7105"/>
    <w:rsid w:val="00B37242"/>
    <w:rsid w:val="00BA7B39"/>
    <w:rsid w:val="00BB5B18"/>
    <w:rsid w:val="00BD77BD"/>
    <w:rsid w:val="00C254B0"/>
    <w:rsid w:val="00CC2CAA"/>
    <w:rsid w:val="00D65AF7"/>
    <w:rsid w:val="00DA2E90"/>
    <w:rsid w:val="00DC7D59"/>
    <w:rsid w:val="00DD2350"/>
    <w:rsid w:val="00E04C42"/>
    <w:rsid w:val="00E277CA"/>
    <w:rsid w:val="00EF2603"/>
    <w:rsid w:val="00F27522"/>
    <w:rsid w:val="00F2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chartTrackingRefBased/>
  <w15:docId w15:val="{6B1D8805-73E0-4E06-AAF6-3E7AB68D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12A0"/>
    <w:pPr>
      <w:spacing w:line="280" w:lineRule="atLeast"/>
    </w:pPr>
    <w:rPr>
      <w:rFonts w:ascii="Constantia" w:hAnsi="Constantia" w:cs="Times New Roman"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12A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912A0"/>
    <w:rPr>
      <w:rFonts w:ascii="Constantia" w:hAnsi="Constantia" w:cs="Times New Roman"/>
      <w:sz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912A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912A0"/>
    <w:rPr>
      <w:rFonts w:ascii="Constantia" w:hAnsi="Constantia" w:cs="Times New Roman"/>
      <w:sz w:val="22"/>
      <w:lang w:eastAsia="en-US"/>
    </w:rPr>
  </w:style>
  <w:style w:type="paragraph" w:customStyle="1" w:styleId="Huisstijl-Naw">
    <w:name w:val="Huisstijl-Naw"/>
    <w:basedOn w:val="Standaard"/>
    <w:qFormat/>
    <w:rsid w:val="003912A0"/>
    <w:rPr>
      <w:noProof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1B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01B74"/>
    <w:rPr>
      <w:rFonts w:ascii="Tahoma" w:hAnsi="Tahoma" w:cs="Tahoma"/>
      <w:sz w:val="16"/>
      <w:szCs w:val="16"/>
      <w:lang w:eastAsia="en-US"/>
    </w:rPr>
  </w:style>
  <w:style w:type="paragraph" w:customStyle="1" w:styleId="Huisstijl-Gegevens">
    <w:name w:val="Huisstijl-Gegevens"/>
    <w:basedOn w:val="Standaard"/>
    <w:qFormat/>
    <w:rsid w:val="00480005"/>
    <w:rPr>
      <w:noProof/>
    </w:rPr>
  </w:style>
  <w:style w:type="paragraph" w:customStyle="1" w:styleId="Huisstijl-Pagina">
    <w:name w:val="Huisstijl-Pagina"/>
    <w:basedOn w:val="Standaard"/>
    <w:qFormat/>
    <w:rsid w:val="00480005"/>
    <w:rPr>
      <w:noProof/>
    </w:rPr>
  </w:style>
  <w:style w:type="character" w:styleId="Hyperlink">
    <w:name w:val="Hyperlink"/>
    <w:uiPriority w:val="99"/>
    <w:unhideWhenUsed/>
    <w:rsid w:val="003C3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igiOffice\Programs\WhiteOffice\Sjabloon\Blanco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1</TotalTime>
  <Pages>7</Pages>
  <Words>2411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Dienst Marketing en Communicatie</Company>
  <LinksUpToDate>false</LinksUpToDate>
  <CharactersWithSpaces>15643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Ivette Meuwissen</dc:creator>
  <cp:keywords/>
  <dc:description>Dit document is gemaakt met WhiteOffice versie 2011.3.4</dc:description>
  <cp:lastModifiedBy>Kars - Moerkamp, IWJ (Ingrid)</cp:lastModifiedBy>
  <cp:revision>2</cp:revision>
  <cp:lastPrinted>2011-07-07T15:12:00Z</cp:lastPrinted>
  <dcterms:created xsi:type="dcterms:W3CDTF">2018-04-24T10:09:00Z</dcterms:created>
  <dcterms:modified xsi:type="dcterms:W3CDTF">2018-04-24T10:09:00Z</dcterms:modified>
</cp:coreProperties>
</file>